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A8951" w14:textId="77777777" w:rsidR="001D75FF" w:rsidRDefault="001D75FF" w:rsidP="001D75FF">
      <w:pPr>
        <w:pStyle w:val="Body1"/>
        <w:spacing w:after="0" w:line="480" w:lineRule="auto"/>
        <w:rPr>
          <w:rFonts w:ascii="Times New Roman" w:hAnsi="Times New Roman"/>
          <w:sz w:val="24"/>
          <w:lang w:val="en-US"/>
        </w:rPr>
      </w:pPr>
      <w:r>
        <w:rPr>
          <w:rFonts w:ascii="Times New Roman" w:hAnsi="Arial Unicode MS"/>
          <w:sz w:val="24"/>
          <w:lang w:val="en-US"/>
        </w:rPr>
        <w:t xml:space="preserve">Running head: </w:t>
      </w:r>
      <w:r w:rsidR="00470CDD">
        <w:rPr>
          <w:rFonts w:ascii="Times New Roman" w:hAnsi="Arial Unicode MS"/>
          <w:sz w:val="24"/>
          <w:lang w:val="en-US"/>
        </w:rPr>
        <w:t>THE WAAQ</w:t>
      </w:r>
    </w:p>
    <w:p w14:paraId="1D72C736" w14:textId="77777777" w:rsidR="001D75FF" w:rsidRDefault="001D75FF" w:rsidP="001D75FF">
      <w:pPr>
        <w:pStyle w:val="Body1"/>
        <w:spacing w:after="0" w:line="480" w:lineRule="auto"/>
        <w:jc w:val="center"/>
        <w:rPr>
          <w:rFonts w:ascii="Times New Roman" w:hAnsi="Times New Roman"/>
          <w:sz w:val="24"/>
          <w:lang w:val="en-US"/>
        </w:rPr>
      </w:pPr>
    </w:p>
    <w:p w14:paraId="575133D7" w14:textId="77777777" w:rsidR="001D75FF" w:rsidRDefault="001D75FF" w:rsidP="001D75FF">
      <w:pPr>
        <w:pStyle w:val="Body1"/>
        <w:spacing w:after="0" w:line="480" w:lineRule="auto"/>
        <w:jc w:val="center"/>
        <w:rPr>
          <w:rFonts w:ascii="Times New Roman" w:hAnsi="Times New Roman"/>
          <w:sz w:val="24"/>
          <w:lang w:val="en-US"/>
        </w:rPr>
      </w:pPr>
    </w:p>
    <w:p w14:paraId="613E950C" w14:textId="77777777" w:rsidR="001D75FF" w:rsidRDefault="001D75FF" w:rsidP="001D75FF">
      <w:pPr>
        <w:pStyle w:val="Body1"/>
        <w:spacing w:after="0" w:line="480" w:lineRule="auto"/>
        <w:jc w:val="center"/>
        <w:rPr>
          <w:rFonts w:ascii="Times New Roman" w:hAnsi="Times New Roman"/>
          <w:sz w:val="24"/>
          <w:lang w:val="en-US"/>
        </w:rPr>
      </w:pPr>
    </w:p>
    <w:p w14:paraId="38E8D450" w14:textId="77777777" w:rsidR="001D75FF" w:rsidRDefault="001D75FF" w:rsidP="001D75FF">
      <w:pPr>
        <w:pStyle w:val="Body1"/>
        <w:spacing w:after="0" w:line="480" w:lineRule="auto"/>
        <w:jc w:val="center"/>
        <w:rPr>
          <w:rFonts w:ascii="Times New Roman" w:hAnsi="Times New Roman"/>
          <w:sz w:val="24"/>
          <w:lang w:val="en-US"/>
        </w:rPr>
      </w:pPr>
    </w:p>
    <w:p w14:paraId="5725CA91" w14:textId="77777777" w:rsidR="001D75FF" w:rsidRDefault="001D75FF" w:rsidP="001D75FF">
      <w:pPr>
        <w:pStyle w:val="Body1"/>
        <w:spacing w:after="0" w:line="480" w:lineRule="auto"/>
        <w:jc w:val="center"/>
        <w:rPr>
          <w:rFonts w:ascii="Times New Roman" w:hAnsi="Times New Roman"/>
          <w:sz w:val="24"/>
          <w:lang w:val="en-US"/>
        </w:rPr>
      </w:pPr>
    </w:p>
    <w:p w14:paraId="5FD8FDC8" w14:textId="77777777" w:rsidR="001D75FF" w:rsidRDefault="001D75FF" w:rsidP="001D75FF">
      <w:pPr>
        <w:pStyle w:val="Body1"/>
        <w:spacing w:after="0" w:line="480" w:lineRule="auto"/>
        <w:jc w:val="center"/>
        <w:rPr>
          <w:rFonts w:ascii="Times New Roman" w:hAnsi="Times New Roman"/>
          <w:sz w:val="24"/>
          <w:lang w:val="en-US"/>
        </w:rPr>
      </w:pPr>
    </w:p>
    <w:p w14:paraId="228CCB15" w14:textId="77777777" w:rsidR="001D75FF" w:rsidRDefault="00ED6DBC" w:rsidP="001477C5">
      <w:pPr>
        <w:pStyle w:val="Body1"/>
        <w:spacing w:after="0" w:line="360" w:lineRule="auto"/>
        <w:jc w:val="center"/>
        <w:rPr>
          <w:rFonts w:ascii="Times New Roman" w:hAnsi="Times New Roman"/>
          <w:sz w:val="24"/>
          <w:lang w:val="en-US"/>
        </w:rPr>
      </w:pPr>
      <w:r w:rsidRPr="00ED6DBC">
        <w:rPr>
          <w:rFonts w:ascii="Times New Roman" w:hAnsi="Arial Unicode MS"/>
          <w:sz w:val="24"/>
          <w:lang w:val="en-US"/>
        </w:rPr>
        <w:t>The work-related acceptance and action questionnaire (WAAQ): Initial psychometric findings and their implications for measuring psychological flexibility in specific contexts</w:t>
      </w:r>
    </w:p>
    <w:p w14:paraId="0E57ADEA" w14:textId="77777777" w:rsidR="001D75FF" w:rsidRDefault="001D75FF"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 xml:space="preserve">Frank W. Bond, </w:t>
      </w:r>
      <w:proofErr w:type="spellStart"/>
      <w:r>
        <w:rPr>
          <w:rFonts w:ascii="Times New Roman" w:hAnsi="Arial Unicode MS"/>
          <w:sz w:val="24"/>
          <w:lang w:val="en-US"/>
        </w:rPr>
        <w:t>Joda</w:t>
      </w:r>
      <w:proofErr w:type="spellEnd"/>
      <w:r>
        <w:rPr>
          <w:rFonts w:ascii="Times New Roman" w:hAnsi="Arial Unicode MS"/>
          <w:sz w:val="24"/>
          <w:lang w:val="en-US"/>
        </w:rPr>
        <w:t xml:space="preserve"> Lloyd &amp; Nigel </w:t>
      </w:r>
      <w:proofErr w:type="spellStart"/>
      <w:r>
        <w:rPr>
          <w:rFonts w:ascii="Times New Roman" w:hAnsi="Arial Unicode MS"/>
          <w:sz w:val="24"/>
          <w:lang w:val="en-US"/>
        </w:rPr>
        <w:t>Guenole</w:t>
      </w:r>
      <w:proofErr w:type="spellEnd"/>
    </w:p>
    <w:p w14:paraId="54B78FD8" w14:textId="77777777" w:rsidR="001D75FF" w:rsidRDefault="001D75FF"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Goldsmiths, University of London</w:t>
      </w:r>
    </w:p>
    <w:p w14:paraId="21164742" w14:textId="77777777" w:rsidR="001D75FF" w:rsidRDefault="001D75FF" w:rsidP="001477C5">
      <w:pPr>
        <w:pStyle w:val="Body1"/>
        <w:spacing w:line="360" w:lineRule="auto"/>
        <w:jc w:val="center"/>
        <w:rPr>
          <w:rFonts w:ascii="Times New Roman" w:hAnsi="Times New Roman"/>
          <w:sz w:val="24"/>
          <w:lang w:val="en-US"/>
        </w:rPr>
      </w:pPr>
    </w:p>
    <w:p w14:paraId="6EB87721" w14:textId="77777777" w:rsidR="001D75FF" w:rsidRDefault="001D75FF" w:rsidP="001477C5">
      <w:pPr>
        <w:pStyle w:val="Body1"/>
        <w:spacing w:line="360" w:lineRule="auto"/>
        <w:jc w:val="center"/>
        <w:rPr>
          <w:rFonts w:ascii="Times New Roman" w:hAnsi="Times New Roman"/>
          <w:sz w:val="24"/>
          <w:lang w:val="en-US"/>
        </w:rPr>
      </w:pPr>
    </w:p>
    <w:p w14:paraId="35BF2A1F" w14:textId="43E25F04" w:rsidR="001D75FF" w:rsidRPr="001477C5" w:rsidRDefault="001477C5" w:rsidP="001477C5">
      <w:pPr>
        <w:pStyle w:val="Body1"/>
        <w:spacing w:line="360" w:lineRule="auto"/>
        <w:jc w:val="center"/>
        <w:rPr>
          <w:rFonts w:ascii="Times New Roman" w:hAnsi="Times New Roman"/>
          <w:i/>
          <w:sz w:val="24"/>
          <w:lang w:val="en-US"/>
        </w:rPr>
      </w:pPr>
      <w:r>
        <w:rPr>
          <w:rFonts w:ascii="Times New Roman" w:hAnsi="Times New Roman"/>
          <w:i/>
          <w:sz w:val="24"/>
          <w:lang w:val="en-US"/>
        </w:rPr>
        <w:t>In press, Journal of Occupational and Organizational Psychology</w:t>
      </w:r>
    </w:p>
    <w:p w14:paraId="01BFA7EE" w14:textId="77777777" w:rsidR="001D75FF" w:rsidRDefault="001D75FF" w:rsidP="001477C5">
      <w:pPr>
        <w:pStyle w:val="Body1"/>
        <w:spacing w:line="360" w:lineRule="auto"/>
        <w:jc w:val="center"/>
        <w:rPr>
          <w:rFonts w:ascii="Times New Roman" w:hAnsi="Times New Roman"/>
          <w:sz w:val="24"/>
          <w:lang w:val="en-US"/>
        </w:rPr>
      </w:pPr>
    </w:p>
    <w:p w14:paraId="3099FF92" w14:textId="77777777" w:rsidR="001D75FF" w:rsidRDefault="001D75FF" w:rsidP="001477C5">
      <w:pPr>
        <w:pStyle w:val="Body1"/>
        <w:spacing w:line="360" w:lineRule="auto"/>
        <w:rPr>
          <w:rFonts w:ascii="Times New Roman" w:hAnsi="Times New Roman"/>
          <w:sz w:val="24"/>
          <w:lang w:val="en-US"/>
        </w:rPr>
      </w:pPr>
    </w:p>
    <w:p w14:paraId="1EEE6108" w14:textId="77777777" w:rsidR="001D75FF" w:rsidRDefault="001D75FF" w:rsidP="001477C5">
      <w:pPr>
        <w:pStyle w:val="Body1"/>
        <w:spacing w:line="360" w:lineRule="auto"/>
        <w:rPr>
          <w:rFonts w:ascii="Times New Roman" w:hAnsi="Times New Roman"/>
          <w:sz w:val="24"/>
          <w:lang w:val="en-US"/>
        </w:rPr>
      </w:pPr>
    </w:p>
    <w:p w14:paraId="252A373E" w14:textId="77777777" w:rsidR="001D75FF" w:rsidRDefault="001D75FF" w:rsidP="001477C5">
      <w:pPr>
        <w:pStyle w:val="Body1"/>
        <w:spacing w:line="360" w:lineRule="auto"/>
        <w:rPr>
          <w:rFonts w:ascii="Times New Roman" w:hAnsi="Times New Roman"/>
          <w:sz w:val="24"/>
          <w:lang w:val="en-US"/>
        </w:rPr>
      </w:pPr>
      <w:r>
        <w:rPr>
          <w:rFonts w:ascii="Times New Roman" w:hAnsi="Times New Roman"/>
          <w:sz w:val="24"/>
          <w:lang w:val="en-US"/>
        </w:rPr>
        <w:t>Corresponding author:</w:t>
      </w:r>
    </w:p>
    <w:p w14:paraId="5F95FDF1" w14:textId="77777777" w:rsidR="001D75FF" w:rsidRDefault="001D75FF" w:rsidP="001477C5">
      <w:pPr>
        <w:pStyle w:val="Body1"/>
        <w:spacing w:line="360" w:lineRule="auto"/>
        <w:rPr>
          <w:rFonts w:ascii="Times New Roman" w:hAnsi="Times New Roman"/>
          <w:sz w:val="24"/>
          <w:lang w:val="en-US"/>
        </w:rPr>
      </w:pPr>
      <w:r>
        <w:rPr>
          <w:rFonts w:ascii="Times New Roman" w:hAnsi="Times New Roman"/>
          <w:sz w:val="24"/>
          <w:lang w:val="en-US"/>
        </w:rPr>
        <w:t>Professor Frank W. Bond</w:t>
      </w:r>
    </w:p>
    <w:p w14:paraId="183BFE24" w14:textId="77777777" w:rsidR="001D75FF" w:rsidRDefault="001D75FF" w:rsidP="001477C5">
      <w:pPr>
        <w:pStyle w:val="Body1"/>
        <w:spacing w:line="360" w:lineRule="auto"/>
        <w:rPr>
          <w:rFonts w:ascii="Times New Roman" w:hAnsi="Times New Roman"/>
          <w:sz w:val="24"/>
          <w:lang w:val="en-US"/>
        </w:rPr>
      </w:pPr>
      <w:r>
        <w:rPr>
          <w:rFonts w:ascii="Times New Roman" w:hAnsi="Times New Roman"/>
          <w:sz w:val="24"/>
          <w:lang w:val="en-US"/>
        </w:rPr>
        <w:t>Institute of Management Studies</w:t>
      </w:r>
    </w:p>
    <w:p w14:paraId="50915AA8" w14:textId="77777777" w:rsidR="001D75FF" w:rsidRDefault="001D75FF" w:rsidP="001477C5">
      <w:pPr>
        <w:pStyle w:val="Body1"/>
        <w:spacing w:line="360" w:lineRule="auto"/>
        <w:rPr>
          <w:rFonts w:ascii="Times New Roman" w:hAnsi="Times New Roman"/>
          <w:sz w:val="24"/>
          <w:lang w:val="en-US"/>
        </w:rPr>
      </w:pPr>
      <w:r w:rsidRPr="00151996">
        <w:rPr>
          <w:rFonts w:ascii="Times New Roman" w:hAnsi="Times New Roman"/>
          <w:sz w:val="24"/>
          <w:lang w:val="en-US"/>
        </w:rPr>
        <w:t>Goldsmiths, University of London</w:t>
      </w:r>
    </w:p>
    <w:p w14:paraId="734FC5FB" w14:textId="77777777" w:rsidR="001D75FF" w:rsidRDefault="001D75FF" w:rsidP="001477C5">
      <w:pPr>
        <w:pStyle w:val="Body1"/>
        <w:spacing w:line="360" w:lineRule="auto"/>
        <w:rPr>
          <w:rFonts w:ascii="Times New Roman" w:hAnsi="Times New Roman"/>
          <w:sz w:val="24"/>
          <w:lang w:val="en-US"/>
        </w:rPr>
      </w:pPr>
      <w:r>
        <w:rPr>
          <w:rFonts w:ascii="Times New Roman" w:hAnsi="Times New Roman"/>
          <w:sz w:val="24"/>
          <w:lang w:val="en-US"/>
        </w:rPr>
        <w:t>New Cross, London N1 7AY</w:t>
      </w:r>
    </w:p>
    <w:p w14:paraId="566B1E0D" w14:textId="77777777" w:rsidR="001D75FF" w:rsidRDefault="001D75FF" w:rsidP="001477C5">
      <w:pPr>
        <w:pStyle w:val="Body1"/>
        <w:spacing w:line="360" w:lineRule="auto"/>
        <w:rPr>
          <w:rFonts w:ascii="Times New Roman" w:hAnsi="Times New Roman"/>
          <w:sz w:val="24"/>
          <w:lang w:val="en-US"/>
        </w:rPr>
      </w:pPr>
      <w:r>
        <w:rPr>
          <w:rFonts w:ascii="Times New Roman" w:hAnsi="Times New Roman"/>
          <w:sz w:val="24"/>
          <w:lang w:val="en-US"/>
        </w:rPr>
        <w:t>United Kingdom</w:t>
      </w:r>
    </w:p>
    <w:p w14:paraId="666CB9E7" w14:textId="77777777" w:rsidR="001D75FF" w:rsidRDefault="001D75FF" w:rsidP="001477C5">
      <w:pPr>
        <w:pStyle w:val="Body1"/>
        <w:spacing w:line="360" w:lineRule="auto"/>
        <w:rPr>
          <w:rFonts w:ascii="Times New Roman" w:hAnsi="Times New Roman"/>
          <w:sz w:val="24"/>
          <w:lang w:val="en-US"/>
        </w:rPr>
      </w:pPr>
      <w:r>
        <w:rPr>
          <w:rFonts w:ascii="Times New Roman" w:hAnsi="Times New Roman"/>
          <w:sz w:val="24"/>
          <w:lang w:val="en-US"/>
        </w:rPr>
        <w:t>Phone: +44 7973 817992</w:t>
      </w:r>
    </w:p>
    <w:p w14:paraId="6FFE064E" w14:textId="7F44C270" w:rsidR="001477C5" w:rsidRPr="001477C5" w:rsidRDefault="00875412" w:rsidP="001477C5">
      <w:pPr>
        <w:pStyle w:val="Body1"/>
        <w:spacing w:line="360" w:lineRule="auto"/>
        <w:rPr>
          <w:rFonts w:ascii="Times New Roman" w:hAnsi="Arial Unicode MS"/>
          <w:sz w:val="24"/>
          <w:lang w:val="en-US"/>
        </w:rPr>
      </w:pPr>
      <w:r>
        <w:rPr>
          <w:rFonts w:ascii="Times New Roman" w:hAnsi="Arial Unicode MS"/>
          <w:sz w:val="24"/>
          <w:lang w:val="en-US"/>
        </w:rPr>
        <w:t>Email: F.Bond@gold.ac.uk</w:t>
      </w:r>
      <w:r w:rsidR="001477C5">
        <w:rPr>
          <w:rFonts w:ascii="Times New Roman" w:hAnsi="Arial Unicode MS"/>
          <w:sz w:val="24"/>
          <w:lang w:val="en-US"/>
        </w:rPr>
        <w:br w:type="page"/>
      </w:r>
    </w:p>
    <w:p w14:paraId="71B3EC5B" w14:textId="46CADFF1" w:rsidR="00DA38AE" w:rsidRPr="00151996" w:rsidRDefault="00DA38AE" w:rsidP="001477C5">
      <w:pPr>
        <w:pStyle w:val="Body1"/>
        <w:spacing w:line="360" w:lineRule="auto"/>
        <w:jc w:val="center"/>
        <w:rPr>
          <w:rFonts w:ascii="Times New Roman" w:eastAsia="Times New Roman" w:hAnsi="Times New Roman"/>
          <w:color w:val="auto"/>
          <w:sz w:val="20"/>
        </w:rPr>
      </w:pPr>
      <w:r>
        <w:rPr>
          <w:rFonts w:ascii="Times New Roman" w:hAnsi="Arial Unicode MS"/>
          <w:sz w:val="24"/>
          <w:lang w:val="en-US"/>
        </w:rPr>
        <w:lastRenderedPageBreak/>
        <w:t>Abstract</w:t>
      </w:r>
    </w:p>
    <w:p w14:paraId="1E7F584C" w14:textId="5684366A" w:rsidR="00DA38AE" w:rsidRDefault="00DA38AE" w:rsidP="001477C5">
      <w:pPr>
        <w:pStyle w:val="Body1"/>
        <w:tabs>
          <w:tab w:val="left" w:pos="3828"/>
        </w:tabs>
        <w:spacing w:line="360" w:lineRule="auto"/>
        <w:rPr>
          <w:rFonts w:ascii="Times New Roman" w:hAnsi="Times New Roman"/>
          <w:sz w:val="24"/>
          <w:lang w:val="en-US"/>
        </w:rPr>
      </w:pPr>
      <w:r>
        <w:rPr>
          <w:rFonts w:ascii="Times New Roman" w:hAnsi="Arial Unicode MS"/>
          <w:sz w:val="24"/>
          <w:lang w:val="en-US"/>
        </w:rPr>
        <w:t>Over the past decade, experimental and longitudinal research has shown that psychological flexibility is an important determinant of mental health and behavioral effectiveness in the workplace. These findings have been established using a general measure of this psychological process, the Acc</w:t>
      </w:r>
      <w:r w:rsidR="00A46F03">
        <w:rPr>
          <w:rFonts w:ascii="Times New Roman" w:hAnsi="Arial Unicode MS"/>
          <w:sz w:val="24"/>
          <w:lang w:val="en-US"/>
        </w:rPr>
        <w:t>eptance and Action Questionnaire</w:t>
      </w:r>
      <w:r w:rsidR="00A46F03">
        <w:rPr>
          <w:rFonts w:ascii="Times New Roman" w:hAnsi="Arial Unicode MS"/>
          <w:sz w:val="24"/>
          <w:lang w:val="en-US"/>
        </w:rPr>
        <w:t>—</w:t>
      </w:r>
      <w:r w:rsidR="00A46F03">
        <w:rPr>
          <w:rFonts w:ascii="Times New Roman" w:hAnsi="Arial Unicode MS"/>
          <w:sz w:val="24"/>
          <w:lang w:val="en-US"/>
        </w:rPr>
        <w:t>Revised</w:t>
      </w:r>
      <w:r>
        <w:rPr>
          <w:rFonts w:ascii="Times New Roman" w:hAnsi="Arial Unicode MS"/>
          <w:sz w:val="24"/>
          <w:lang w:val="en-US"/>
        </w:rPr>
        <w:t xml:space="preserve"> (AAQ</w:t>
      </w:r>
      <w:r w:rsidR="00A46F03">
        <w:rPr>
          <w:rFonts w:ascii="Times New Roman" w:hAnsi="Arial Unicode MS"/>
          <w:sz w:val="24"/>
          <w:lang w:val="en-US"/>
        </w:rPr>
        <w:t>-II</w:t>
      </w:r>
      <w:r>
        <w:rPr>
          <w:rFonts w:ascii="Times New Roman" w:hAnsi="Arial Unicode MS"/>
          <w:sz w:val="24"/>
          <w:lang w:val="en-US"/>
        </w:rPr>
        <w:t>). Consistent with Acceptance and Commitment Therapy (ACT) theory, psychological flexibility may demonstrate even stronger associations with variables related to a work context (e.g., job satisfaction) if it were assessed using a measure of the construct that is tailored to the workplace. To test this hypothesis, we first developed such a measure, the Work-related AAQ (WAAQ). Findings from</w:t>
      </w:r>
      <w:r w:rsidR="004E720A">
        <w:rPr>
          <w:rFonts w:ascii="Times New Roman" w:hAnsi="Arial Unicode MS"/>
          <w:sz w:val="24"/>
          <w:lang w:val="en-US"/>
        </w:rPr>
        <w:t xml:space="preserve"> 745 participants across</w:t>
      </w:r>
      <w:r>
        <w:rPr>
          <w:rFonts w:ascii="Times New Roman" w:hAnsi="Arial Unicode MS"/>
          <w:sz w:val="24"/>
          <w:lang w:val="en-US"/>
        </w:rPr>
        <w:t xml:space="preserve"> three studies reveal that the structure, validity and reliability of the WAAQ are satisfactory. As predicted, the WAAQ</w:t>
      </w:r>
      <w:r w:rsidR="00A46F03">
        <w:rPr>
          <w:rFonts w:ascii="Times New Roman" w:hAnsi="Arial Unicode MS"/>
          <w:sz w:val="24"/>
          <w:lang w:val="en-US"/>
        </w:rPr>
        <w:t>, in comparison to the AAQ-II,</w:t>
      </w:r>
      <w:r>
        <w:rPr>
          <w:rFonts w:ascii="Times New Roman" w:hAnsi="Arial Unicode MS"/>
          <w:sz w:val="24"/>
          <w:lang w:val="en-US"/>
        </w:rPr>
        <w:t xml:space="preserve"> correlates </w:t>
      </w:r>
      <w:r w:rsidR="00A46F03">
        <w:rPr>
          <w:rFonts w:ascii="Times New Roman" w:hAnsi="Arial Unicode MS"/>
          <w:sz w:val="24"/>
          <w:lang w:val="en-US"/>
        </w:rPr>
        <w:t>significantly more strongly with work-specific variables</w:t>
      </w:r>
      <w:r>
        <w:rPr>
          <w:rFonts w:ascii="Times New Roman" w:hAnsi="Arial Unicode MS"/>
          <w:sz w:val="24"/>
          <w:lang w:val="en-US"/>
        </w:rPr>
        <w:t>. In contrast, the AAQ</w:t>
      </w:r>
      <w:r w:rsidR="00A46F03">
        <w:rPr>
          <w:rFonts w:ascii="Times New Roman" w:hAnsi="Arial Unicode MS"/>
          <w:sz w:val="24"/>
          <w:lang w:val="en-US"/>
        </w:rPr>
        <w:t>-II</w:t>
      </w:r>
      <w:r w:rsidR="005F4D30">
        <w:rPr>
          <w:rFonts w:ascii="Times New Roman" w:hAnsi="Arial Unicode MS"/>
          <w:sz w:val="24"/>
          <w:lang w:val="en-US"/>
        </w:rPr>
        <w:t xml:space="preserve"> tends to correlate</w:t>
      </w:r>
      <w:r w:rsidR="00946237">
        <w:rPr>
          <w:rFonts w:ascii="Times New Roman" w:hAnsi="Arial Unicode MS"/>
          <w:sz w:val="24"/>
          <w:lang w:val="en-US"/>
        </w:rPr>
        <w:t xml:space="preserve"> </w:t>
      </w:r>
      <w:r>
        <w:rPr>
          <w:rFonts w:ascii="Times New Roman" w:hAnsi="Arial Unicode MS"/>
          <w:sz w:val="24"/>
          <w:lang w:val="en-US"/>
        </w:rPr>
        <w:t xml:space="preserve">more strongly with outcomes that are </w:t>
      </w:r>
      <w:r w:rsidR="00946237">
        <w:rPr>
          <w:rFonts w:ascii="Times New Roman" w:hAnsi="Arial Unicode MS"/>
          <w:sz w:val="24"/>
          <w:lang w:val="en-US"/>
        </w:rPr>
        <w:t>likely to be</w:t>
      </w:r>
      <w:r>
        <w:rPr>
          <w:rFonts w:ascii="Times New Roman" w:hAnsi="Arial Unicode MS"/>
          <w:sz w:val="24"/>
          <w:lang w:val="en-US"/>
        </w:rPr>
        <w:t xml:space="preserve"> more stable across different contexts (e.g., mental health and personality variables). These findings are discussed in relation to ACT theory.</w:t>
      </w:r>
    </w:p>
    <w:p w14:paraId="166B0B31" w14:textId="77777777" w:rsidR="00DA38AE" w:rsidRDefault="00DA38AE" w:rsidP="001477C5">
      <w:pPr>
        <w:pStyle w:val="Body1"/>
        <w:spacing w:line="360" w:lineRule="auto"/>
        <w:rPr>
          <w:rFonts w:ascii="Times New Roman" w:hAnsi="Times New Roman"/>
          <w:sz w:val="24"/>
          <w:lang w:val="en-US"/>
        </w:rPr>
      </w:pPr>
    </w:p>
    <w:p w14:paraId="23991764" w14:textId="77777777" w:rsidR="00DA38AE" w:rsidRDefault="00DA38AE" w:rsidP="001477C5">
      <w:pPr>
        <w:pStyle w:val="Body1"/>
        <w:spacing w:line="360" w:lineRule="auto"/>
        <w:rPr>
          <w:rFonts w:ascii="Times New Roman" w:hAnsi="Times New Roman"/>
          <w:sz w:val="24"/>
          <w:lang w:val="en-US"/>
        </w:rPr>
      </w:pPr>
    </w:p>
    <w:p w14:paraId="432320D5" w14:textId="77777777" w:rsidR="00DA38AE" w:rsidRDefault="00DA38AE" w:rsidP="001477C5">
      <w:pPr>
        <w:pStyle w:val="Body1"/>
        <w:spacing w:line="360" w:lineRule="auto"/>
        <w:rPr>
          <w:rFonts w:ascii="Times New Roman" w:hAnsi="Times New Roman"/>
          <w:sz w:val="24"/>
          <w:lang w:val="en-US"/>
        </w:rPr>
      </w:pPr>
    </w:p>
    <w:p w14:paraId="35AF6C7D" w14:textId="77777777" w:rsidR="00DA38AE" w:rsidRDefault="00DA38AE" w:rsidP="001477C5">
      <w:pPr>
        <w:pStyle w:val="Body1"/>
        <w:spacing w:line="360" w:lineRule="auto"/>
        <w:rPr>
          <w:rFonts w:ascii="Times New Roman" w:hAnsi="Times New Roman"/>
          <w:sz w:val="24"/>
          <w:lang w:val="en-US"/>
        </w:rPr>
      </w:pPr>
      <w:r>
        <w:rPr>
          <w:rFonts w:ascii="Times New Roman" w:hAnsi="Arial Unicode MS"/>
          <w:sz w:val="24"/>
          <w:lang w:val="en-US"/>
        </w:rPr>
        <w:t>Keyw</w:t>
      </w:r>
      <w:r w:rsidR="00CC6D59">
        <w:rPr>
          <w:rFonts w:ascii="Times New Roman" w:hAnsi="Arial Unicode MS"/>
          <w:sz w:val="24"/>
          <w:lang w:val="en-US"/>
        </w:rPr>
        <w:t>ords: Psychological flexibility;</w:t>
      </w:r>
      <w:r>
        <w:rPr>
          <w:rFonts w:ascii="Times New Roman" w:hAnsi="Arial Unicode MS"/>
          <w:sz w:val="24"/>
          <w:lang w:val="en-US"/>
        </w:rPr>
        <w:t xml:space="preserve"> </w:t>
      </w:r>
      <w:r w:rsidR="00CC6D59">
        <w:rPr>
          <w:rFonts w:ascii="Times New Roman" w:hAnsi="Arial Unicode MS"/>
          <w:sz w:val="24"/>
          <w:lang w:val="en-US"/>
        </w:rPr>
        <w:t>acceptance;</w:t>
      </w:r>
      <w:r w:rsidR="00946237">
        <w:rPr>
          <w:rFonts w:ascii="Times New Roman" w:hAnsi="Arial Unicode MS"/>
          <w:sz w:val="24"/>
          <w:lang w:val="en-US"/>
        </w:rPr>
        <w:t xml:space="preserve"> </w:t>
      </w:r>
      <w:r w:rsidR="00CC6D59">
        <w:rPr>
          <w:rFonts w:ascii="Times New Roman" w:hAnsi="Arial Unicode MS"/>
          <w:sz w:val="24"/>
          <w:lang w:val="en-US"/>
        </w:rPr>
        <w:t>experiential avoidance;</w:t>
      </w:r>
      <w:r>
        <w:rPr>
          <w:rFonts w:ascii="Times New Roman" w:hAnsi="Arial Unicode MS"/>
          <w:sz w:val="24"/>
          <w:lang w:val="en-US"/>
        </w:rPr>
        <w:t xml:space="preserve"> acceptance and commitment therapy</w:t>
      </w:r>
    </w:p>
    <w:p w14:paraId="25E1BA79" w14:textId="77777777" w:rsidR="00DA38AE" w:rsidRDefault="00DA38AE" w:rsidP="001477C5">
      <w:pPr>
        <w:pStyle w:val="Body1"/>
        <w:spacing w:line="360" w:lineRule="auto"/>
        <w:rPr>
          <w:rFonts w:ascii="Times New Roman" w:hAnsi="Times New Roman"/>
          <w:sz w:val="24"/>
          <w:lang w:val="en-US"/>
        </w:rPr>
      </w:pPr>
    </w:p>
    <w:p w14:paraId="5FBB7D3C" w14:textId="77777777" w:rsidR="00DA38AE" w:rsidRDefault="00DA38AE" w:rsidP="001477C5">
      <w:pPr>
        <w:pStyle w:val="Body1"/>
        <w:spacing w:line="360" w:lineRule="auto"/>
        <w:rPr>
          <w:rFonts w:ascii="Times New Roman" w:hAnsi="Times New Roman"/>
          <w:sz w:val="24"/>
          <w:lang w:val="en-US"/>
        </w:rPr>
      </w:pPr>
    </w:p>
    <w:p w14:paraId="36C0595D" w14:textId="77777777" w:rsidR="00151996" w:rsidRDefault="00151996" w:rsidP="001477C5">
      <w:pPr>
        <w:pStyle w:val="Body1"/>
        <w:spacing w:after="0" w:line="360" w:lineRule="auto"/>
        <w:jc w:val="center"/>
        <w:rPr>
          <w:rFonts w:ascii="Times New Roman" w:hAnsi="Arial Unicode MS"/>
          <w:sz w:val="24"/>
          <w:lang w:val="en-US"/>
        </w:rPr>
      </w:pPr>
    </w:p>
    <w:p w14:paraId="0C311436" w14:textId="77777777" w:rsidR="008C4275" w:rsidRDefault="008C4275" w:rsidP="001477C5">
      <w:pPr>
        <w:pStyle w:val="Body1"/>
        <w:spacing w:after="0" w:line="360" w:lineRule="auto"/>
        <w:jc w:val="center"/>
        <w:rPr>
          <w:rFonts w:ascii="Times New Roman" w:hAnsi="Arial Unicode MS"/>
          <w:sz w:val="24"/>
          <w:lang w:val="en-US"/>
        </w:rPr>
      </w:pPr>
    </w:p>
    <w:p w14:paraId="02E28311" w14:textId="77777777" w:rsidR="001477C5" w:rsidRDefault="001477C5">
      <w:pPr>
        <w:rPr>
          <w:rFonts w:eastAsia="Arial Unicode MS" w:hAnsi="Arial Unicode MS"/>
          <w:color w:val="000000"/>
          <w:szCs w:val="20"/>
          <w:u w:color="000000"/>
        </w:rPr>
      </w:pPr>
      <w:r>
        <w:rPr>
          <w:rFonts w:hAnsi="Arial Unicode MS"/>
        </w:rPr>
        <w:br w:type="page"/>
      </w:r>
    </w:p>
    <w:p w14:paraId="51E123C6" w14:textId="09D67210" w:rsidR="00ED6DBC" w:rsidRDefault="00ED6DBC" w:rsidP="001477C5">
      <w:pPr>
        <w:pStyle w:val="Body1"/>
        <w:spacing w:after="0" w:line="360" w:lineRule="auto"/>
        <w:jc w:val="center"/>
        <w:rPr>
          <w:rFonts w:ascii="Times New Roman" w:hAnsi="Arial Unicode MS"/>
          <w:sz w:val="24"/>
          <w:lang w:val="en-US"/>
        </w:rPr>
      </w:pPr>
      <w:r w:rsidRPr="00ED6DBC">
        <w:rPr>
          <w:rFonts w:ascii="Times New Roman" w:hAnsi="Arial Unicode MS"/>
          <w:sz w:val="24"/>
          <w:lang w:val="en-US"/>
        </w:rPr>
        <w:lastRenderedPageBreak/>
        <w:t>The work-related acceptance and action questionnaire (WAAQ): Initial psychometric findings and their implications for measuring psychological flexibility in specific contexts</w:t>
      </w:r>
    </w:p>
    <w:p w14:paraId="452639B2" w14:textId="77777777" w:rsidR="00DA38AE" w:rsidRDefault="00ED6DBC" w:rsidP="001477C5">
      <w:pPr>
        <w:pStyle w:val="Body1"/>
        <w:spacing w:after="0" w:line="360" w:lineRule="auto"/>
        <w:rPr>
          <w:rFonts w:ascii="Times New Roman" w:hAnsi="Times New Roman"/>
          <w:sz w:val="24"/>
          <w:lang w:val="en-US"/>
        </w:rPr>
      </w:pPr>
      <w:r>
        <w:rPr>
          <w:rFonts w:ascii="Times New Roman" w:hAnsi="Arial Unicode MS"/>
          <w:sz w:val="24"/>
          <w:lang w:val="en-US"/>
        </w:rPr>
        <w:tab/>
      </w:r>
      <w:r w:rsidR="00DA38AE">
        <w:rPr>
          <w:rFonts w:ascii="Times New Roman" w:hAnsi="Arial Unicode MS"/>
          <w:sz w:val="24"/>
          <w:lang w:val="en-US"/>
        </w:rPr>
        <w:t>Psychological flexibility</w:t>
      </w:r>
      <w:r w:rsidR="00DA38AE">
        <w:rPr>
          <w:rFonts w:ascii="Times New Roman" w:hAnsi="Times New Roman"/>
          <w:sz w:val="24"/>
          <w:vertAlign w:val="superscript"/>
          <w:lang w:val="en-US"/>
        </w:rPr>
        <w:footnoteReference w:id="1"/>
      </w:r>
      <w:r w:rsidR="00DA38AE">
        <w:rPr>
          <w:rFonts w:ascii="Times New Roman" w:hAnsi="Arial Unicode MS"/>
          <w:sz w:val="24"/>
          <w:lang w:val="en-US"/>
        </w:rPr>
        <w:t xml:space="preserve"> (or, herein, flexibility) is a primary determinant of mental health and </w:t>
      </w:r>
      <w:r w:rsidR="00DA38AE">
        <w:rPr>
          <w:rFonts w:ascii="Times New Roman" w:hAnsi="Arial Unicode MS"/>
          <w:sz w:val="24"/>
        </w:rPr>
        <w:t>behavioural</w:t>
      </w:r>
      <w:r w:rsidR="00DA38AE">
        <w:rPr>
          <w:rFonts w:ascii="Times New Roman" w:hAnsi="Arial Unicode MS"/>
          <w:sz w:val="24"/>
          <w:lang w:val="en-US"/>
        </w:rPr>
        <w:t xml:space="preserve"> effectiveness, as hypothesized by one of the more recent, empirically based theories of psychopathology, Acceptance and Commitment Therapy (ACT; Hayes, </w:t>
      </w:r>
      <w:proofErr w:type="spellStart"/>
      <w:r w:rsidR="00DA38AE">
        <w:rPr>
          <w:rFonts w:ascii="Times New Roman" w:hAnsi="Arial Unicode MS"/>
          <w:sz w:val="24"/>
        </w:rPr>
        <w:t>Strosahl</w:t>
      </w:r>
      <w:proofErr w:type="spellEnd"/>
      <w:r w:rsidR="00DA38AE">
        <w:rPr>
          <w:rFonts w:ascii="Times New Roman" w:hAnsi="Arial Unicode MS"/>
          <w:sz w:val="24"/>
          <w:lang w:val="en-US"/>
        </w:rPr>
        <w:t>, &amp; Wilson, 1999). It refers to people</w:t>
      </w:r>
      <w:r w:rsidR="00DA38AE">
        <w:rPr>
          <w:rFonts w:ascii="Times New Roman" w:hAnsi="Arial Unicode MS"/>
          <w:sz w:val="24"/>
          <w:lang w:val="en-US"/>
        </w:rPr>
        <w:t>’</w:t>
      </w:r>
      <w:r w:rsidR="00DA38AE">
        <w:rPr>
          <w:rFonts w:ascii="Times New Roman" w:hAnsi="Arial Unicode MS"/>
          <w:sz w:val="24"/>
          <w:lang w:val="en-US"/>
        </w:rPr>
        <w:t xml:space="preserve">s ability to focus on their current situation, and based upon the opportunities afforded by that situation, take appropriate action towards achieving their goals and values, even in the presence of challenging or unwanted psychological events (e.g., thoughts, feelings, physiological sensations, images, and memories; Hayes, </w:t>
      </w:r>
      <w:proofErr w:type="spellStart"/>
      <w:r w:rsidR="00DA38AE">
        <w:rPr>
          <w:rFonts w:ascii="Times New Roman" w:hAnsi="Arial Unicode MS"/>
          <w:sz w:val="24"/>
          <w:lang w:val="en-US"/>
        </w:rPr>
        <w:t>Luoma</w:t>
      </w:r>
      <w:proofErr w:type="spellEnd"/>
      <w:r w:rsidR="00DA38AE">
        <w:rPr>
          <w:rFonts w:ascii="Times New Roman" w:hAnsi="Arial Unicode MS"/>
          <w:sz w:val="24"/>
          <w:lang w:val="en-US"/>
        </w:rPr>
        <w:t>, Bond, Masuda</w:t>
      </w:r>
      <w:r w:rsidR="00DC1255">
        <w:rPr>
          <w:rFonts w:ascii="Times New Roman" w:hAnsi="Arial Unicode MS"/>
          <w:sz w:val="24"/>
          <w:lang w:val="en-US"/>
        </w:rPr>
        <w:t>,</w:t>
      </w:r>
      <w:r w:rsidR="00DA38AE">
        <w:rPr>
          <w:rFonts w:ascii="Times New Roman" w:hAnsi="Arial Unicode MS"/>
          <w:sz w:val="24"/>
          <w:lang w:val="en-US"/>
        </w:rPr>
        <w:t xml:space="preserve"> &amp; Lillis, 2006). Around 20 studies have shown that a general measure of this psychological process predicts a wide-range of work-related outcomes, from mental health</w:t>
      </w:r>
      <w:r w:rsidR="00D7211B">
        <w:rPr>
          <w:rFonts w:ascii="Times New Roman" w:hAnsi="Arial Unicode MS"/>
          <w:sz w:val="24"/>
          <w:lang w:val="en-US"/>
        </w:rPr>
        <w:t xml:space="preserve"> and work attitudes to</w:t>
      </w:r>
      <w:r w:rsidR="00DA38AE">
        <w:rPr>
          <w:rFonts w:ascii="Times New Roman" w:hAnsi="Arial Unicode MS"/>
          <w:sz w:val="24"/>
          <w:lang w:val="en-US"/>
        </w:rPr>
        <w:t xml:space="preserve"> job performance </w:t>
      </w:r>
      <w:r w:rsidR="00D7211B">
        <w:rPr>
          <w:rFonts w:ascii="Times New Roman" w:hAnsi="Arial Unicode MS"/>
          <w:sz w:val="24"/>
          <w:lang w:val="en-US"/>
        </w:rPr>
        <w:t>and</w:t>
      </w:r>
      <w:r w:rsidR="00DA38AE">
        <w:rPr>
          <w:rFonts w:ascii="Times New Roman" w:hAnsi="Arial Unicode MS"/>
          <w:sz w:val="24"/>
          <w:lang w:val="en-US"/>
        </w:rPr>
        <w:t xml:space="preserve"> absence rates (see Bond</w:t>
      </w:r>
      <w:r w:rsidR="00166351">
        <w:rPr>
          <w:rFonts w:ascii="Times New Roman" w:hAnsi="Arial Unicode MS"/>
          <w:sz w:val="24"/>
          <w:lang w:val="en-US"/>
        </w:rPr>
        <w:t>, Lloyd, Flaxman</w:t>
      </w:r>
      <w:r w:rsidR="00DC1255">
        <w:rPr>
          <w:rFonts w:ascii="Times New Roman" w:hAnsi="Arial Unicode MS"/>
          <w:sz w:val="24"/>
          <w:lang w:val="en-US"/>
        </w:rPr>
        <w:t>,</w:t>
      </w:r>
      <w:r w:rsidR="00166351">
        <w:rPr>
          <w:rFonts w:ascii="Times New Roman" w:hAnsi="Arial Unicode MS"/>
          <w:sz w:val="24"/>
          <w:lang w:val="en-US"/>
        </w:rPr>
        <w:t xml:space="preserve"> &amp; </w:t>
      </w:r>
      <w:proofErr w:type="spellStart"/>
      <w:r w:rsidR="00166351">
        <w:rPr>
          <w:rFonts w:ascii="Times New Roman" w:hAnsi="Arial Unicode MS"/>
          <w:sz w:val="24"/>
          <w:lang w:val="en-US"/>
        </w:rPr>
        <w:t>Guenole</w:t>
      </w:r>
      <w:proofErr w:type="spellEnd"/>
      <w:r w:rsidR="00DC1255">
        <w:rPr>
          <w:rFonts w:ascii="Times New Roman" w:hAnsi="Arial Unicode MS"/>
          <w:sz w:val="24"/>
          <w:lang w:val="en-US"/>
        </w:rPr>
        <w:t>,</w:t>
      </w:r>
      <w:r w:rsidR="00166351">
        <w:rPr>
          <w:rFonts w:ascii="Times New Roman" w:hAnsi="Arial Unicode MS"/>
          <w:sz w:val="24"/>
          <w:lang w:val="en-US"/>
        </w:rPr>
        <w:t xml:space="preserve"> (</w:t>
      </w:r>
      <w:r w:rsidR="00DC1255">
        <w:rPr>
          <w:rFonts w:ascii="Times New Roman" w:hAnsi="Arial Unicode MS"/>
          <w:sz w:val="24"/>
          <w:lang w:val="en-US"/>
        </w:rPr>
        <w:t>2012</w:t>
      </w:r>
      <w:r w:rsidR="00DA38AE">
        <w:rPr>
          <w:rFonts w:ascii="Times New Roman" w:hAnsi="Arial Unicode MS"/>
          <w:sz w:val="24"/>
          <w:lang w:val="en-US"/>
        </w:rPr>
        <w:t xml:space="preserve">) for a review). Nevertheless, the theory that underpins psychological flexibility suggests that even greater predictive utility in the workplace could be achieved by a measure that assesses this construct in relation to work. </w:t>
      </w:r>
      <w:r w:rsidR="007770F5">
        <w:rPr>
          <w:rFonts w:ascii="Times New Roman" w:hAnsi="Arial Unicode MS"/>
          <w:sz w:val="24"/>
          <w:lang w:val="en-US"/>
        </w:rPr>
        <w:t>In the</w:t>
      </w:r>
      <w:r w:rsidR="00DA38AE">
        <w:rPr>
          <w:rFonts w:ascii="Times New Roman" w:hAnsi="Arial Unicode MS"/>
          <w:sz w:val="24"/>
          <w:lang w:val="en-US"/>
        </w:rPr>
        <w:t xml:space="preserve"> present research</w:t>
      </w:r>
      <w:r w:rsidR="00166351">
        <w:rPr>
          <w:rFonts w:ascii="Times New Roman" w:hAnsi="Arial Unicode MS"/>
          <w:sz w:val="24"/>
          <w:lang w:val="en-US"/>
        </w:rPr>
        <w:t>,</w:t>
      </w:r>
      <w:r w:rsidR="00DA38AE">
        <w:rPr>
          <w:rFonts w:ascii="Times New Roman" w:hAnsi="Arial Unicode MS"/>
          <w:sz w:val="24"/>
          <w:lang w:val="en-US"/>
        </w:rPr>
        <w:t xml:space="preserve"> </w:t>
      </w:r>
      <w:r w:rsidR="007770F5">
        <w:rPr>
          <w:rFonts w:ascii="Times New Roman" w:hAnsi="Arial Unicode MS"/>
          <w:sz w:val="24"/>
          <w:lang w:val="en-US"/>
        </w:rPr>
        <w:t>we developed such a measure</w:t>
      </w:r>
      <w:r w:rsidR="00166351">
        <w:rPr>
          <w:rFonts w:ascii="Times New Roman" w:hAnsi="Arial Unicode MS"/>
          <w:sz w:val="24"/>
          <w:lang w:val="en-US"/>
        </w:rPr>
        <w:t>, examined its psychometric properties</w:t>
      </w:r>
      <w:r w:rsidR="007770F5">
        <w:rPr>
          <w:rFonts w:ascii="Times New Roman" w:hAnsi="Arial Unicode MS"/>
          <w:sz w:val="24"/>
          <w:lang w:val="en-US"/>
        </w:rPr>
        <w:t xml:space="preserve"> and tested</w:t>
      </w:r>
      <w:r w:rsidR="00DA38AE">
        <w:rPr>
          <w:rFonts w:ascii="Times New Roman" w:hAnsi="Arial Unicode MS"/>
          <w:sz w:val="24"/>
          <w:lang w:val="en-US"/>
        </w:rPr>
        <w:t xml:space="preserve"> this hypothesis.</w:t>
      </w:r>
    </w:p>
    <w:p w14:paraId="6680488A"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Conceptualizing psychological flexibility</w:t>
      </w:r>
    </w:p>
    <w:p w14:paraId="626BBF08"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A key implication of psychological flexibility</w:t>
      </w:r>
      <w:r>
        <w:rPr>
          <w:rFonts w:ascii="Times New Roman" w:hAnsi="Arial Unicode MS"/>
          <w:sz w:val="24"/>
          <w:lang w:val="en-US"/>
        </w:rPr>
        <w:t>—</w:t>
      </w:r>
      <w:r>
        <w:rPr>
          <w:rFonts w:ascii="Times New Roman" w:hAnsi="Arial Unicode MS"/>
          <w:sz w:val="24"/>
          <w:lang w:val="en-US"/>
        </w:rPr>
        <w:t>and hence its name</w:t>
      </w:r>
      <w:r>
        <w:rPr>
          <w:rFonts w:ascii="Times New Roman" w:hAnsi="Arial Unicode MS"/>
          <w:sz w:val="24"/>
          <w:lang w:val="en-US"/>
        </w:rPr>
        <w:t>—</w:t>
      </w:r>
      <w:r>
        <w:rPr>
          <w:rFonts w:ascii="Times New Roman" w:hAnsi="Arial Unicode MS"/>
          <w:sz w:val="24"/>
          <w:lang w:val="en-US"/>
        </w:rPr>
        <w:t>is that, in any given situation, people need to be flexible as to the degree to which they base their actions on their internal events or the contingencies of reinforcement (or punishment) that are present in that situation. ACT maintains that people are more psychologically healthy and perform more effectively when their decision as to how to act is a based on their own values and goals (Bond et al., 2011). Thus, if a person values being an effective leader, she will take action on a difficult task, in order to pursue that value, even if doing so is anxiety provoking; in another situation, however, she might refrain from taking action (e.g., not having a cross word with a colleague) even if she strongly feels like doing so, in order to pursue her goal of being an effective leader. In short, people demonstrating psychological flexibility base their behavior, in any given situation, more on their values and goals and less on the vagaries of their internal events or current situational contingencies (Bond et al., 2011).</w:t>
      </w:r>
    </w:p>
    <w:p w14:paraId="5A8C7B22"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lastRenderedPageBreak/>
        <w:t xml:space="preserve">People will at times (and perhaps even often) experience internal events (e.g., anxiety, self-doubt, overconfidence) that could thwart their commitment to act according to their values and goals. Psychologically flexible people, however, are able to approach these difficult internal events in a particular way: mindfully. In being mindful of their psychological events, people deliberately observe their internal experiences on a moment-to-moment basis, in a non-elaborative, open, and non-judgmental manner (Brown &amp; Ryan, 2003; </w:t>
      </w:r>
      <w:proofErr w:type="spellStart"/>
      <w:r w:rsidR="001300DD">
        <w:rPr>
          <w:rFonts w:ascii="Times New Roman" w:hAnsi="Arial Unicode MS"/>
          <w:sz w:val="24"/>
          <w:lang w:val="en-US"/>
        </w:rPr>
        <w:t>Kabat-Zinn</w:t>
      </w:r>
      <w:proofErr w:type="spellEnd"/>
      <w:r w:rsidR="001300DD">
        <w:rPr>
          <w:rFonts w:ascii="Times New Roman" w:hAnsi="Arial Unicode MS"/>
          <w:sz w:val="24"/>
          <w:lang w:val="en-US"/>
        </w:rPr>
        <w:t xml:space="preserve">, 1990; </w:t>
      </w:r>
      <w:proofErr w:type="spellStart"/>
      <w:r w:rsidR="001300DD">
        <w:rPr>
          <w:rFonts w:ascii="Times New Roman" w:hAnsi="Arial Unicode MS"/>
          <w:sz w:val="24"/>
          <w:lang w:val="en-US"/>
        </w:rPr>
        <w:t>Linehan</w:t>
      </w:r>
      <w:proofErr w:type="spellEnd"/>
      <w:r w:rsidR="001300DD">
        <w:rPr>
          <w:rFonts w:ascii="Times New Roman" w:hAnsi="Arial Unicode MS"/>
          <w:sz w:val="24"/>
          <w:lang w:val="en-US"/>
        </w:rPr>
        <w:t>, 1993</w:t>
      </w:r>
      <w:r>
        <w:rPr>
          <w:rFonts w:ascii="Times New Roman" w:hAnsi="Arial Unicode MS"/>
          <w:sz w:val="24"/>
          <w:lang w:val="en-US"/>
        </w:rPr>
        <w:t xml:space="preserve">). By adopting a </w:t>
      </w:r>
      <w:proofErr w:type="gramStart"/>
      <w:r>
        <w:rPr>
          <w:rFonts w:ascii="Times New Roman" w:hAnsi="Arial Unicode MS"/>
          <w:sz w:val="24"/>
          <w:lang w:val="en-US"/>
        </w:rPr>
        <w:t>mindful</w:t>
      </w:r>
      <w:proofErr w:type="gramEnd"/>
      <w:r>
        <w:rPr>
          <w:rFonts w:ascii="Times New Roman" w:hAnsi="Arial Unicode MS"/>
          <w:sz w:val="24"/>
          <w:lang w:val="en-US"/>
        </w:rPr>
        <w:t xml:space="preserve"> approach, psychologically flexible people are less needlessly focused on avoiding, suppressing or otherwise controlling unwanted or difficult internal experiences. This, in itself, facilitates better mental health (Baer, 2003; Hayes et al., 2006).</w:t>
      </w:r>
    </w:p>
    <w:p w14:paraId="5A5CB066" w14:textId="77777777" w:rsidR="00DA38AE" w:rsidRPr="003D1400" w:rsidRDefault="00DA38AE"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 xml:space="preserve">In addition, by taking a </w:t>
      </w:r>
      <w:proofErr w:type="gramStart"/>
      <w:r>
        <w:rPr>
          <w:rFonts w:ascii="Times New Roman" w:hAnsi="Arial Unicode MS"/>
          <w:sz w:val="24"/>
          <w:lang w:val="en-US"/>
        </w:rPr>
        <w:t>mindful</w:t>
      </w:r>
      <w:proofErr w:type="gramEnd"/>
      <w:r>
        <w:rPr>
          <w:rFonts w:ascii="Times New Roman" w:hAnsi="Arial Unicode MS"/>
          <w:sz w:val="24"/>
          <w:lang w:val="en-US"/>
        </w:rPr>
        <w:t xml:space="preserve"> approach to their internal experiences, people are not expending their limited cognitive resources on the demanding task of trying to control and regulate their psychological experiences; as a result, they have more </w:t>
      </w:r>
      <w:proofErr w:type="spellStart"/>
      <w:r>
        <w:rPr>
          <w:rFonts w:ascii="Times New Roman" w:hAnsi="Arial Unicode MS"/>
          <w:sz w:val="24"/>
          <w:lang w:val="en-US"/>
        </w:rPr>
        <w:t>attentional</w:t>
      </w:r>
      <w:proofErr w:type="spellEnd"/>
      <w:r>
        <w:rPr>
          <w:rFonts w:ascii="Times New Roman" w:hAnsi="Arial Unicode MS"/>
          <w:sz w:val="24"/>
          <w:lang w:val="en-US"/>
        </w:rPr>
        <w:t xml:space="preserve"> resources to notice the goal-related opportunities that exist in their current situation (Bond &amp; </w:t>
      </w:r>
      <w:proofErr w:type="spellStart"/>
      <w:r>
        <w:rPr>
          <w:rFonts w:ascii="Times New Roman" w:hAnsi="Arial Unicode MS"/>
          <w:sz w:val="24"/>
          <w:lang w:val="en-US"/>
        </w:rPr>
        <w:t>Bunce</w:t>
      </w:r>
      <w:proofErr w:type="spellEnd"/>
      <w:r>
        <w:rPr>
          <w:rFonts w:ascii="Times New Roman" w:hAnsi="Arial Unicode MS"/>
          <w:sz w:val="24"/>
          <w:lang w:val="en-US"/>
        </w:rPr>
        <w:t>, 2003). Furthermore, they are well placed to take effective action in relation to those opportunities, because they do not normally avoid actions, situations, conversations or encounters that may trigger unwanted internal experiences (e.g., anxiety and self-doubt). It is this focus on the present moment, coupled with a willingness to take effective, goal-directed action, regardless of one</w:t>
      </w:r>
      <w:r>
        <w:rPr>
          <w:rFonts w:ascii="Times New Roman" w:hAnsi="Arial Unicode MS"/>
          <w:sz w:val="24"/>
          <w:lang w:val="en-US"/>
        </w:rPr>
        <w:t>’</w:t>
      </w:r>
      <w:r>
        <w:rPr>
          <w:rFonts w:ascii="Times New Roman" w:hAnsi="Arial Unicode MS"/>
          <w:sz w:val="24"/>
          <w:lang w:val="en-US"/>
        </w:rPr>
        <w:t xml:space="preserve">s fears or self-doubts, that provide psychologically flexible people with more sensitivity in terms of noticing and responding effectively to goal-related opportunities that exist in a given context. In short, </w:t>
      </w:r>
      <w:r w:rsidR="002725F6">
        <w:rPr>
          <w:rFonts w:ascii="Times New Roman" w:hAnsi="Arial Unicode MS"/>
          <w:sz w:val="24"/>
          <w:lang w:val="en-US"/>
        </w:rPr>
        <w:t xml:space="preserve">we hypothesize that </w:t>
      </w:r>
      <w:r>
        <w:rPr>
          <w:rFonts w:ascii="Times New Roman" w:hAnsi="Arial Unicode MS"/>
          <w:sz w:val="24"/>
          <w:lang w:val="en-US"/>
        </w:rPr>
        <w:t xml:space="preserve">it is this </w:t>
      </w:r>
      <w:r>
        <w:rPr>
          <w:rFonts w:ascii="Times New Roman" w:hAnsi="Arial Unicode MS"/>
          <w:sz w:val="24"/>
          <w:lang w:val="en-US"/>
        </w:rPr>
        <w:t>“</w:t>
      </w:r>
      <w:r>
        <w:rPr>
          <w:rFonts w:ascii="Times New Roman" w:hAnsi="Arial Unicode MS"/>
          <w:sz w:val="24"/>
          <w:lang w:val="en-US"/>
        </w:rPr>
        <w:t>goal-related context sensitivity</w:t>
      </w:r>
      <w:r>
        <w:rPr>
          <w:rFonts w:ascii="Times New Roman" w:hAnsi="Arial Unicode MS"/>
          <w:sz w:val="24"/>
          <w:lang w:val="en-US"/>
        </w:rPr>
        <w:t>”</w:t>
      </w:r>
      <w:r>
        <w:rPr>
          <w:rFonts w:ascii="Times New Roman" w:hAnsi="Arial Unicode MS"/>
          <w:sz w:val="24"/>
          <w:lang w:val="en-US"/>
        </w:rPr>
        <w:t xml:space="preserve"> feature of psychological flexibility that </w:t>
      </w:r>
      <w:r w:rsidR="002725F6">
        <w:rPr>
          <w:rFonts w:ascii="Times New Roman" w:hAnsi="Arial Unicode MS"/>
          <w:sz w:val="24"/>
          <w:lang w:val="en-US"/>
        </w:rPr>
        <w:t xml:space="preserve">allows </w:t>
      </w:r>
      <w:r w:rsidR="003D1400">
        <w:rPr>
          <w:rFonts w:ascii="Times New Roman" w:hAnsi="Arial Unicode MS"/>
          <w:sz w:val="24"/>
          <w:lang w:val="en-US"/>
        </w:rPr>
        <w:t>people to</w:t>
      </w:r>
      <w:r w:rsidR="002725F6">
        <w:rPr>
          <w:rFonts w:ascii="Times New Roman" w:hAnsi="Arial Unicode MS"/>
          <w:sz w:val="24"/>
          <w:lang w:val="en-US"/>
        </w:rPr>
        <w:t xml:space="preserve"> contact and respond more effectively to</w:t>
      </w:r>
      <w:r w:rsidR="003D1400">
        <w:rPr>
          <w:rFonts w:ascii="Times New Roman" w:hAnsi="Arial Unicode MS"/>
          <w:sz w:val="24"/>
          <w:lang w:val="en-US"/>
        </w:rPr>
        <w:t xml:space="preserve"> </w:t>
      </w:r>
      <w:r w:rsidR="002725F6">
        <w:rPr>
          <w:rFonts w:ascii="Times New Roman" w:hAnsi="Arial Unicode MS"/>
          <w:sz w:val="24"/>
          <w:lang w:val="en-US"/>
        </w:rPr>
        <w:t xml:space="preserve">the </w:t>
      </w:r>
      <w:r w:rsidR="003D1400">
        <w:rPr>
          <w:rFonts w:ascii="Times New Roman" w:hAnsi="Arial Unicode MS"/>
          <w:sz w:val="24"/>
          <w:lang w:val="en-US"/>
        </w:rPr>
        <w:t>contingencies of reinforcement</w:t>
      </w:r>
      <w:r w:rsidR="002725F6">
        <w:rPr>
          <w:rFonts w:ascii="Times New Roman" w:hAnsi="Arial Unicode MS"/>
          <w:sz w:val="24"/>
          <w:lang w:val="en-US"/>
        </w:rPr>
        <w:t xml:space="preserve"> at work</w:t>
      </w:r>
      <w:r w:rsidR="003D1400">
        <w:rPr>
          <w:rFonts w:ascii="Times New Roman" w:hAnsi="Arial Unicode MS"/>
          <w:sz w:val="24"/>
          <w:lang w:val="en-US"/>
        </w:rPr>
        <w:t xml:space="preserve"> that can </w:t>
      </w:r>
      <w:r w:rsidR="002725F6">
        <w:rPr>
          <w:rFonts w:ascii="Times New Roman" w:hAnsi="Arial Unicode MS"/>
          <w:sz w:val="24"/>
          <w:lang w:val="en-US"/>
        </w:rPr>
        <w:t>produce better levels of</w:t>
      </w:r>
      <w:r w:rsidR="003D1400">
        <w:rPr>
          <w:rFonts w:ascii="Times New Roman" w:hAnsi="Arial Unicode MS"/>
          <w:sz w:val="24"/>
          <w:lang w:val="en-US"/>
        </w:rPr>
        <w:t xml:space="preserve"> </w:t>
      </w:r>
      <w:r w:rsidR="002725F6">
        <w:rPr>
          <w:rFonts w:ascii="Times New Roman" w:hAnsi="Arial Unicode MS"/>
          <w:sz w:val="24"/>
          <w:lang w:val="en-US"/>
        </w:rPr>
        <w:t xml:space="preserve">performance, </w:t>
      </w:r>
      <w:r w:rsidR="003D1400">
        <w:rPr>
          <w:rFonts w:ascii="Times New Roman" w:hAnsi="Arial Unicode MS"/>
          <w:sz w:val="24"/>
          <w:lang w:val="en-US"/>
        </w:rPr>
        <w:t>job satisfaction,</w:t>
      </w:r>
      <w:r w:rsidR="002725F6">
        <w:rPr>
          <w:rFonts w:ascii="Times New Roman" w:hAnsi="Arial Unicode MS"/>
          <w:sz w:val="24"/>
          <w:lang w:val="en-US"/>
        </w:rPr>
        <w:t xml:space="preserve"> engagement,</w:t>
      </w:r>
      <w:r w:rsidR="003D1400">
        <w:rPr>
          <w:rFonts w:ascii="Times New Roman" w:hAnsi="Arial Unicode MS"/>
          <w:sz w:val="24"/>
          <w:lang w:val="en-US"/>
        </w:rPr>
        <w:t xml:space="preserve"> mental health</w:t>
      </w:r>
      <w:r w:rsidR="002725F6">
        <w:rPr>
          <w:rFonts w:ascii="Times New Roman" w:hAnsi="Arial Unicode MS"/>
          <w:sz w:val="24"/>
          <w:lang w:val="en-US"/>
        </w:rPr>
        <w:t xml:space="preserve"> and absence rates</w:t>
      </w:r>
      <w:r>
        <w:rPr>
          <w:rFonts w:ascii="Times New Roman" w:hAnsi="Arial Unicode MS"/>
          <w:sz w:val="24"/>
          <w:lang w:val="en-US"/>
        </w:rPr>
        <w:t xml:space="preserve"> (Bond &amp; Hayes, 2002).</w:t>
      </w:r>
      <w:r w:rsidR="00101DE0">
        <w:rPr>
          <w:rFonts w:ascii="Times New Roman" w:hAnsi="Arial Unicode MS"/>
          <w:sz w:val="24"/>
          <w:lang w:val="en-US"/>
        </w:rPr>
        <w:t xml:space="preserve"> </w:t>
      </w:r>
    </w:p>
    <w:p w14:paraId="30E82C39"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Psychological flexibility is not unique in its emphasis on goal-directed behavior. For instance, motivation theories, such as goal setting (Locke &amp; Latham, 1990), control theory (Klein, 1989), social cognitive theories (e.g., Bandura, 1986), all conceptualize effort and performance in terms of self-regulated goal-relevant cognitions. However, psychological flexibility uniquely emphasizes people</w:t>
      </w:r>
      <w:r>
        <w:rPr>
          <w:rFonts w:ascii="Times New Roman" w:hAnsi="Arial Unicode MS"/>
          <w:sz w:val="24"/>
          <w:lang w:val="en-US"/>
        </w:rPr>
        <w:t>’</w:t>
      </w:r>
      <w:r>
        <w:rPr>
          <w:rFonts w:ascii="Times New Roman" w:hAnsi="Arial Unicode MS"/>
          <w:sz w:val="24"/>
          <w:lang w:val="en-US"/>
        </w:rPr>
        <w:t xml:space="preserve">s goal-directed action </w:t>
      </w:r>
      <w:r>
        <w:rPr>
          <w:rFonts w:ascii="Times New Roman" w:hAnsi="Arial Unicode MS"/>
          <w:i/>
          <w:sz w:val="24"/>
          <w:lang w:val="en-US"/>
        </w:rPr>
        <w:t>in relation to how mindful</w:t>
      </w:r>
      <w:r>
        <w:rPr>
          <w:rFonts w:ascii="Times New Roman" w:hAnsi="Arial Unicode MS"/>
          <w:sz w:val="24"/>
          <w:lang w:val="en-US"/>
        </w:rPr>
        <w:t xml:space="preserve"> </w:t>
      </w:r>
      <w:r>
        <w:rPr>
          <w:rFonts w:ascii="Times New Roman" w:hAnsi="Arial Unicode MS"/>
          <w:i/>
          <w:sz w:val="24"/>
          <w:lang w:val="en-US"/>
        </w:rPr>
        <w:t>they are</w:t>
      </w:r>
      <w:r>
        <w:rPr>
          <w:rFonts w:ascii="Times New Roman" w:hAnsi="Arial Unicode MS"/>
          <w:sz w:val="24"/>
          <w:lang w:val="en-US"/>
        </w:rPr>
        <w:t>. That is, whilst focusing on one</w:t>
      </w:r>
      <w:r>
        <w:rPr>
          <w:rFonts w:ascii="Times New Roman" w:hAnsi="Arial Unicode MS"/>
          <w:sz w:val="24"/>
          <w:lang w:val="en-US"/>
        </w:rPr>
        <w:t>’</w:t>
      </w:r>
      <w:r>
        <w:rPr>
          <w:rFonts w:ascii="Times New Roman" w:hAnsi="Arial Unicode MS"/>
          <w:sz w:val="24"/>
          <w:lang w:val="en-US"/>
        </w:rPr>
        <w:t xml:space="preserve">s goals is important, people must also maintain a mindful awareness of their internal experiences (e.g., anxiety and self-doubt) if those experiences are not to thwart their goal-related actions in times of stress or self-doubt. We are not aware of </w:t>
      </w:r>
      <w:r>
        <w:rPr>
          <w:rFonts w:ascii="Times New Roman" w:hAnsi="Arial Unicode MS"/>
          <w:sz w:val="24"/>
          <w:lang w:val="en-US"/>
        </w:rPr>
        <w:lastRenderedPageBreak/>
        <w:t>other models and theories involving goal-directed behavior that incorporate the function of mindfulness in their accounts</w:t>
      </w:r>
      <w:r w:rsidR="00E93876">
        <w:rPr>
          <w:rFonts w:ascii="Times New Roman" w:hAnsi="Arial Unicode MS"/>
          <w:sz w:val="24"/>
          <w:lang w:val="en-US"/>
        </w:rPr>
        <w:t>.</w:t>
      </w:r>
      <w:r w:rsidR="00E93876">
        <w:rPr>
          <w:rStyle w:val="FootnoteReference"/>
          <w:rFonts w:ascii="Times New Roman" w:hAnsi="Arial Unicode MS"/>
          <w:sz w:val="24"/>
          <w:lang w:val="en-US"/>
        </w:rPr>
        <w:footnoteReference w:id="2"/>
      </w:r>
    </w:p>
    <w:p w14:paraId="55F54126"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The usefulness of psychological flexibility in the workplace</w:t>
      </w:r>
    </w:p>
    <w:p w14:paraId="3CD142B8"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Consistent with the goal-related context sensitivity hypothesis, research has shown that higher levels of psychological flexibility correlate with, and longitudinally predict, multiple work-related outcomes, including better mental health, better job performance, and an increased capacity to learn skills at work (Bond &amp; </w:t>
      </w:r>
      <w:proofErr w:type="spellStart"/>
      <w:r>
        <w:rPr>
          <w:rFonts w:ascii="Times New Roman" w:hAnsi="Arial Unicode MS"/>
          <w:sz w:val="24"/>
          <w:lang w:val="en-US"/>
        </w:rPr>
        <w:t>Bunce</w:t>
      </w:r>
      <w:proofErr w:type="spellEnd"/>
      <w:r>
        <w:rPr>
          <w:rFonts w:ascii="Times New Roman" w:hAnsi="Arial Unicode MS"/>
          <w:sz w:val="24"/>
          <w:lang w:val="en-US"/>
        </w:rPr>
        <w:t xml:space="preserve">, 2003; Bond &amp; Flaxman, 2006; Hayes et al., </w:t>
      </w:r>
      <w:r w:rsidR="00645383">
        <w:rPr>
          <w:rFonts w:ascii="Times New Roman" w:hAnsi="Arial Unicode MS"/>
          <w:sz w:val="24"/>
          <w:lang w:val="en-US"/>
        </w:rPr>
        <w:t xml:space="preserve">2006). </w:t>
      </w:r>
      <w:r>
        <w:rPr>
          <w:rFonts w:ascii="Times New Roman" w:hAnsi="Arial Unicode MS"/>
          <w:sz w:val="24"/>
          <w:lang w:val="en-US"/>
        </w:rPr>
        <w:t>In some instances, these effects have been found even after controlling for</w:t>
      </w:r>
      <w:r>
        <w:rPr>
          <w:rFonts w:ascii="Times New Roman" w:hAnsi="Arial Unicode MS"/>
          <w:color w:val="1F497D"/>
          <w:sz w:val="24"/>
          <w:u w:color="1F497D"/>
          <w:lang w:val="en-US"/>
        </w:rPr>
        <w:t xml:space="preserve"> </w:t>
      </w:r>
      <w:r>
        <w:rPr>
          <w:rFonts w:ascii="Times New Roman" w:hAnsi="Arial Unicode MS"/>
          <w:sz w:val="24"/>
          <w:lang w:val="en-US"/>
        </w:rPr>
        <w:t xml:space="preserve">other widely researched, work-relevant individual characteristics, such as negative affectivity and locus of control (Bond &amp; </w:t>
      </w:r>
      <w:proofErr w:type="spellStart"/>
      <w:r>
        <w:rPr>
          <w:rFonts w:ascii="Times New Roman" w:hAnsi="Arial Unicode MS"/>
          <w:sz w:val="24"/>
          <w:lang w:val="en-US"/>
        </w:rPr>
        <w:t>Bunce</w:t>
      </w:r>
      <w:proofErr w:type="spellEnd"/>
      <w:r>
        <w:rPr>
          <w:rFonts w:ascii="Times New Roman" w:hAnsi="Arial Unicode MS"/>
          <w:sz w:val="24"/>
          <w:lang w:val="en-US"/>
        </w:rPr>
        <w:t xml:space="preserve">, 2003), </w:t>
      </w:r>
      <w:r w:rsidR="00337AD1">
        <w:rPr>
          <w:rFonts w:ascii="Times New Roman" w:hAnsi="Arial Unicode MS"/>
          <w:sz w:val="24"/>
          <w:lang w:val="en-US"/>
        </w:rPr>
        <w:t xml:space="preserve">and </w:t>
      </w:r>
      <w:r>
        <w:rPr>
          <w:rFonts w:ascii="Times New Roman" w:hAnsi="Arial Unicode MS"/>
          <w:sz w:val="24"/>
          <w:lang w:val="en-US"/>
        </w:rPr>
        <w:t>emotional intelligence (Donaldson &amp; Bond, 2004)</w:t>
      </w:r>
      <w:r w:rsidR="00337AD1">
        <w:rPr>
          <w:rFonts w:ascii="Times New Roman" w:hAnsi="Arial Unicode MS"/>
          <w:sz w:val="24"/>
          <w:lang w:val="en-US"/>
        </w:rPr>
        <w:t>.</w:t>
      </w:r>
    </w:p>
    <w:p w14:paraId="42F9669C"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Research has also indicated that people with greater levels of psychological flexibility better utilize beneficial resources within their work environments. </w:t>
      </w:r>
      <w:r w:rsidR="00D7211B">
        <w:rPr>
          <w:rFonts w:ascii="Times New Roman" w:hAnsi="Arial Unicode MS"/>
          <w:sz w:val="24"/>
          <w:lang w:val="en-US"/>
        </w:rPr>
        <w:t>Bond</w:t>
      </w:r>
      <w:r>
        <w:rPr>
          <w:rFonts w:ascii="Times New Roman" w:hAnsi="Arial Unicode MS"/>
          <w:sz w:val="24"/>
          <w:lang w:val="en-US"/>
        </w:rPr>
        <w:t xml:space="preserve"> </w:t>
      </w:r>
      <w:r w:rsidR="00911E11">
        <w:rPr>
          <w:rFonts w:ascii="Times New Roman" w:hAnsi="Arial Unicode MS"/>
          <w:sz w:val="24"/>
          <w:lang w:val="en-US"/>
        </w:rPr>
        <w:t xml:space="preserve">et al. </w:t>
      </w:r>
      <w:r>
        <w:rPr>
          <w:rFonts w:ascii="Times New Roman" w:hAnsi="Arial Unicode MS"/>
          <w:sz w:val="24"/>
          <w:lang w:val="en-US"/>
        </w:rPr>
        <w:t>(2008) found, using mediated moderation analyses, that higher levels of psychological flexibility enhanced the beneficial impact of a work reorganization intervention designed to improve job control. Specifically, people with higher levels of flexibility perceived that they had greater levels of job control as a result of the intervention, and this perception of higher levels of control allowed these people to experience greater improvements in mental health and absence levels (as recorded by the company</w:t>
      </w:r>
      <w:r>
        <w:rPr>
          <w:rFonts w:ascii="Times New Roman" w:hAnsi="Arial Unicode MS"/>
          <w:sz w:val="24"/>
          <w:lang w:val="en-US"/>
        </w:rPr>
        <w:t>’</w:t>
      </w:r>
      <w:r>
        <w:rPr>
          <w:rFonts w:ascii="Times New Roman" w:hAnsi="Arial Unicode MS"/>
          <w:sz w:val="24"/>
          <w:lang w:val="en-US"/>
        </w:rPr>
        <w:t xml:space="preserve">s Human Resources department). Consistent with the goal-related context-sensitivity hypothesis, the authors suggested that psychological flexibility helped people in the intervention group to better notice where, when and the degree to which they had increased levels of control; they also maintained that it helped participants to better recognize goal-related opportunities for putting that control to effective use (Bond et al., 2008). </w:t>
      </w:r>
    </w:p>
    <w:p w14:paraId="74E2395F"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Importantly, research shows that psychological flexibility not only predicts a wide-range of outcomes, it also demonstrates that interventions can enhance this psychological process to promote emotional health and productivity in the work environment. As noted, flexibility is at the core of ACT</w:t>
      </w:r>
      <w:r>
        <w:rPr>
          <w:rFonts w:ascii="Times New Roman" w:hAnsi="Arial Unicode MS"/>
          <w:sz w:val="24"/>
          <w:lang w:val="en-US"/>
        </w:rPr>
        <w:t>’</w:t>
      </w:r>
      <w:r>
        <w:rPr>
          <w:rFonts w:ascii="Times New Roman" w:hAnsi="Arial Unicode MS"/>
          <w:sz w:val="24"/>
          <w:lang w:val="en-US"/>
        </w:rPr>
        <w:t xml:space="preserve">s model of mental health and behavioral effectiveness (Hayes et al., 1999). ACT hypothesizes that an increase in psychological flexibility constitutes the </w:t>
      </w:r>
      <w:r>
        <w:rPr>
          <w:rFonts w:ascii="Times New Roman" w:hAnsi="Arial Unicode MS"/>
          <w:sz w:val="24"/>
          <w:lang w:val="en-US"/>
        </w:rPr>
        <w:lastRenderedPageBreak/>
        <w:t>mechanism, or mediator, by which this intervention enhances mental health and performance (Hayes et al., 1999). Results from randomized controlled intervention trials have supported this mediation hypothesis in relation to ACT</w:t>
      </w:r>
      <w:r>
        <w:rPr>
          <w:rFonts w:ascii="Times New Roman" w:hAnsi="Arial Unicode MS"/>
          <w:sz w:val="24"/>
          <w:lang w:val="en-US"/>
        </w:rPr>
        <w:t>’</w:t>
      </w:r>
      <w:r>
        <w:rPr>
          <w:rFonts w:ascii="Times New Roman" w:hAnsi="Arial Unicode MS"/>
          <w:sz w:val="24"/>
          <w:lang w:val="en-US"/>
        </w:rPr>
        <w:t xml:space="preserve">s ability to: improve employee mental health (Bond &amp; </w:t>
      </w:r>
      <w:proofErr w:type="spellStart"/>
      <w:r>
        <w:rPr>
          <w:rFonts w:ascii="Times New Roman" w:hAnsi="Arial Unicode MS"/>
          <w:sz w:val="24"/>
          <w:lang w:val="en-US"/>
        </w:rPr>
        <w:t>Bunce</w:t>
      </w:r>
      <w:proofErr w:type="spellEnd"/>
      <w:r>
        <w:rPr>
          <w:rFonts w:ascii="Times New Roman" w:hAnsi="Arial Unicode MS"/>
          <w:sz w:val="24"/>
          <w:lang w:val="en-US"/>
        </w:rPr>
        <w:t>, 2000; Flaxman &amp; Bond, 2010), enhance employees</w:t>
      </w:r>
      <w:r>
        <w:rPr>
          <w:rFonts w:ascii="Times New Roman" w:hAnsi="Arial Unicode MS"/>
          <w:sz w:val="24"/>
          <w:lang w:val="en-US"/>
        </w:rPr>
        <w:t>’</w:t>
      </w:r>
      <w:r>
        <w:rPr>
          <w:rFonts w:ascii="Times New Roman" w:hAnsi="Arial Unicode MS"/>
          <w:sz w:val="24"/>
          <w:lang w:val="en-US"/>
        </w:rPr>
        <w:t xml:space="preserve"> ability to be innovative (Bond &amp; </w:t>
      </w:r>
      <w:proofErr w:type="spellStart"/>
      <w:r>
        <w:rPr>
          <w:rFonts w:ascii="Times New Roman" w:hAnsi="Arial Unicode MS"/>
          <w:sz w:val="24"/>
          <w:lang w:val="en-US"/>
        </w:rPr>
        <w:t>Bunce</w:t>
      </w:r>
      <w:proofErr w:type="spellEnd"/>
      <w:r>
        <w:rPr>
          <w:rFonts w:ascii="Times New Roman" w:hAnsi="Arial Unicode MS"/>
          <w:sz w:val="24"/>
          <w:lang w:val="en-US"/>
        </w:rPr>
        <w:t>, 2000), and reduce emotional burno</w:t>
      </w:r>
      <w:r w:rsidR="003E672F">
        <w:rPr>
          <w:rFonts w:ascii="Times New Roman" w:hAnsi="Arial Unicode MS"/>
          <w:sz w:val="24"/>
          <w:lang w:val="en-US"/>
        </w:rPr>
        <w:t>ut (Lloyd</w:t>
      </w:r>
      <w:r w:rsidR="000B717A">
        <w:rPr>
          <w:rFonts w:ascii="Times New Roman" w:hAnsi="Arial Unicode MS"/>
          <w:sz w:val="24"/>
          <w:lang w:val="en-US"/>
        </w:rPr>
        <w:t xml:space="preserve"> et al.</w:t>
      </w:r>
      <w:r w:rsidR="003E672F">
        <w:rPr>
          <w:rFonts w:ascii="Times New Roman" w:hAnsi="Arial Unicode MS"/>
          <w:sz w:val="24"/>
          <w:lang w:val="en-US"/>
        </w:rPr>
        <w:t>, in press</w:t>
      </w:r>
      <w:r>
        <w:rPr>
          <w:rFonts w:ascii="Times New Roman" w:hAnsi="Arial Unicode MS"/>
          <w:sz w:val="24"/>
          <w:lang w:val="en-US"/>
        </w:rPr>
        <w:t>). In sum, research shows that psychological flexibility is an important variable for longitudinally predicting people</w:t>
      </w:r>
      <w:r>
        <w:rPr>
          <w:rFonts w:ascii="Times New Roman" w:hAnsi="Arial Unicode MS"/>
          <w:sz w:val="24"/>
          <w:lang w:val="en-US"/>
        </w:rPr>
        <w:t>’</w:t>
      </w:r>
      <w:r>
        <w:rPr>
          <w:rFonts w:ascii="Times New Roman" w:hAnsi="Arial Unicode MS"/>
          <w:sz w:val="24"/>
          <w:lang w:val="en-US"/>
        </w:rPr>
        <w:t>s mental health and behavioral effectiveness in the workplace; furthermore, ACT training can enhance this characteristic and, as a result, produce emotional and behavioral benefits to workers and their organizations.</w:t>
      </w:r>
    </w:p>
    <w:p w14:paraId="25BFF563"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Measuring psychological flexibility in relation to work</w:t>
      </w:r>
    </w:p>
    <w:p w14:paraId="5035A4D1" w14:textId="618A5ECA"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Studies assessing psychological flexibility in the workplace have relied on the Acceptance and A</w:t>
      </w:r>
      <w:r w:rsidR="00D7211B">
        <w:rPr>
          <w:rFonts w:ascii="Times New Roman" w:hAnsi="Arial Unicode MS"/>
          <w:sz w:val="24"/>
          <w:lang w:val="en-US"/>
        </w:rPr>
        <w:t xml:space="preserve">ction Questionnaire (AAQ; Hayes </w:t>
      </w:r>
      <w:r w:rsidR="00A05C17">
        <w:rPr>
          <w:rFonts w:ascii="Times New Roman" w:hAnsi="Arial Unicode MS"/>
          <w:sz w:val="24"/>
          <w:lang w:val="en-US"/>
        </w:rPr>
        <w:t>et al.</w:t>
      </w:r>
      <w:r w:rsidR="00D7211B">
        <w:rPr>
          <w:rFonts w:ascii="Times New Roman" w:hAnsi="Arial Unicode MS"/>
          <w:sz w:val="24"/>
          <w:lang w:val="en-US"/>
        </w:rPr>
        <w:t>, 2004</w:t>
      </w:r>
      <w:r>
        <w:rPr>
          <w:rFonts w:ascii="Times New Roman" w:hAnsi="Arial Unicode MS"/>
          <w:sz w:val="24"/>
          <w:lang w:val="en-US"/>
        </w:rPr>
        <w:t>), and its revised version, the AAQ-II (Bond et al., 2011). These measures were designed for use in both clinical and community samples, and they assess people</w:t>
      </w:r>
      <w:r>
        <w:rPr>
          <w:rFonts w:ascii="Times New Roman" w:hAnsi="Arial Unicode MS"/>
          <w:sz w:val="24"/>
          <w:lang w:val="en-US"/>
        </w:rPr>
        <w:t>’</w:t>
      </w:r>
      <w:r>
        <w:rPr>
          <w:rFonts w:ascii="Times New Roman" w:hAnsi="Arial Unicode MS"/>
          <w:sz w:val="24"/>
          <w:lang w:val="en-US"/>
        </w:rPr>
        <w:t xml:space="preserve">s </w:t>
      </w:r>
      <w:r>
        <w:rPr>
          <w:rFonts w:ascii="Times New Roman" w:hAnsi="Arial Unicode MS"/>
          <w:i/>
          <w:sz w:val="24"/>
          <w:lang w:val="en-US"/>
        </w:rPr>
        <w:t>general</w:t>
      </w:r>
      <w:r>
        <w:rPr>
          <w:rFonts w:ascii="Times New Roman" w:hAnsi="Arial Unicode MS"/>
          <w:sz w:val="24"/>
          <w:lang w:val="en-US"/>
        </w:rPr>
        <w:t xml:space="preserve"> levels of psychological flexibility, effectively averaged across different contexts of their lives (e.g., </w:t>
      </w:r>
      <w:r>
        <w:rPr>
          <w:rFonts w:ascii="Times New Roman" w:hAnsi="Arial Unicode MS"/>
          <w:sz w:val="24"/>
          <w:lang w:val="en-US"/>
        </w:rPr>
        <w:t>“</w:t>
      </w:r>
      <w:r>
        <w:rPr>
          <w:rFonts w:ascii="Times New Roman" w:hAnsi="Arial Unicode MS"/>
          <w:sz w:val="24"/>
          <w:lang w:val="en-US"/>
        </w:rPr>
        <w:t xml:space="preserve">Emotions cause problems </w:t>
      </w:r>
      <w:r>
        <w:rPr>
          <w:rFonts w:ascii="Times New Roman" w:hAnsi="Arial Unicode MS"/>
          <w:i/>
          <w:sz w:val="24"/>
          <w:lang w:val="en-US"/>
        </w:rPr>
        <w:t>in my life</w:t>
      </w:r>
      <w:r>
        <w:rPr>
          <w:rFonts w:ascii="Times New Roman" w:hAnsi="Arial Unicode MS"/>
          <w:sz w:val="24"/>
          <w:lang w:val="en-US"/>
        </w:rPr>
        <w:t>.</w:t>
      </w:r>
      <w:r>
        <w:rPr>
          <w:rFonts w:ascii="Times New Roman" w:hAnsi="Arial Unicode MS"/>
          <w:sz w:val="24"/>
          <w:lang w:val="en-US"/>
        </w:rPr>
        <w:t>”</w:t>
      </w:r>
      <w:r>
        <w:rPr>
          <w:rFonts w:ascii="Times New Roman" w:hAnsi="Arial Unicode MS"/>
          <w:sz w:val="24"/>
          <w:lang w:val="en-US"/>
        </w:rPr>
        <w:t xml:space="preserve">) </w:t>
      </w:r>
      <w:proofErr w:type="gramStart"/>
      <w:r>
        <w:rPr>
          <w:rFonts w:ascii="Times New Roman" w:hAnsi="Arial Unicode MS"/>
          <w:sz w:val="24"/>
          <w:lang w:val="en-US"/>
        </w:rPr>
        <w:t>(Italics ours).</w:t>
      </w:r>
      <w:proofErr w:type="gramEnd"/>
      <w:r>
        <w:rPr>
          <w:rFonts w:ascii="Times New Roman" w:hAnsi="Arial Unicode MS"/>
          <w:sz w:val="24"/>
          <w:lang w:val="en-US"/>
        </w:rPr>
        <w:t xml:space="preserve"> Research shows that these general AAQs predict a wide-range of outcomes across many different contexts and populations (see Hayes et al. (2006) for a review). There are even around 20 studies that show they predict health</w:t>
      </w:r>
      <w:r w:rsidR="00C942C0">
        <w:rPr>
          <w:rFonts w:ascii="Times New Roman" w:hAnsi="Arial Unicode MS"/>
          <w:sz w:val="24"/>
          <w:lang w:val="en-US"/>
        </w:rPr>
        <w:t>, attitudinal</w:t>
      </w:r>
      <w:r>
        <w:rPr>
          <w:rFonts w:ascii="Times New Roman" w:hAnsi="Arial Unicode MS"/>
          <w:sz w:val="24"/>
          <w:lang w:val="en-US"/>
        </w:rPr>
        <w:t xml:space="preserve"> and </w:t>
      </w:r>
      <w:r w:rsidR="00C942C0">
        <w:rPr>
          <w:rFonts w:ascii="Times New Roman" w:hAnsi="Arial Unicode MS"/>
          <w:sz w:val="24"/>
          <w:lang w:val="en-US"/>
        </w:rPr>
        <w:t>productivity</w:t>
      </w:r>
      <w:r>
        <w:rPr>
          <w:rFonts w:ascii="Times New Roman" w:hAnsi="Arial Unicode MS"/>
          <w:sz w:val="24"/>
          <w:lang w:val="en-US"/>
        </w:rPr>
        <w:t xml:space="preserve"> outcomes in the work environment (see Bond et al. (201</w:t>
      </w:r>
      <w:r w:rsidR="00D579B9">
        <w:rPr>
          <w:rFonts w:ascii="Times New Roman" w:hAnsi="Arial Unicode MS"/>
          <w:sz w:val="24"/>
          <w:lang w:val="en-US"/>
        </w:rPr>
        <w:t>2</w:t>
      </w:r>
      <w:r>
        <w:rPr>
          <w:rFonts w:ascii="Times New Roman" w:hAnsi="Arial Unicode MS"/>
          <w:sz w:val="24"/>
          <w:lang w:val="en-US"/>
        </w:rPr>
        <w:t>) for a review). Nevertheless, ACT theory (Hayes et al., 1999) suggests that psychological flexibility can vary across different contexts</w:t>
      </w:r>
      <w:r w:rsidR="000D4753">
        <w:rPr>
          <w:rStyle w:val="FootnoteReference"/>
          <w:rFonts w:ascii="Times New Roman" w:hAnsi="Arial Unicode MS"/>
          <w:sz w:val="24"/>
          <w:lang w:val="en-US"/>
        </w:rPr>
        <w:footnoteReference w:id="3"/>
      </w:r>
      <w:r>
        <w:rPr>
          <w:rFonts w:ascii="Times New Roman" w:hAnsi="Arial Unicode MS"/>
          <w:sz w:val="24"/>
          <w:lang w:val="en-US"/>
        </w:rPr>
        <w:t>. Thus, in the context of being a father, a person may normally act flexibly and, thus, base his actions on his desire to be a supporting and loving father (i.e., his values), regardless of his fears or any punishing contingencies that he might experience; at work, however, this same person</w:t>
      </w:r>
      <w:r>
        <w:rPr>
          <w:rFonts w:ascii="Times New Roman" w:hAnsi="Arial Unicode MS"/>
          <w:sz w:val="24"/>
          <w:lang w:val="en-US"/>
        </w:rPr>
        <w:t>’</w:t>
      </w:r>
      <w:r>
        <w:rPr>
          <w:rFonts w:ascii="Times New Roman" w:hAnsi="Arial Unicode MS"/>
          <w:sz w:val="24"/>
          <w:lang w:val="en-US"/>
        </w:rPr>
        <w:t>s psychological flexibility may greatly decrease, with his actions often rigidly controlled by his fears of failure, rather than his goals, values, or current contingencies.</w:t>
      </w:r>
    </w:p>
    <w:p w14:paraId="3500B533" w14:textId="77777777" w:rsidR="00A2380A" w:rsidRDefault="00DA38AE"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ACT theory (Hayes et al., 1999) suggests that psychological flexibility can fluctuate across situations owing to: contextually controlled variations in people</w:t>
      </w:r>
      <w:r>
        <w:rPr>
          <w:rFonts w:ascii="Times New Roman" w:hAnsi="Arial Unicode MS"/>
          <w:sz w:val="24"/>
          <w:lang w:val="en-US"/>
        </w:rPr>
        <w:t>’</w:t>
      </w:r>
      <w:r>
        <w:rPr>
          <w:rFonts w:ascii="Times New Roman" w:hAnsi="Arial Unicode MS"/>
          <w:sz w:val="24"/>
          <w:lang w:val="en-US"/>
        </w:rPr>
        <w:t xml:space="preserve">s levels of mindfulness, the strength of their relevant values in a given context, and an interaction between the two. For example, being in a social situation automatically triggers some people </w:t>
      </w:r>
      <w:r>
        <w:rPr>
          <w:rFonts w:ascii="Times New Roman" w:hAnsi="Arial Unicode MS"/>
          <w:sz w:val="24"/>
          <w:lang w:val="en-US"/>
        </w:rPr>
        <w:lastRenderedPageBreak/>
        <w:t>to get so wrapped-up in their thoughts and feelings (e.g., fears) that their ability to be mindful is overwhelmed and so they do not act according to their values; in other, non-social situations, those same people may have a deep commitment to a relevant value that helps them to take appropriate actions, even if they are scared to do so. Thus, ACT theory (e.g., Hayes et al., 1999) suggests that the process of psychological flexibility is contextually controlled</w:t>
      </w:r>
      <w:r w:rsidR="000D4753">
        <w:rPr>
          <w:rFonts w:ascii="Times New Roman" w:hAnsi="Arial Unicode MS"/>
          <w:sz w:val="24"/>
          <w:lang w:val="en-US"/>
        </w:rPr>
        <w:t>.</w:t>
      </w:r>
      <w:r>
        <w:rPr>
          <w:rFonts w:ascii="Times New Roman" w:hAnsi="Arial Unicode MS"/>
          <w:sz w:val="24"/>
          <w:lang w:val="en-US"/>
        </w:rPr>
        <w:t xml:space="preserve"> </w:t>
      </w:r>
    </w:p>
    <w:p w14:paraId="7734461B" w14:textId="2FD74D79"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An important, yet untested, implication of this hypothesis is that variables related to a specific and discrete context (e.g., workplace functioning) may be </w:t>
      </w:r>
      <w:r w:rsidR="00875412">
        <w:rPr>
          <w:rFonts w:ascii="Times New Roman" w:hAnsi="Arial Unicode MS"/>
          <w:sz w:val="24"/>
          <w:lang w:val="en-US"/>
        </w:rPr>
        <w:t>more strongly</w:t>
      </w:r>
      <w:r>
        <w:rPr>
          <w:rFonts w:ascii="Times New Roman" w:hAnsi="Arial Unicode MS"/>
          <w:sz w:val="24"/>
          <w:lang w:val="en-US"/>
        </w:rPr>
        <w:t xml:space="preserve">, or even only, </w:t>
      </w:r>
      <w:r w:rsidR="00875412">
        <w:rPr>
          <w:rFonts w:ascii="Times New Roman" w:hAnsi="Arial Unicode MS"/>
          <w:sz w:val="24"/>
          <w:lang w:val="en-US"/>
        </w:rPr>
        <w:t xml:space="preserve">associated with </w:t>
      </w:r>
      <w:r>
        <w:rPr>
          <w:rFonts w:ascii="Times New Roman" w:hAnsi="Arial Unicode MS"/>
          <w:sz w:val="24"/>
          <w:lang w:val="en-US"/>
        </w:rPr>
        <w:t>a measure of psychological flexibility that is tailored to that particular context (e.g., the workplace)</w:t>
      </w:r>
      <w:r w:rsidR="00A2380A">
        <w:rPr>
          <w:rFonts w:ascii="Times New Roman" w:hAnsi="Arial Unicode MS"/>
          <w:sz w:val="24"/>
          <w:lang w:val="en-US"/>
        </w:rPr>
        <w:t xml:space="preserve">. </w:t>
      </w:r>
      <w:r>
        <w:rPr>
          <w:rFonts w:ascii="Times New Roman" w:hAnsi="Arial Unicode MS"/>
          <w:sz w:val="24"/>
          <w:lang w:val="en-US"/>
        </w:rPr>
        <w:t xml:space="preserve">In contrast, variables that are relatively stable across contexts (e.g., general mental health) may be </w:t>
      </w:r>
      <w:r w:rsidR="00875412">
        <w:rPr>
          <w:rFonts w:ascii="Times New Roman" w:hAnsi="Arial Unicode MS"/>
          <w:sz w:val="24"/>
          <w:lang w:val="en-US"/>
        </w:rPr>
        <w:t>more strongly correlated with</w:t>
      </w:r>
      <w:r>
        <w:rPr>
          <w:rFonts w:ascii="Times New Roman" w:hAnsi="Arial Unicode MS"/>
          <w:sz w:val="24"/>
          <w:lang w:val="en-US"/>
        </w:rPr>
        <w:t xml:space="preserve"> a general measure of psychological flexibility (i.e., the AAQ-II). </w:t>
      </w:r>
      <w:r w:rsidR="00875412">
        <w:rPr>
          <w:rFonts w:ascii="Times New Roman" w:hAnsi="Arial Unicode MS"/>
          <w:sz w:val="24"/>
          <w:lang w:val="en-US"/>
        </w:rPr>
        <w:t>An</w:t>
      </w:r>
      <w:r>
        <w:rPr>
          <w:rFonts w:ascii="Times New Roman" w:hAnsi="Arial Unicode MS"/>
          <w:sz w:val="24"/>
          <w:lang w:val="en-US"/>
        </w:rPr>
        <w:t xml:space="preserve"> aim of the present research</w:t>
      </w:r>
      <w:r w:rsidR="00A2380A">
        <w:rPr>
          <w:rFonts w:ascii="Times New Roman" w:hAnsi="Arial Unicode MS"/>
          <w:sz w:val="24"/>
          <w:lang w:val="en-US"/>
        </w:rPr>
        <w:t xml:space="preserve"> </w:t>
      </w:r>
      <w:r>
        <w:rPr>
          <w:rFonts w:ascii="Times New Roman" w:hAnsi="Arial Unicode MS"/>
          <w:sz w:val="24"/>
          <w:lang w:val="en-US"/>
        </w:rPr>
        <w:t>was to test this hypothesis.</w:t>
      </w:r>
      <w:r w:rsidR="001F1E9A">
        <w:rPr>
          <w:rFonts w:ascii="Times New Roman" w:hAnsi="Arial Unicode MS"/>
          <w:sz w:val="24"/>
          <w:lang w:val="en-US"/>
        </w:rPr>
        <w:t xml:space="preserve"> To do so, we assessed a wide-range of psychological and behavioral effectiveness indicators that, for reasons noted above, psychological flexibility should impact.</w:t>
      </w:r>
      <w:r w:rsidR="00A2380A" w:rsidRPr="00A2380A">
        <w:rPr>
          <w:rFonts w:ascii="Times New Roman" w:hAnsi="Arial Unicode MS"/>
          <w:sz w:val="24"/>
          <w:lang w:val="en-US"/>
        </w:rPr>
        <w:t xml:space="preserve"> </w:t>
      </w:r>
      <w:r w:rsidR="001F1E9A">
        <w:rPr>
          <w:rFonts w:ascii="Times New Roman" w:hAnsi="Arial Unicode MS"/>
          <w:sz w:val="24"/>
          <w:lang w:val="en-US"/>
        </w:rPr>
        <w:t>The</w:t>
      </w:r>
      <w:r w:rsidR="00A2380A">
        <w:rPr>
          <w:rFonts w:ascii="Times New Roman" w:hAnsi="Arial Unicode MS"/>
          <w:sz w:val="24"/>
          <w:lang w:val="en-US"/>
        </w:rPr>
        <w:t xml:space="preserve"> work-specific variables that we examined were levels of </w:t>
      </w:r>
      <w:r w:rsidR="00426066">
        <w:rPr>
          <w:rFonts w:ascii="Times New Roman" w:hAnsi="Arial Unicode MS"/>
          <w:sz w:val="24"/>
          <w:lang w:val="en-US"/>
        </w:rPr>
        <w:t>task</w:t>
      </w:r>
      <w:r w:rsidR="00A2380A">
        <w:rPr>
          <w:rFonts w:ascii="Times New Roman" w:hAnsi="Arial Unicode MS"/>
          <w:sz w:val="24"/>
          <w:lang w:val="en-US"/>
        </w:rPr>
        <w:t xml:space="preserve"> performance, job satisfaction, job motivation, engagement and absence rates; the more stable and global variables that we examined were general mental health and personality traits.</w:t>
      </w:r>
      <w:r w:rsidR="001F1E9A">
        <w:rPr>
          <w:rFonts w:ascii="Times New Roman" w:hAnsi="Arial Unicode MS"/>
          <w:sz w:val="24"/>
          <w:lang w:val="en-US"/>
        </w:rPr>
        <w:t xml:space="preserve"> </w:t>
      </w:r>
    </w:p>
    <w:p w14:paraId="2B727F2F"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To </w:t>
      </w:r>
      <w:r w:rsidR="00A2380A">
        <w:rPr>
          <w:rFonts w:ascii="Times New Roman" w:hAnsi="Arial Unicode MS"/>
          <w:sz w:val="24"/>
          <w:lang w:val="en-US"/>
        </w:rPr>
        <w:t>test this</w:t>
      </w:r>
      <w:r w:rsidR="002F6638">
        <w:rPr>
          <w:rFonts w:ascii="Times New Roman" w:hAnsi="Arial Unicode MS"/>
          <w:sz w:val="24"/>
          <w:lang w:val="en-US"/>
        </w:rPr>
        <w:t xml:space="preserve"> substantive</w:t>
      </w:r>
      <w:r w:rsidR="00A2380A">
        <w:rPr>
          <w:rFonts w:ascii="Times New Roman" w:hAnsi="Arial Unicode MS"/>
          <w:sz w:val="24"/>
          <w:lang w:val="en-US"/>
        </w:rPr>
        <w:t xml:space="preserve"> hypothesis</w:t>
      </w:r>
      <w:r>
        <w:rPr>
          <w:rFonts w:ascii="Times New Roman" w:hAnsi="Arial Unicode MS"/>
          <w:sz w:val="24"/>
          <w:lang w:val="en-US"/>
        </w:rPr>
        <w:t>, we needed to create</w:t>
      </w:r>
      <w:r w:rsidR="00875412">
        <w:rPr>
          <w:rFonts w:ascii="Times New Roman" w:hAnsi="Arial Unicode MS"/>
          <w:sz w:val="24"/>
          <w:lang w:val="en-US"/>
        </w:rPr>
        <w:t xml:space="preserve">, and psychometrically </w:t>
      </w:r>
      <w:r w:rsidR="00A2380A">
        <w:rPr>
          <w:rFonts w:ascii="Times New Roman" w:hAnsi="Arial Unicode MS"/>
          <w:sz w:val="24"/>
          <w:lang w:val="en-US"/>
        </w:rPr>
        <w:t>evaluate</w:t>
      </w:r>
      <w:r w:rsidR="00875412">
        <w:rPr>
          <w:rFonts w:ascii="Times New Roman" w:hAnsi="Arial Unicode MS"/>
          <w:sz w:val="24"/>
          <w:lang w:val="en-US"/>
        </w:rPr>
        <w:t>,</w:t>
      </w:r>
      <w:r>
        <w:rPr>
          <w:rFonts w:ascii="Times New Roman" w:hAnsi="Arial Unicode MS"/>
          <w:sz w:val="24"/>
          <w:lang w:val="en-US"/>
        </w:rPr>
        <w:t xml:space="preserve"> a measure of flexibility that related to the work environment</w:t>
      </w:r>
      <w:r w:rsidR="00875412">
        <w:rPr>
          <w:rFonts w:ascii="Times New Roman" w:hAnsi="Arial Unicode MS"/>
          <w:sz w:val="24"/>
          <w:lang w:val="en-US"/>
        </w:rPr>
        <w:t>, which was the other primary aim of this research</w:t>
      </w:r>
      <w:r w:rsidR="00A2380A">
        <w:rPr>
          <w:rFonts w:ascii="Times New Roman" w:hAnsi="Arial Unicode MS"/>
          <w:sz w:val="24"/>
          <w:lang w:val="en-US"/>
        </w:rPr>
        <w:t xml:space="preserve">. </w:t>
      </w:r>
      <w:r>
        <w:rPr>
          <w:rFonts w:ascii="Times New Roman" w:hAnsi="Arial Unicode MS"/>
          <w:sz w:val="24"/>
          <w:lang w:val="en-US"/>
        </w:rPr>
        <w:t xml:space="preserve">The following three studies describe how we developed </w:t>
      </w:r>
      <w:r w:rsidR="00A37AA9">
        <w:rPr>
          <w:rFonts w:ascii="Times New Roman" w:hAnsi="Arial Unicode MS"/>
          <w:sz w:val="24"/>
          <w:lang w:val="en-US"/>
        </w:rPr>
        <w:t>that measure</w:t>
      </w:r>
      <w:r w:rsidR="00A37AA9">
        <w:rPr>
          <w:rFonts w:ascii="Times New Roman" w:hAnsi="Arial Unicode MS"/>
          <w:sz w:val="24"/>
          <w:lang w:val="en-US"/>
        </w:rPr>
        <w:t>—</w:t>
      </w:r>
      <w:r w:rsidR="00A37AA9">
        <w:rPr>
          <w:rFonts w:ascii="Times New Roman" w:hAnsi="Arial Unicode MS"/>
          <w:sz w:val="24"/>
          <w:lang w:val="en-US"/>
        </w:rPr>
        <w:t>the</w:t>
      </w:r>
      <w:r>
        <w:rPr>
          <w:rFonts w:ascii="Times New Roman" w:hAnsi="Arial Unicode MS"/>
          <w:sz w:val="24"/>
          <w:lang w:val="en-US"/>
        </w:rPr>
        <w:t xml:space="preserve"> Work-related Acceptance an</w:t>
      </w:r>
      <w:r w:rsidR="00A37AA9">
        <w:rPr>
          <w:rFonts w:ascii="Times New Roman" w:hAnsi="Arial Unicode MS"/>
          <w:sz w:val="24"/>
          <w:lang w:val="en-US"/>
        </w:rPr>
        <w:t>d Action Questionnaire (WAAQ)</w:t>
      </w:r>
      <w:r w:rsidR="00A37AA9">
        <w:rPr>
          <w:rFonts w:ascii="Times New Roman" w:hAnsi="Arial Unicode MS"/>
          <w:sz w:val="24"/>
          <w:lang w:val="en-US"/>
        </w:rPr>
        <w:t>—</w:t>
      </w:r>
      <w:r w:rsidR="00A37AA9">
        <w:rPr>
          <w:rFonts w:ascii="Times New Roman" w:hAnsi="Arial Unicode MS"/>
          <w:sz w:val="24"/>
          <w:lang w:val="en-US"/>
        </w:rPr>
        <w:t>e</w:t>
      </w:r>
      <w:r>
        <w:rPr>
          <w:rFonts w:ascii="Times New Roman" w:hAnsi="Arial Unicode MS"/>
          <w:sz w:val="24"/>
          <w:lang w:val="en-US"/>
        </w:rPr>
        <w:t>xamined its initial psychometric properties, and</w:t>
      </w:r>
      <w:r w:rsidR="00A2380A">
        <w:rPr>
          <w:rFonts w:ascii="Times New Roman" w:hAnsi="Arial Unicode MS"/>
          <w:sz w:val="24"/>
          <w:lang w:val="en-US"/>
        </w:rPr>
        <w:t>, in Study 3,</w:t>
      </w:r>
      <w:r>
        <w:rPr>
          <w:rFonts w:ascii="Times New Roman" w:hAnsi="Arial Unicode MS"/>
          <w:sz w:val="24"/>
          <w:lang w:val="en-US"/>
        </w:rPr>
        <w:t xml:space="preserve"> tested the hypothesis that psychological flexibility is, at least in</w:t>
      </w:r>
      <w:r w:rsidR="007235C9">
        <w:rPr>
          <w:rFonts w:ascii="Times New Roman" w:hAnsi="Arial Unicode MS"/>
          <w:sz w:val="24"/>
          <w:lang w:val="en-US"/>
        </w:rPr>
        <w:t xml:space="preserve"> part, contextually controlled.</w:t>
      </w:r>
    </w:p>
    <w:p w14:paraId="6285EDD6" w14:textId="77777777" w:rsidR="00DA38AE" w:rsidRDefault="00DA38AE"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Study 1: Item generation and exploratory factor analysis</w:t>
      </w:r>
    </w:p>
    <w:p w14:paraId="47021AAF" w14:textId="77777777" w:rsidR="00DA38AE" w:rsidRDefault="00DA38AE"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Method</w:t>
      </w:r>
    </w:p>
    <w:p w14:paraId="36C693A7"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WAAQ item generation</w:t>
      </w:r>
    </w:p>
    <w:p w14:paraId="7B1B2C9B" w14:textId="77777777" w:rsidR="00DA38AE" w:rsidRDefault="00B24A98" w:rsidP="001477C5">
      <w:pPr>
        <w:pStyle w:val="Body1"/>
        <w:tabs>
          <w:tab w:val="left" w:pos="2127"/>
        </w:tabs>
        <w:spacing w:after="0" w:line="360" w:lineRule="auto"/>
        <w:ind w:firstLine="720"/>
        <w:rPr>
          <w:rFonts w:ascii="Times New Roman" w:hAnsi="Times New Roman"/>
          <w:sz w:val="24"/>
          <w:lang w:val="en-US"/>
        </w:rPr>
      </w:pPr>
      <w:r>
        <w:rPr>
          <w:rFonts w:ascii="Times New Roman" w:hAnsi="Arial Unicode MS"/>
          <w:sz w:val="24"/>
          <w:lang w:val="en-US"/>
        </w:rPr>
        <w:t>We</w:t>
      </w:r>
      <w:r w:rsidR="00DA38AE">
        <w:rPr>
          <w:rFonts w:ascii="Times New Roman" w:hAnsi="Arial Unicode MS"/>
          <w:sz w:val="24"/>
          <w:lang w:val="en-US"/>
        </w:rPr>
        <w:t xml:space="preserve"> generate</w:t>
      </w:r>
      <w:r w:rsidR="00E119CA">
        <w:rPr>
          <w:rFonts w:ascii="Times New Roman" w:hAnsi="Arial Unicode MS"/>
          <w:sz w:val="24"/>
          <w:lang w:val="en-US"/>
        </w:rPr>
        <w:t xml:space="preserve">d 32-items, representing ways in which </w:t>
      </w:r>
      <w:r w:rsidR="00DA38AE">
        <w:rPr>
          <w:rFonts w:ascii="Times New Roman" w:hAnsi="Arial Unicode MS"/>
          <w:sz w:val="24"/>
          <w:lang w:val="en-US"/>
        </w:rPr>
        <w:t>psychological flexibility can manifest itself within the workplace</w:t>
      </w:r>
      <w:r w:rsidR="005647F4">
        <w:rPr>
          <w:rFonts w:ascii="Times New Roman" w:hAnsi="Arial Unicode MS"/>
          <w:sz w:val="24"/>
          <w:lang w:val="en-US"/>
        </w:rPr>
        <w:t>; to do this, we drew on our approximately 15 years of experience using and researching ACT in the workplace</w:t>
      </w:r>
      <w:r w:rsidR="00DA38AE">
        <w:rPr>
          <w:rFonts w:ascii="Times New Roman" w:hAnsi="Arial Unicode MS"/>
          <w:sz w:val="24"/>
          <w:lang w:val="en-US"/>
        </w:rPr>
        <w:t>.</w:t>
      </w:r>
      <w:r w:rsidR="00E266E4">
        <w:rPr>
          <w:rFonts w:ascii="Times New Roman" w:hAnsi="Arial Unicode MS"/>
          <w:sz w:val="24"/>
          <w:lang w:val="en-US"/>
        </w:rPr>
        <w:t xml:space="preserve"> </w:t>
      </w:r>
      <w:r w:rsidR="00C8529C">
        <w:rPr>
          <w:rFonts w:ascii="Times New Roman" w:hAnsi="Arial Unicode MS"/>
          <w:sz w:val="24"/>
          <w:lang w:val="en-US"/>
        </w:rPr>
        <w:t>Most of the</w:t>
      </w:r>
      <w:r w:rsidR="00E119CA">
        <w:rPr>
          <w:rFonts w:ascii="Times New Roman" w:hAnsi="Arial Unicode MS"/>
          <w:sz w:val="24"/>
          <w:lang w:val="en-US"/>
        </w:rPr>
        <w:t xml:space="preserve"> items explicitly tested the extent to which people could take </w:t>
      </w:r>
      <w:r w:rsidR="00DA38AE">
        <w:rPr>
          <w:rFonts w:ascii="Times New Roman" w:hAnsi="Arial Unicode MS"/>
          <w:sz w:val="24"/>
          <w:lang w:val="en-US"/>
        </w:rPr>
        <w:t>goal-directed action</w:t>
      </w:r>
      <w:r w:rsidR="00E119CA">
        <w:rPr>
          <w:rFonts w:ascii="Times New Roman" w:hAnsi="Arial Unicode MS"/>
          <w:sz w:val="24"/>
          <w:lang w:val="en-US"/>
        </w:rPr>
        <w:t>s</w:t>
      </w:r>
      <w:r w:rsidR="00DA38AE">
        <w:rPr>
          <w:rFonts w:ascii="Times New Roman" w:hAnsi="Arial Unicode MS"/>
          <w:sz w:val="24"/>
          <w:lang w:val="en-US"/>
        </w:rPr>
        <w:t xml:space="preserve"> </w:t>
      </w:r>
      <w:r w:rsidR="00DA38AE" w:rsidRPr="00E119CA">
        <w:rPr>
          <w:rFonts w:ascii="Times New Roman" w:hAnsi="Arial Unicode MS"/>
          <w:i/>
          <w:sz w:val="24"/>
          <w:lang w:val="en-US"/>
        </w:rPr>
        <w:t>in the presence of</w:t>
      </w:r>
      <w:r w:rsidR="00DA38AE">
        <w:rPr>
          <w:rFonts w:ascii="Times New Roman" w:hAnsi="Arial Unicode MS"/>
          <w:sz w:val="24"/>
          <w:lang w:val="en-US"/>
        </w:rPr>
        <w:t xml:space="preserve"> difficult internal experiences</w:t>
      </w:r>
      <w:r w:rsidR="00E119CA">
        <w:rPr>
          <w:rFonts w:ascii="Times New Roman" w:hAnsi="Arial Unicode MS"/>
          <w:sz w:val="24"/>
          <w:lang w:val="en-US"/>
        </w:rPr>
        <w:t xml:space="preserve"> </w:t>
      </w:r>
      <w:r w:rsidR="00DA38AE">
        <w:rPr>
          <w:rFonts w:ascii="Times New Roman" w:hAnsi="Arial Unicode MS"/>
          <w:sz w:val="24"/>
          <w:lang w:val="en-US"/>
        </w:rPr>
        <w:t xml:space="preserve">(e.g., </w:t>
      </w:r>
      <w:r w:rsidR="00DA38AE">
        <w:rPr>
          <w:rFonts w:ascii="Times New Roman" w:hAnsi="Arial Unicode MS"/>
          <w:sz w:val="24"/>
          <w:lang w:val="en-US"/>
        </w:rPr>
        <w:t>“</w:t>
      </w:r>
      <w:r w:rsidR="00DA38AE">
        <w:rPr>
          <w:rFonts w:ascii="Times New Roman" w:hAnsi="Arial Unicode MS"/>
          <w:sz w:val="24"/>
          <w:lang w:val="en-US"/>
        </w:rPr>
        <w:t>I am able to work effectively in spite of any personal worries that I have</w:t>
      </w:r>
      <w:r w:rsidR="00DA38AE">
        <w:rPr>
          <w:rFonts w:ascii="Times New Roman" w:hAnsi="Arial Unicode MS"/>
          <w:sz w:val="24"/>
          <w:lang w:val="en-US"/>
        </w:rPr>
        <w:t>”</w:t>
      </w:r>
      <w:r w:rsidR="00DA38AE">
        <w:rPr>
          <w:rFonts w:ascii="Times New Roman" w:hAnsi="Arial Unicode MS"/>
          <w:sz w:val="24"/>
          <w:lang w:val="en-US"/>
        </w:rPr>
        <w:t xml:space="preserve">). A few, though, </w:t>
      </w:r>
      <w:r w:rsidR="00E119CA">
        <w:rPr>
          <w:rFonts w:ascii="Times New Roman" w:hAnsi="Arial Unicode MS"/>
          <w:sz w:val="24"/>
          <w:lang w:val="en-US"/>
        </w:rPr>
        <w:t xml:space="preserve">were more subtle; </w:t>
      </w:r>
      <w:r w:rsidR="00DA38AE">
        <w:rPr>
          <w:rFonts w:ascii="Times New Roman" w:hAnsi="Arial Unicode MS"/>
          <w:sz w:val="24"/>
          <w:lang w:val="en-US"/>
        </w:rPr>
        <w:t xml:space="preserve">for example, people who reply </w:t>
      </w:r>
      <w:r w:rsidR="00DA38AE">
        <w:rPr>
          <w:rFonts w:ascii="Times New Roman" w:hAnsi="Arial Unicode MS"/>
          <w:sz w:val="24"/>
          <w:lang w:val="en-US"/>
        </w:rPr>
        <w:t>“</w:t>
      </w:r>
      <w:r w:rsidR="00DA38AE">
        <w:rPr>
          <w:rFonts w:ascii="Times New Roman" w:hAnsi="Arial Unicode MS"/>
          <w:sz w:val="24"/>
          <w:lang w:val="en-US"/>
        </w:rPr>
        <w:t>never true</w:t>
      </w:r>
      <w:r w:rsidR="00DA38AE">
        <w:rPr>
          <w:rFonts w:ascii="Times New Roman" w:hAnsi="Arial Unicode MS"/>
          <w:sz w:val="24"/>
          <w:lang w:val="en-US"/>
        </w:rPr>
        <w:t>”</w:t>
      </w:r>
      <w:r w:rsidR="00DA38AE">
        <w:rPr>
          <w:rFonts w:ascii="Times New Roman" w:hAnsi="Arial Unicode MS"/>
          <w:sz w:val="24"/>
          <w:lang w:val="en-US"/>
        </w:rPr>
        <w:t xml:space="preserve"> to the item, </w:t>
      </w:r>
      <w:r w:rsidR="00DA38AE">
        <w:rPr>
          <w:rFonts w:ascii="Times New Roman" w:hAnsi="Arial Unicode MS"/>
          <w:sz w:val="24"/>
          <w:lang w:val="en-US"/>
        </w:rPr>
        <w:t>“</w:t>
      </w:r>
      <w:r w:rsidR="00DA38AE">
        <w:rPr>
          <w:rFonts w:ascii="Times New Roman" w:hAnsi="Arial Unicode MS"/>
          <w:sz w:val="24"/>
          <w:lang w:val="en-US"/>
        </w:rPr>
        <w:t>I can admit to my mistakes at work and still be successful</w:t>
      </w:r>
      <w:r w:rsidR="00DA38AE">
        <w:rPr>
          <w:rFonts w:ascii="Times New Roman" w:hAnsi="Arial Unicode MS"/>
          <w:sz w:val="24"/>
          <w:lang w:val="en-US"/>
        </w:rPr>
        <w:t>”</w:t>
      </w:r>
      <w:r w:rsidR="00DA38AE">
        <w:rPr>
          <w:rFonts w:ascii="Times New Roman" w:hAnsi="Arial Unicode MS"/>
          <w:sz w:val="24"/>
          <w:lang w:val="en-US"/>
        </w:rPr>
        <w:t xml:space="preserve"> are endorsing a belief that </w:t>
      </w:r>
      <w:r w:rsidR="00DA38AE">
        <w:rPr>
          <w:rFonts w:ascii="Times New Roman" w:hAnsi="Arial Unicode MS"/>
          <w:sz w:val="24"/>
          <w:lang w:val="en-US"/>
        </w:rPr>
        <w:lastRenderedPageBreak/>
        <w:t>represents a learning history that few people have experienced. To the extent that such reality-inconsistent beliefs inflexibly govern people</w:t>
      </w:r>
      <w:r w:rsidR="00DA38AE">
        <w:rPr>
          <w:rFonts w:ascii="Times New Roman" w:hAnsi="Arial Unicode MS"/>
          <w:sz w:val="24"/>
          <w:lang w:val="en-US"/>
        </w:rPr>
        <w:t>’</w:t>
      </w:r>
      <w:r w:rsidR="00DA38AE">
        <w:rPr>
          <w:rFonts w:ascii="Times New Roman" w:hAnsi="Arial Unicode MS"/>
          <w:sz w:val="24"/>
          <w:lang w:val="en-US"/>
        </w:rPr>
        <w:t xml:space="preserve">s actions, psychological </w:t>
      </w:r>
      <w:r w:rsidR="00DA38AE">
        <w:rPr>
          <w:rFonts w:ascii="Times New Roman" w:hAnsi="Arial Unicode MS"/>
          <w:i/>
          <w:sz w:val="24"/>
          <w:lang w:val="en-US"/>
        </w:rPr>
        <w:t>inflexibility</w:t>
      </w:r>
      <w:r w:rsidR="00DA38AE">
        <w:rPr>
          <w:rFonts w:ascii="Times New Roman" w:hAnsi="Arial Unicode MS"/>
          <w:sz w:val="24"/>
          <w:lang w:val="en-US"/>
        </w:rPr>
        <w:t xml:space="preserve"> is occurring. This is especially the case when such behavior-controlling beliefs are actually thwarting one</w:t>
      </w:r>
      <w:r w:rsidR="00DA38AE">
        <w:rPr>
          <w:rFonts w:ascii="Times New Roman" w:hAnsi="Arial Unicode MS"/>
          <w:sz w:val="24"/>
          <w:lang w:val="en-US"/>
        </w:rPr>
        <w:t>’</w:t>
      </w:r>
      <w:r w:rsidR="00DA38AE">
        <w:rPr>
          <w:rFonts w:ascii="Times New Roman" w:hAnsi="Arial Unicode MS"/>
          <w:sz w:val="24"/>
          <w:lang w:val="en-US"/>
        </w:rPr>
        <w:t>s goals and values (e.g., learning from mistakes, allowing someone to prevent or fix mistakes, or being honest with people). Three other ACT researchers and practitioners rated the 32-items (including th</w:t>
      </w:r>
      <w:r w:rsidR="00E119CA">
        <w:rPr>
          <w:rFonts w:ascii="Times New Roman" w:hAnsi="Arial Unicode MS"/>
          <w:sz w:val="24"/>
          <w:lang w:val="en-US"/>
        </w:rPr>
        <w:t>e originator</w:t>
      </w:r>
      <w:r w:rsidR="00DA38AE">
        <w:rPr>
          <w:rFonts w:ascii="Times New Roman" w:hAnsi="Arial Unicode MS"/>
          <w:sz w:val="24"/>
          <w:lang w:val="en-US"/>
        </w:rPr>
        <w:t xml:space="preserve"> of ACT, Steven C. Hayes) and strongly agreed </w:t>
      </w:r>
      <w:r w:rsidR="00E119CA">
        <w:rPr>
          <w:rFonts w:ascii="Times New Roman" w:hAnsi="Arial Unicode MS"/>
          <w:sz w:val="24"/>
          <w:lang w:val="en-US"/>
        </w:rPr>
        <w:t xml:space="preserve">that they were </w:t>
      </w:r>
      <w:r w:rsidR="00DA38AE">
        <w:rPr>
          <w:rFonts w:ascii="Times New Roman" w:hAnsi="Arial Unicode MS"/>
          <w:sz w:val="24"/>
          <w:lang w:val="en-US"/>
        </w:rPr>
        <w:t xml:space="preserve">content valid and sufficiently assessed psychologically flexible and inflexible responses in a work context. We placed these items on a </w:t>
      </w:r>
      <w:proofErr w:type="spellStart"/>
      <w:r w:rsidR="00DA38AE">
        <w:rPr>
          <w:rFonts w:ascii="Times New Roman" w:hAnsi="Arial Unicode MS"/>
          <w:sz w:val="24"/>
          <w:lang w:val="en-US"/>
        </w:rPr>
        <w:t>Likert</w:t>
      </w:r>
      <w:proofErr w:type="spellEnd"/>
      <w:r w:rsidR="00DA38AE">
        <w:rPr>
          <w:rFonts w:ascii="Times New Roman" w:hAnsi="Arial Unicode MS"/>
          <w:sz w:val="24"/>
          <w:lang w:val="en-US"/>
        </w:rPr>
        <w:t>-type scale that ran from 1 (never true) to 7 (always true), with higher scores indicating greater levels of work-related psychological flexibility.</w:t>
      </w:r>
    </w:p>
    <w:p w14:paraId="5C8B2653"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Item selection and factor structure</w:t>
      </w:r>
    </w:p>
    <w:p w14:paraId="614A2D45"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ab/>
        <w:t>Participants and procedure</w:t>
      </w:r>
    </w:p>
    <w:p w14:paraId="75B79837"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Two samples of employees from the United Kingdom (UK) completed the 32-item trial version of the WAAQ. Participants from Sample 1 were 237 employees of a UK university; they had a mean age of 38 years (SD = 10.2), 65% were female, and 86% identified as white. They completed the 32-item trial version of the WAAQ as part of a university staff survey. Participants from Sample 2 included 128 employees from a community sample of UK professional, managerial, and administrative workers; 58% were female, 91% identified as white, and the most frequent age bracket was 25-34 years. Seven percent of respondents left formal education at 16 with qualifications (GCSEs/standard grades or equivalent), 13% left formal education at 18 with qualifications (A-levels/higher or equivalent), 45% obtained an undergraduate degree, 30% had a post-graduate degree, and 3% had a vocational qualification. They completed the 32-item trial version of the WAAQ as part of a larger packet of questionnaires for another project. Samples 1 and 2</w:t>
      </w:r>
      <w:r>
        <w:rPr>
          <w:rFonts w:ascii="Times New Roman" w:hAnsi="Arial Unicode MS"/>
          <w:lang w:val="en-US"/>
        </w:rPr>
        <w:t xml:space="preserve"> </w:t>
      </w:r>
      <w:r>
        <w:rPr>
          <w:rFonts w:ascii="Times New Roman" w:hAnsi="Arial Unicode MS"/>
          <w:sz w:val="24"/>
          <w:lang w:val="en-US"/>
        </w:rPr>
        <w:t xml:space="preserve">were combined in order to achieve a sufficiently large </w:t>
      </w:r>
      <w:r>
        <w:rPr>
          <w:rFonts w:ascii="Times New Roman" w:hAnsi="Arial Unicode MS"/>
          <w:i/>
          <w:sz w:val="24"/>
          <w:lang w:val="en-US"/>
        </w:rPr>
        <w:t>N</w:t>
      </w:r>
      <w:r>
        <w:rPr>
          <w:rFonts w:ascii="Times New Roman" w:hAnsi="Arial Unicode MS"/>
          <w:sz w:val="24"/>
          <w:lang w:val="en-US"/>
        </w:rPr>
        <w:t xml:space="preserve"> to perform the exploratory factor analysis (EFA) for the present study.</w:t>
      </w:r>
    </w:p>
    <w:p w14:paraId="1F576241" w14:textId="77777777" w:rsidR="00DA38AE" w:rsidRDefault="00DA38AE"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Results</w:t>
      </w:r>
    </w:p>
    <w:p w14:paraId="76611D38" w14:textId="2097976B" w:rsidR="00DA38AE" w:rsidRPr="00946237" w:rsidRDefault="00DA38AE"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 xml:space="preserve">We conducted a common factor analysis on the 32-items and determined the number of factors to extract through parallel analysis (Horn, 1965); whereby, the number of factors selected is equal to the number of eigenvalues obtained that have values greater than those produced by random, uncorrelated data based on the same number of observations and variables as the original dataset. </w:t>
      </w:r>
      <w:r w:rsidR="00757936" w:rsidRPr="00757936">
        <w:rPr>
          <w:rFonts w:ascii="Times New Roman" w:hAnsi="Arial Unicode MS"/>
          <w:sz w:val="24"/>
          <w:lang w:val="en-US"/>
        </w:rPr>
        <w:t>Parallel analysis is agreed to be one of the most accurate methods available for determining the number of factors in exploratory fact</w:t>
      </w:r>
      <w:r w:rsidR="00757936">
        <w:rPr>
          <w:rFonts w:ascii="Times New Roman" w:hAnsi="Arial Unicode MS"/>
          <w:sz w:val="24"/>
          <w:lang w:val="en-US"/>
        </w:rPr>
        <w:t>or analysis (Crawford, Green, Levy, Lo, Scott et al., 2010;</w:t>
      </w:r>
      <w:r w:rsidR="00757936" w:rsidRPr="00757936">
        <w:rPr>
          <w:rFonts w:ascii="Times New Roman" w:hAnsi="Arial Unicode MS"/>
          <w:sz w:val="24"/>
          <w:lang w:val="en-US"/>
        </w:rPr>
        <w:t xml:space="preserve"> </w:t>
      </w:r>
      <w:proofErr w:type="spellStart"/>
      <w:r w:rsidR="00757936" w:rsidRPr="00757936">
        <w:rPr>
          <w:rFonts w:ascii="Times New Roman" w:hAnsi="Arial Unicode MS"/>
          <w:sz w:val="24"/>
          <w:lang w:val="en-US"/>
        </w:rPr>
        <w:t>Hay</w:t>
      </w:r>
      <w:r w:rsidR="00757936">
        <w:rPr>
          <w:rFonts w:ascii="Times New Roman" w:hAnsi="Arial Unicode MS"/>
          <w:sz w:val="24"/>
          <w:lang w:val="en-US"/>
        </w:rPr>
        <w:t>ton</w:t>
      </w:r>
      <w:proofErr w:type="spellEnd"/>
      <w:r w:rsidR="00757936">
        <w:rPr>
          <w:rFonts w:ascii="Times New Roman" w:hAnsi="Arial Unicode MS"/>
          <w:sz w:val="24"/>
          <w:lang w:val="en-US"/>
        </w:rPr>
        <w:t xml:space="preserve">, Allen, </w:t>
      </w:r>
      <w:r w:rsidR="00273586">
        <w:rPr>
          <w:rFonts w:ascii="Times New Roman" w:hAnsi="Arial Unicode MS"/>
          <w:sz w:val="24"/>
          <w:lang w:val="en-US"/>
        </w:rPr>
        <w:t>&amp;</w:t>
      </w:r>
      <w:r w:rsidR="00757936">
        <w:rPr>
          <w:rFonts w:ascii="Times New Roman" w:hAnsi="Arial Unicode MS"/>
          <w:sz w:val="24"/>
          <w:lang w:val="en-US"/>
        </w:rPr>
        <w:t xml:space="preserve"> </w:t>
      </w:r>
      <w:proofErr w:type="spellStart"/>
      <w:r w:rsidR="00757936">
        <w:rPr>
          <w:rFonts w:ascii="Times New Roman" w:hAnsi="Arial Unicode MS"/>
          <w:sz w:val="24"/>
          <w:lang w:val="en-US"/>
        </w:rPr>
        <w:t>Scarpello</w:t>
      </w:r>
      <w:proofErr w:type="spellEnd"/>
      <w:r w:rsidR="00757936">
        <w:rPr>
          <w:rFonts w:ascii="Times New Roman" w:hAnsi="Arial Unicode MS"/>
          <w:sz w:val="24"/>
          <w:lang w:val="en-US"/>
        </w:rPr>
        <w:t>, 2004)</w:t>
      </w:r>
      <w:r w:rsidR="00DC553E">
        <w:rPr>
          <w:rFonts w:ascii="Times New Roman" w:hAnsi="Arial Unicode MS"/>
          <w:sz w:val="24"/>
          <w:lang w:val="en-US"/>
        </w:rPr>
        <w:t xml:space="preserve">, and based </w:t>
      </w:r>
      <w:r w:rsidR="00DC553E">
        <w:rPr>
          <w:rFonts w:ascii="Times New Roman" w:hAnsi="Arial Unicode MS"/>
          <w:sz w:val="24"/>
          <w:lang w:val="en-US"/>
        </w:rPr>
        <w:lastRenderedPageBreak/>
        <w:t>upon it</w:t>
      </w:r>
      <w:r>
        <w:rPr>
          <w:rFonts w:ascii="Times New Roman" w:hAnsi="Arial Unicode MS"/>
          <w:sz w:val="24"/>
          <w:lang w:val="en-US"/>
        </w:rPr>
        <w:t xml:space="preserve"> we retained two factors</w:t>
      </w:r>
      <w:r w:rsidR="00065374">
        <w:rPr>
          <w:rFonts w:ascii="Times New Roman" w:hAnsi="Arial Unicode MS"/>
          <w:sz w:val="24"/>
          <w:lang w:val="en-US"/>
        </w:rPr>
        <w:t xml:space="preserve"> using </w:t>
      </w:r>
      <w:r>
        <w:rPr>
          <w:rFonts w:ascii="Times New Roman" w:hAnsi="Arial Unicode MS"/>
          <w:sz w:val="24"/>
          <w:lang w:val="en-US"/>
        </w:rPr>
        <w:t xml:space="preserve">an oblique rotation (Direct </w:t>
      </w:r>
      <w:proofErr w:type="spellStart"/>
      <w:r>
        <w:rPr>
          <w:rFonts w:ascii="Times New Roman" w:hAnsi="Arial Unicode MS"/>
          <w:sz w:val="24"/>
          <w:lang w:val="en-US"/>
        </w:rPr>
        <w:t>Oblimin</w:t>
      </w:r>
      <w:proofErr w:type="spellEnd"/>
      <w:r>
        <w:rPr>
          <w:rFonts w:ascii="Times New Roman" w:hAnsi="Arial Unicode MS"/>
          <w:sz w:val="24"/>
          <w:lang w:val="en-US"/>
        </w:rPr>
        <w:t>)</w:t>
      </w:r>
      <w:r w:rsidR="00757936" w:rsidRPr="00757936">
        <w:rPr>
          <w:rFonts w:ascii="Times New Roman" w:hAnsi="Arial Unicode MS"/>
          <w:sz w:val="24"/>
          <w:lang w:val="en-US"/>
        </w:rPr>
        <w:t xml:space="preserve"> (</w:t>
      </w:r>
      <w:proofErr w:type="spellStart"/>
      <w:r w:rsidR="00757936" w:rsidRPr="00757936">
        <w:rPr>
          <w:rFonts w:ascii="Times New Roman" w:hAnsi="Arial Unicode MS"/>
          <w:sz w:val="24"/>
          <w:lang w:val="en-US"/>
        </w:rPr>
        <w:t>MacCallum</w:t>
      </w:r>
      <w:proofErr w:type="spellEnd"/>
      <w:r w:rsidR="00757936" w:rsidRPr="00757936">
        <w:rPr>
          <w:rFonts w:ascii="Times New Roman" w:hAnsi="Arial Unicode MS"/>
          <w:sz w:val="24"/>
          <w:lang w:val="en-US"/>
        </w:rPr>
        <w:t>, 1998).</w:t>
      </w:r>
      <w:r w:rsidR="00757936">
        <w:rPr>
          <w:rFonts w:ascii="Times New Roman" w:hAnsi="Arial Unicode MS"/>
          <w:sz w:val="24"/>
          <w:lang w:val="en-US"/>
        </w:rPr>
        <w:t xml:space="preserve"> </w:t>
      </w:r>
      <w:r>
        <w:rPr>
          <w:rFonts w:ascii="Times New Roman" w:hAnsi="Arial Unicode MS"/>
          <w:sz w:val="24"/>
          <w:lang w:val="en-US"/>
        </w:rPr>
        <w:t>Through inspection of the pattern and structure matrixes, we eliminated those items that performed poorly; this included any item that had a loading of .4 or above on</w:t>
      </w:r>
      <w:r w:rsidR="00DC553E">
        <w:rPr>
          <w:rFonts w:ascii="Times New Roman" w:hAnsi="Arial Unicode MS"/>
          <w:sz w:val="24"/>
          <w:lang w:val="en-US"/>
        </w:rPr>
        <w:t xml:space="preserve"> </w:t>
      </w:r>
      <w:proofErr w:type="gramStart"/>
      <w:r w:rsidR="00DC553E">
        <w:rPr>
          <w:rFonts w:ascii="Times New Roman" w:hAnsi="Arial Unicode MS"/>
          <w:sz w:val="24"/>
          <w:lang w:val="en-US"/>
        </w:rPr>
        <w:t>both factors</w:t>
      </w:r>
      <w:r>
        <w:rPr>
          <w:rFonts w:ascii="Times New Roman" w:hAnsi="Arial Unicode MS"/>
          <w:sz w:val="24"/>
          <w:lang w:val="en-US"/>
        </w:rPr>
        <w:t>, or</w:t>
      </w:r>
      <w:proofErr w:type="gramEnd"/>
      <w:r>
        <w:rPr>
          <w:rFonts w:ascii="Times New Roman" w:hAnsi="Arial Unicode MS"/>
          <w:sz w:val="24"/>
          <w:lang w:val="en-US"/>
        </w:rPr>
        <w:t xml:space="preserve"> a loading below .4 on both fact</w:t>
      </w:r>
      <w:r w:rsidR="00DC553E">
        <w:rPr>
          <w:rFonts w:ascii="Times New Roman" w:hAnsi="Arial Unicode MS"/>
          <w:sz w:val="24"/>
          <w:lang w:val="en-US"/>
        </w:rPr>
        <w:t>ors</w:t>
      </w:r>
      <w:r>
        <w:rPr>
          <w:rFonts w:ascii="Times New Roman" w:hAnsi="Arial Unicode MS"/>
          <w:sz w:val="24"/>
          <w:lang w:val="en-US"/>
        </w:rPr>
        <w:t xml:space="preserve"> (</w:t>
      </w:r>
      <w:r w:rsidR="00757936">
        <w:rPr>
          <w:rFonts w:ascii="Times New Roman" w:hAnsi="Arial Unicode MS"/>
          <w:sz w:val="24"/>
          <w:lang w:val="en-US"/>
        </w:rPr>
        <w:t xml:space="preserve">Costello &amp; Osborne, 2010; </w:t>
      </w:r>
      <w:proofErr w:type="spellStart"/>
      <w:r w:rsidR="00757936">
        <w:rPr>
          <w:rFonts w:ascii="Times New Roman" w:hAnsi="Arial Unicode MS"/>
          <w:sz w:val="24"/>
          <w:lang w:val="en-US"/>
        </w:rPr>
        <w:t>Fabrigar</w:t>
      </w:r>
      <w:proofErr w:type="spellEnd"/>
      <w:r w:rsidR="00757936">
        <w:rPr>
          <w:rFonts w:ascii="Times New Roman" w:hAnsi="Arial Unicode MS"/>
          <w:sz w:val="24"/>
          <w:lang w:val="en-US"/>
        </w:rPr>
        <w:t xml:space="preserve">, Wegener, </w:t>
      </w:r>
      <w:proofErr w:type="spellStart"/>
      <w:r w:rsidR="00757936">
        <w:rPr>
          <w:rFonts w:ascii="Times New Roman" w:hAnsi="Arial Unicode MS"/>
          <w:sz w:val="24"/>
          <w:lang w:val="en-US"/>
        </w:rPr>
        <w:t>MacCallum</w:t>
      </w:r>
      <w:proofErr w:type="spellEnd"/>
      <w:r w:rsidR="00273586">
        <w:rPr>
          <w:rFonts w:ascii="Times New Roman" w:hAnsi="Arial Unicode MS"/>
          <w:sz w:val="24"/>
          <w:lang w:val="en-US"/>
        </w:rPr>
        <w:t>,</w:t>
      </w:r>
      <w:r w:rsidR="00757936" w:rsidRPr="00757936">
        <w:rPr>
          <w:rFonts w:ascii="Times New Roman" w:hAnsi="Arial Unicode MS"/>
          <w:sz w:val="24"/>
          <w:lang w:val="en-US"/>
        </w:rPr>
        <w:t xml:space="preserve"> </w:t>
      </w:r>
      <w:r w:rsidR="00757936">
        <w:rPr>
          <w:rFonts w:ascii="Times New Roman" w:hAnsi="Arial Unicode MS"/>
          <w:sz w:val="24"/>
          <w:lang w:val="en-US"/>
        </w:rPr>
        <w:t xml:space="preserve">&amp; </w:t>
      </w:r>
      <w:proofErr w:type="spellStart"/>
      <w:r w:rsidR="00757936">
        <w:rPr>
          <w:rFonts w:ascii="Times New Roman" w:hAnsi="Arial Unicode MS"/>
          <w:sz w:val="24"/>
          <w:lang w:val="en-US"/>
        </w:rPr>
        <w:t>Strahan</w:t>
      </w:r>
      <w:proofErr w:type="spellEnd"/>
      <w:r w:rsidR="00757936">
        <w:rPr>
          <w:rFonts w:ascii="Times New Roman" w:hAnsi="Arial Unicode MS"/>
          <w:sz w:val="24"/>
          <w:lang w:val="en-US"/>
        </w:rPr>
        <w:t xml:space="preserve">, 1999; &amp; Ferguson &amp; Cox, 1993). </w:t>
      </w:r>
      <w:r w:rsidR="00946237">
        <w:rPr>
          <w:rFonts w:ascii="Times New Roman" w:hAnsi="Arial Unicode MS"/>
          <w:sz w:val="24"/>
          <w:lang w:val="en-US"/>
        </w:rPr>
        <w:t xml:space="preserve">Our goal was to </w:t>
      </w:r>
      <w:r>
        <w:rPr>
          <w:rFonts w:ascii="Times New Roman" w:hAnsi="Arial Unicode MS"/>
          <w:sz w:val="24"/>
          <w:lang w:val="en-US"/>
        </w:rPr>
        <w:t>generate a useable and practical (i.e., brief) measure that could e</w:t>
      </w:r>
      <w:r w:rsidR="00946237">
        <w:rPr>
          <w:rFonts w:ascii="Times New Roman" w:hAnsi="Arial Unicode MS"/>
          <w:sz w:val="24"/>
          <w:lang w:val="en-US"/>
        </w:rPr>
        <w:t>a</w:t>
      </w:r>
      <w:r w:rsidR="00757936">
        <w:rPr>
          <w:rFonts w:ascii="Times New Roman" w:hAnsi="Arial Unicode MS"/>
          <w:sz w:val="24"/>
          <w:lang w:val="en-US"/>
        </w:rPr>
        <w:t xml:space="preserve">sily be used in a work context, and the </w:t>
      </w:r>
      <w:r w:rsidR="00946237">
        <w:rPr>
          <w:rFonts w:ascii="Times New Roman" w:hAnsi="Arial Unicode MS"/>
          <w:sz w:val="24"/>
          <w:lang w:val="en-US"/>
        </w:rPr>
        <w:t>eight strongest loading items on each factor provided good coverage of the domain of psychological flexibility; thus, we eliminated the remaining items.</w:t>
      </w:r>
    </w:p>
    <w:p w14:paraId="06AAE3BC" w14:textId="5B68ADC3"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We then re-ran the same extraction and rotation procedures on the remaining 16 items, and, once again, we identified two factors. [At this point, we suspected that the second factor was not substantive in nature, but, instead, represented a method effect, as all the items on the first factor were positively keyed and all of the items on the second factor were reversed keyed (</w:t>
      </w:r>
      <w:proofErr w:type="spellStart"/>
      <w:r w:rsidR="00757936" w:rsidRPr="00757936">
        <w:rPr>
          <w:rFonts w:ascii="Times New Roman" w:hAnsi="Arial Unicode MS"/>
          <w:sz w:val="24"/>
          <w:lang w:val="en-US"/>
        </w:rPr>
        <w:t>Li</w:t>
      </w:r>
      <w:r w:rsidR="00C942C0">
        <w:rPr>
          <w:rFonts w:ascii="Times New Roman" w:hAnsi="Arial Unicode MS"/>
          <w:sz w:val="24"/>
          <w:lang w:val="en-US"/>
        </w:rPr>
        <w:t>ndwall</w:t>
      </w:r>
      <w:proofErr w:type="spellEnd"/>
      <w:r w:rsidR="00757936">
        <w:rPr>
          <w:rFonts w:ascii="Times New Roman" w:hAnsi="Arial Unicode MS"/>
          <w:sz w:val="24"/>
          <w:lang w:val="en-US"/>
        </w:rPr>
        <w:t xml:space="preserve"> et al., 2012</w:t>
      </w:r>
      <w:r>
        <w:rPr>
          <w:rFonts w:ascii="Times New Roman" w:hAnsi="Arial Unicode MS"/>
          <w:sz w:val="24"/>
          <w:lang w:val="en-US"/>
        </w:rPr>
        <w:t xml:space="preserve">.] We deleted </w:t>
      </w:r>
      <w:r w:rsidR="00B360CD">
        <w:rPr>
          <w:rFonts w:ascii="Times New Roman" w:hAnsi="Arial Unicode MS"/>
          <w:sz w:val="24"/>
          <w:lang w:val="en-US"/>
        </w:rPr>
        <w:t>two</w:t>
      </w:r>
      <w:r>
        <w:rPr>
          <w:rFonts w:ascii="Times New Roman" w:hAnsi="Arial Unicode MS"/>
          <w:sz w:val="24"/>
          <w:lang w:val="en-US"/>
        </w:rPr>
        <w:t xml:space="preserve"> negatively keyed items, as </w:t>
      </w:r>
      <w:r w:rsidR="00B360CD">
        <w:rPr>
          <w:rFonts w:ascii="Times New Roman" w:hAnsi="Arial Unicode MS"/>
          <w:sz w:val="24"/>
          <w:lang w:val="en-US"/>
        </w:rPr>
        <w:t>they</w:t>
      </w:r>
      <w:r>
        <w:rPr>
          <w:rFonts w:ascii="Times New Roman" w:hAnsi="Arial Unicode MS"/>
          <w:sz w:val="24"/>
          <w:lang w:val="en-US"/>
        </w:rPr>
        <w:t xml:space="preserve"> loaded below .4 on both factors. The content of the remaining </w:t>
      </w:r>
      <w:r w:rsidR="00B360CD">
        <w:rPr>
          <w:rFonts w:ascii="Times New Roman" w:hAnsi="Arial Unicode MS"/>
          <w:sz w:val="24"/>
          <w:lang w:val="en-US"/>
        </w:rPr>
        <w:t>six</w:t>
      </w:r>
      <w:r>
        <w:rPr>
          <w:rFonts w:ascii="Times New Roman" w:hAnsi="Arial Unicode MS"/>
          <w:sz w:val="24"/>
          <w:lang w:val="en-US"/>
        </w:rPr>
        <w:t xml:space="preserve"> items on the second factor appeared redundant to items on the first factor: the former items appeared to differ only in that they were reversed keyed; indeed, the </w:t>
      </w:r>
      <w:r w:rsidR="00B360CD">
        <w:rPr>
          <w:rFonts w:ascii="Times New Roman" w:hAnsi="Arial Unicode MS"/>
          <w:sz w:val="24"/>
          <w:lang w:val="en-US"/>
        </w:rPr>
        <w:t>six</w:t>
      </w:r>
      <w:r>
        <w:rPr>
          <w:rFonts w:ascii="Times New Roman" w:hAnsi="Arial Unicode MS"/>
          <w:sz w:val="24"/>
          <w:lang w:val="en-US"/>
        </w:rPr>
        <w:t xml:space="preserve"> items correlated .72 or above with items on the first factor. As a result, we dropped those last remaining </w:t>
      </w:r>
      <w:r w:rsidR="00B360CD">
        <w:rPr>
          <w:rFonts w:ascii="Times New Roman" w:hAnsi="Arial Unicode MS"/>
          <w:sz w:val="24"/>
          <w:lang w:val="en-US"/>
        </w:rPr>
        <w:t>six</w:t>
      </w:r>
      <w:r>
        <w:rPr>
          <w:rFonts w:ascii="Times New Roman" w:hAnsi="Arial Unicode MS"/>
          <w:sz w:val="24"/>
          <w:lang w:val="en-US"/>
        </w:rPr>
        <w:t xml:space="preserve"> items on the second factor. We re-ran the same extraction and rotation procedures on the eight items that constituted the first factor</w:t>
      </w:r>
      <w:r>
        <w:rPr>
          <w:rFonts w:ascii="Times New Roman" w:hAnsi="Arial Unicode MS"/>
          <w:sz w:val="24"/>
          <w:lang w:val="en-US"/>
        </w:rPr>
        <w:t>—</w:t>
      </w:r>
      <w:r>
        <w:rPr>
          <w:rFonts w:ascii="Times New Roman" w:hAnsi="Arial Unicode MS"/>
          <w:sz w:val="24"/>
          <w:lang w:val="en-US"/>
        </w:rPr>
        <w:t>one failed to load at .4</w:t>
      </w:r>
      <w:r>
        <w:rPr>
          <w:rFonts w:ascii="Times New Roman" w:hAnsi="Arial Unicode MS"/>
          <w:sz w:val="24"/>
          <w:lang w:val="en-US"/>
        </w:rPr>
        <w:t>—</w:t>
      </w:r>
      <w:r>
        <w:rPr>
          <w:rFonts w:ascii="Times New Roman" w:hAnsi="Arial Unicode MS"/>
          <w:sz w:val="24"/>
          <w:lang w:val="en-US"/>
        </w:rPr>
        <w:t>and then again on the remaining seven items; and, as can be seen in Table 1, we identified one factor comprised of all positively keyed items. This factor had an eigenvalue of 3.05, accou</w:t>
      </w:r>
      <w:r w:rsidR="00F311D5">
        <w:rPr>
          <w:rFonts w:ascii="Times New Roman" w:hAnsi="Arial Unicode MS"/>
          <w:sz w:val="24"/>
          <w:lang w:val="en-US"/>
        </w:rPr>
        <w:t xml:space="preserve">nted for 43.60% of the variance, </w:t>
      </w:r>
      <w:r>
        <w:rPr>
          <w:rFonts w:ascii="Times New Roman" w:hAnsi="Arial Unicode MS"/>
          <w:sz w:val="24"/>
          <w:lang w:val="en-US"/>
        </w:rPr>
        <w:t xml:space="preserve">had a </w:t>
      </w:r>
      <w:proofErr w:type="spellStart"/>
      <w:r>
        <w:rPr>
          <w:rFonts w:ascii="Times New Roman" w:hAnsi="Arial Unicode MS"/>
          <w:sz w:val="24"/>
          <w:lang w:val="en-US"/>
        </w:rPr>
        <w:t>Cronbach</w:t>
      </w:r>
      <w:proofErr w:type="spellEnd"/>
      <w:r>
        <w:rPr>
          <w:rFonts w:ascii="Times New Roman" w:hAnsi="Arial Unicode MS"/>
          <w:sz w:val="24"/>
          <w:lang w:val="en-US"/>
        </w:rPr>
        <w:t xml:space="preserve"> alpha coefficient of .84</w:t>
      </w:r>
      <w:r w:rsidR="00F311D5">
        <w:rPr>
          <w:rFonts w:ascii="Times New Roman" w:hAnsi="Arial Unicode MS"/>
          <w:sz w:val="24"/>
          <w:lang w:val="en-US"/>
        </w:rPr>
        <w:t xml:space="preserve">, and its items had </w:t>
      </w:r>
      <w:r w:rsidR="00F311D5" w:rsidRPr="000E211E">
        <w:rPr>
          <w:rFonts w:ascii="Times New Roman" w:hAnsi="Arial Unicode MS"/>
          <w:sz w:val="24"/>
          <w:lang w:val="en-US"/>
        </w:rPr>
        <w:t>adequate communalities</w:t>
      </w:r>
      <w:r w:rsidR="006040CA">
        <w:rPr>
          <w:rFonts w:ascii="Times New Roman" w:hAnsi="Arial Unicode MS"/>
          <w:sz w:val="24"/>
          <w:lang w:val="en-US"/>
        </w:rPr>
        <w:t xml:space="preserve"> (Costello &amp; Osborne, 2010)</w:t>
      </w:r>
      <w:r>
        <w:rPr>
          <w:rFonts w:ascii="Times New Roman" w:hAnsi="Arial Unicode MS"/>
          <w:sz w:val="24"/>
          <w:lang w:val="en-US"/>
        </w:rPr>
        <w:t xml:space="preserve">. The mean, standard deviation, and </w:t>
      </w:r>
      <w:r w:rsidR="00B51315">
        <w:rPr>
          <w:rFonts w:ascii="Times New Roman" w:hAnsi="Arial Unicode MS"/>
          <w:sz w:val="24"/>
          <w:lang w:val="en-US"/>
        </w:rPr>
        <w:t xml:space="preserve">communalities for this sample </w:t>
      </w:r>
      <w:r w:rsidR="000171F0">
        <w:rPr>
          <w:rFonts w:ascii="Times New Roman" w:hAnsi="Arial Unicode MS"/>
          <w:sz w:val="24"/>
          <w:lang w:val="en-US"/>
        </w:rPr>
        <w:t>can be seen in Table 1.</w:t>
      </w:r>
      <w:r w:rsidR="00ED6DBC">
        <w:rPr>
          <w:rFonts w:ascii="Times New Roman" w:hAnsi="Arial Unicode MS"/>
          <w:sz w:val="24"/>
          <w:lang w:val="en-US"/>
        </w:rPr>
        <w:t xml:space="preserve"> The ACT researchers and practitioners who rated the original 32-items strongly agreed that these seven positively worded items sufficiently assessed the domain of psychological flexibility, as it relates to work.</w:t>
      </w:r>
    </w:p>
    <w:p w14:paraId="64EF5679" w14:textId="77777777" w:rsidR="00DA38AE" w:rsidRDefault="00DA38AE" w:rsidP="001477C5">
      <w:pPr>
        <w:pStyle w:val="Body1"/>
        <w:spacing w:after="0" w:line="360" w:lineRule="auto"/>
        <w:jc w:val="center"/>
        <w:rPr>
          <w:rFonts w:ascii="Times New Roman" w:hAnsi="Arial Unicode MS"/>
          <w:sz w:val="24"/>
          <w:lang w:val="en-US"/>
        </w:rPr>
      </w:pPr>
      <w:r>
        <w:rPr>
          <w:rFonts w:ascii="Times New Roman" w:hAnsi="Arial Unicode MS"/>
          <w:sz w:val="24"/>
          <w:lang w:val="en-US"/>
        </w:rPr>
        <w:t>Study 2: Confirmatory factor Analyses</w:t>
      </w:r>
    </w:p>
    <w:p w14:paraId="4CD53C1E" w14:textId="77777777" w:rsidR="00337AD1" w:rsidRDefault="00337AD1"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Method</w:t>
      </w:r>
    </w:p>
    <w:p w14:paraId="2B7034C6" w14:textId="77777777" w:rsidR="00DA38AE" w:rsidRDefault="0019050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In two</w:t>
      </w:r>
      <w:r w:rsidR="000171F0">
        <w:rPr>
          <w:rFonts w:ascii="Times New Roman" w:hAnsi="Arial Unicode MS"/>
          <w:sz w:val="24"/>
          <w:lang w:val="en-US"/>
        </w:rPr>
        <w:t xml:space="preserve"> further</w:t>
      </w:r>
      <w:r>
        <w:rPr>
          <w:rFonts w:ascii="Times New Roman" w:hAnsi="Arial Unicode MS"/>
          <w:sz w:val="24"/>
          <w:lang w:val="en-US"/>
        </w:rPr>
        <w:t xml:space="preserve"> samples, using </w:t>
      </w:r>
      <w:r w:rsidR="000171F0">
        <w:rPr>
          <w:rFonts w:ascii="Times New Roman" w:hAnsi="Arial Unicode MS"/>
          <w:sz w:val="24"/>
          <w:lang w:val="en-US"/>
        </w:rPr>
        <w:t>confirmatory factor analysis (</w:t>
      </w:r>
      <w:r>
        <w:rPr>
          <w:rFonts w:ascii="Times New Roman" w:hAnsi="Arial Unicode MS"/>
          <w:sz w:val="24"/>
          <w:lang w:val="en-US"/>
        </w:rPr>
        <w:t>CFA</w:t>
      </w:r>
      <w:r w:rsidR="000171F0">
        <w:rPr>
          <w:rFonts w:ascii="Times New Roman" w:hAnsi="Arial Unicode MS"/>
          <w:sz w:val="24"/>
          <w:lang w:val="en-US"/>
        </w:rPr>
        <w:t>)</w:t>
      </w:r>
      <w:r>
        <w:rPr>
          <w:rFonts w:ascii="Times New Roman" w:hAnsi="Arial Unicode MS"/>
          <w:sz w:val="24"/>
          <w:lang w:val="en-US"/>
        </w:rPr>
        <w:t xml:space="preserve">, </w:t>
      </w:r>
      <w:r w:rsidR="00DA38AE">
        <w:rPr>
          <w:rFonts w:ascii="Times New Roman" w:hAnsi="Arial Unicode MS"/>
          <w:sz w:val="24"/>
          <w:lang w:val="en-US"/>
        </w:rPr>
        <w:t xml:space="preserve">we </w:t>
      </w:r>
      <w:r>
        <w:rPr>
          <w:rFonts w:ascii="Times New Roman" w:hAnsi="Arial Unicode MS"/>
          <w:sz w:val="24"/>
          <w:lang w:val="en-US"/>
        </w:rPr>
        <w:t>tested</w:t>
      </w:r>
      <w:r w:rsidR="00DA38AE">
        <w:rPr>
          <w:rFonts w:ascii="Times New Roman" w:hAnsi="Arial Unicode MS"/>
          <w:sz w:val="24"/>
          <w:lang w:val="en-US"/>
        </w:rPr>
        <w:t xml:space="preserve"> the fit of the one-factor WAAQ</w:t>
      </w:r>
      <w:r w:rsidR="000171F0">
        <w:rPr>
          <w:rFonts w:ascii="Times New Roman" w:hAnsi="Arial Unicode MS"/>
          <w:sz w:val="24"/>
          <w:lang w:val="en-US"/>
        </w:rPr>
        <w:t>, and its structural invariance across those samples.</w:t>
      </w:r>
    </w:p>
    <w:p w14:paraId="0AA55CA9"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Participants and procedures</w:t>
      </w:r>
    </w:p>
    <w:p w14:paraId="04E072E0" w14:textId="77777777" w:rsidR="00DA38AE" w:rsidRDefault="00DA38AE" w:rsidP="001477C5">
      <w:pPr>
        <w:pStyle w:val="Body1"/>
        <w:spacing w:after="0" w:line="360" w:lineRule="auto"/>
        <w:ind w:firstLine="720"/>
        <w:rPr>
          <w:rFonts w:ascii="Times New Roman" w:hAnsi="Times New Roman"/>
          <w:lang w:val="en-US"/>
        </w:rPr>
      </w:pPr>
      <w:r>
        <w:rPr>
          <w:rFonts w:ascii="Times New Roman" w:hAnsi="Arial Unicode MS"/>
          <w:sz w:val="24"/>
          <w:lang w:val="en-US"/>
        </w:rPr>
        <w:t xml:space="preserve">Sample 3 was comprised of 191 employees of a large UK central government department; 69% were female, and the most frequent age range was 50-54 years. Sample 4 consisted of 127 employees from a community sample of UK professional, managerial, and </w:t>
      </w:r>
      <w:r>
        <w:rPr>
          <w:rFonts w:ascii="Times New Roman" w:hAnsi="Arial Unicode MS"/>
          <w:sz w:val="24"/>
          <w:lang w:val="en-US"/>
        </w:rPr>
        <w:lastRenderedPageBreak/>
        <w:t xml:space="preserve">administrative workers; 76% were female, 88% identified as white, and the most frequent age bracket was 22-25 years. Participants completed the WAAQ as part of a larger </w:t>
      </w:r>
      <w:r>
        <w:rPr>
          <w:rFonts w:ascii="Times New Roman" w:hAnsi="Arial Unicode MS"/>
          <w:lang w:val="en-US"/>
        </w:rPr>
        <w:t xml:space="preserve">project. </w:t>
      </w:r>
    </w:p>
    <w:p w14:paraId="31A3A6AF"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Analyses</w:t>
      </w:r>
    </w:p>
    <w:p w14:paraId="6E3E60F6" w14:textId="77777777" w:rsidR="00DA38AE" w:rsidRDefault="00DA38AE" w:rsidP="001477C5">
      <w:pPr>
        <w:pStyle w:val="Body1"/>
        <w:spacing w:after="0" w:line="360" w:lineRule="auto"/>
        <w:rPr>
          <w:rFonts w:ascii="Times New Roman" w:hAnsi="Times New Roman"/>
          <w:sz w:val="24"/>
          <w:lang w:val="en-US"/>
        </w:rPr>
      </w:pPr>
      <w:r>
        <w:rPr>
          <w:rFonts w:ascii="Times New Roman" w:hAnsi="Arial Unicode MS"/>
          <w:sz w:val="24"/>
          <w:lang w:val="en-US"/>
        </w:rPr>
        <w:tab/>
        <w:t xml:space="preserve">For each sample, </w:t>
      </w:r>
      <w:r w:rsidR="00914A22">
        <w:rPr>
          <w:rFonts w:ascii="Times New Roman" w:hAnsi="Arial Unicode MS"/>
          <w:sz w:val="24"/>
          <w:lang w:val="en-US"/>
        </w:rPr>
        <w:t xml:space="preserve">we used </w:t>
      </w:r>
      <w:r>
        <w:rPr>
          <w:rFonts w:ascii="Times New Roman" w:hAnsi="Arial Unicode MS"/>
          <w:sz w:val="24"/>
          <w:lang w:val="en-US"/>
        </w:rPr>
        <w:t>covariance matrices to analyze the measurement models, and maximum likelihood</w:t>
      </w:r>
      <w:r w:rsidR="000E7156">
        <w:rPr>
          <w:rFonts w:ascii="Times New Roman" w:hAnsi="Arial Unicode MS"/>
          <w:sz w:val="24"/>
          <w:lang w:val="en-US"/>
        </w:rPr>
        <w:t xml:space="preserve"> estimation to assess their fit</w:t>
      </w:r>
      <w:r>
        <w:rPr>
          <w:rFonts w:ascii="Times New Roman" w:hAnsi="Arial Unicode MS"/>
          <w:sz w:val="24"/>
          <w:lang w:val="en-US"/>
        </w:rPr>
        <w:t xml:space="preserve"> (</w:t>
      </w:r>
      <w:r w:rsidR="00914A22">
        <w:rPr>
          <w:rFonts w:ascii="Times New Roman" w:hAnsi="Arial Unicode MS"/>
          <w:sz w:val="24"/>
          <w:lang w:val="en-US"/>
        </w:rPr>
        <w:t xml:space="preserve">using </w:t>
      </w:r>
      <w:r>
        <w:rPr>
          <w:rFonts w:ascii="Times New Roman" w:hAnsi="Arial Unicode MS"/>
          <w:sz w:val="24"/>
          <w:lang w:val="en-US"/>
        </w:rPr>
        <w:t xml:space="preserve">AMOS 5 (Arbuckle, 2003)). </w:t>
      </w:r>
      <w:r w:rsidR="00F227BB">
        <w:rPr>
          <w:rFonts w:ascii="Times New Roman" w:hAnsi="Arial Unicode MS"/>
          <w:sz w:val="24"/>
          <w:lang w:val="en-US"/>
        </w:rPr>
        <w:t>Specifically</w:t>
      </w:r>
      <w:r>
        <w:rPr>
          <w:rFonts w:ascii="Times New Roman" w:hAnsi="Arial Unicode MS"/>
          <w:sz w:val="24"/>
          <w:lang w:val="en-US"/>
        </w:rPr>
        <w:t>, we examined the chi-square (</w:t>
      </w:r>
      <w:r>
        <w:rPr>
          <w:rFonts w:ascii="Times New Roman" w:hAnsi="Arial Unicode MS"/>
          <w:sz w:val="24"/>
          <w:lang w:val="en-US"/>
        </w:rPr>
        <w:t>χ</w:t>
      </w:r>
      <w:r>
        <w:rPr>
          <w:rFonts w:ascii="Times New Roman" w:hAnsi="Arial Unicode MS"/>
          <w:sz w:val="24"/>
          <w:vertAlign w:val="superscript"/>
          <w:lang w:val="en-US"/>
        </w:rPr>
        <w:t>2</w:t>
      </w:r>
      <w:r>
        <w:rPr>
          <w:rFonts w:ascii="Times New Roman" w:hAnsi="Arial Unicode MS"/>
          <w:sz w:val="24"/>
          <w:lang w:val="en-US"/>
        </w:rPr>
        <w:t xml:space="preserve">) statistic, </w:t>
      </w:r>
      <w:r w:rsidR="00914A22">
        <w:rPr>
          <w:rFonts w:ascii="Times New Roman" w:hAnsi="Arial Unicode MS"/>
          <w:sz w:val="24"/>
          <w:lang w:val="en-US"/>
        </w:rPr>
        <w:t xml:space="preserve">and </w:t>
      </w:r>
      <w:r w:rsidR="00B16E90">
        <w:rPr>
          <w:rFonts w:ascii="Times New Roman" w:hAnsi="Arial Unicode MS"/>
          <w:sz w:val="24"/>
          <w:lang w:val="en-US"/>
        </w:rPr>
        <w:t>three</w:t>
      </w:r>
      <w:r>
        <w:rPr>
          <w:rFonts w:ascii="Times New Roman" w:hAnsi="Arial Unicode MS"/>
          <w:sz w:val="24"/>
          <w:lang w:val="en-US"/>
        </w:rPr>
        <w:t xml:space="preserve"> additional indicators, based upon </w:t>
      </w:r>
      <w:proofErr w:type="spellStart"/>
      <w:r>
        <w:rPr>
          <w:rFonts w:ascii="Times New Roman" w:hAnsi="Arial Unicode MS"/>
          <w:sz w:val="24"/>
          <w:lang w:val="en-US"/>
        </w:rPr>
        <w:t>Bollen</w:t>
      </w:r>
      <w:proofErr w:type="spellEnd"/>
      <w:r>
        <w:rPr>
          <w:rFonts w:ascii="Times New Roman" w:hAnsi="Arial Unicode MS"/>
          <w:sz w:val="24"/>
          <w:lang w:val="en-US"/>
        </w:rPr>
        <w:t xml:space="preserve"> </w:t>
      </w:r>
      <w:r w:rsidR="00F227BB">
        <w:rPr>
          <w:rFonts w:ascii="Times New Roman" w:hAnsi="Arial Unicode MS"/>
          <w:sz w:val="24"/>
          <w:lang w:val="en-US"/>
        </w:rPr>
        <w:t>(1989)</w:t>
      </w:r>
      <w:r w:rsidR="00914A22">
        <w:rPr>
          <w:rFonts w:ascii="Times New Roman" w:hAnsi="Arial Unicode MS"/>
          <w:sz w:val="24"/>
          <w:lang w:val="en-US"/>
        </w:rPr>
        <w:t xml:space="preserve">: </w:t>
      </w:r>
      <w:r>
        <w:rPr>
          <w:rFonts w:ascii="Times New Roman" w:hAnsi="Arial Unicode MS"/>
          <w:sz w:val="24"/>
          <w:lang w:val="en-US"/>
        </w:rPr>
        <w:t>the root-mean-square</w:t>
      </w:r>
      <w:r w:rsidR="00F227BB">
        <w:rPr>
          <w:rFonts w:ascii="Times New Roman" w:hAnsi="Arial Unicode MS"/>
          <w:sz w:val="24"/>
          <w:lang w:val="en-US"/>
        </w:rPr>
        <w:t xml:space="preserve"> error of approximation (RMSEA);</w:t>
      </w:r>
      <w:r>
        <w:rPr>
          <w:rFonts w:ascii="Times New Roman" w:hAnsi="Arial Unicode MS"/>
          <w:sz w:val="24"/>
          <w:lang w:val="en-US"/>
        </w:rPr>
        <w:t xml:space="preserve"> the standardized r</w:t>
      </w:r>
      <w:r w:rsidR="00F227BB">
        <w:rPr>
          <w:rFonts w:ascii="Times New Roman" w:hAnsi="Arial Unicode MS"/>
          <w:sz w:val="24"/>
          <w:lang w:val="en-US"/>
        </w:rPr>
        <w:t>oot-mean-square residual (SRMR);</w:t>
      </w:r>
      <w:r>
        <w:rPr>
          <w:rFonts w:ascii="Times New Roman" w:hAnsi="Arial Unicode MS"/>
          <w:sz w:val="24"/>
          <w:lang w:val="en-US"/>
        </w:rPr>
        <w:t xml:space="preserve"> and the comparative fit index (CFI). </w:t>
      </w:r>
      <w:proofErr w:type="spellStart"/>
      <w:r w:rsidR="00F227BB">
        <w:rPr>
          <w:rFonts w:ascii="Times New Roman" w:hAnsi="Arial Unicode MS"/>
          <w:sz w:val="24"/>
          <w:lang w:val="en-US"/>
        </w:rPr>
        <w:t>Bollen</w:t>
      </w:r>
      <w:proofErr w:type="spellEnd"/>
      <w:r w:rsidR="00F227BB">
        <w:rPr>
          <w:rFonts w:ascii="Times New Roman" w:hAnsi="Arial Unicode MS"/>
          <w:sz w:val="24"/>
          <w:lang w:val="en-US"/>
        </w:rPr>
        <w:t xml:space="preserve"> (1989) and </w:t>
      </w:r>
      <w:r>
        <w:rPr>
          <w:rFonts w:ascii="Times New Roman" w:hAnsi="Arial Unicode MS"/>
          <w:sz w:val="24"/>
          <w:lang w:val="en-US"/>
        </w:rPr>
        <w:t xml:space="preserve">Hu and </w:t>
      </w:r>
      <w:proofErr w:type="spellStart"/>
      <w:r>
        <w:rPr>
          <w:rFonts w:ascii="Times New Roman" w:hAnsi="Arial Unicode MS"/>
          <w:sz w:val="24"/>
          <w:lang w:val="en-US"/>
        </w:rPr>
        <w:t>Bentler</w:t>
      </w:r>
      <w:proofErr w:type="spellEnd"/>
      <w:r>
        <w:rPr>
          <w:rFonts w:ascii="Times New Roman" w:hAnsi="Arial Unicode MS"/>
          <w:sz w:val="24"/>
          <w:lang w:val="en-US"/>
        </w:rPr>
        <w:t xml:space="preserve"> (1998) suggest that the values of</w:t>
      </w:r>
      <w:r w:rsidR="00B16E90">
        <w:rPr>
          <w:rFonts w:ascii="Times New Roman" w:hAnsi="Arial Unicode MS"/>
          <w:sz w:val="24"/>
          <w:lang w:val="en-US"/>
        </w:rPr>
        <w:t xml:space="preserve"> </w:t>
      </w:r>
      <w:r>
        <w:rPr>
          <w:rFonts w:ascii="Times New Roman" w:hAnsi="Arial Unicode MS"/>
          <w:sz w:val="24"/>
          <w:lang w:val="en-US"/>
        </w:rPr>
        <w:t xml:space="preserve">.06, .08, and .95 are, respectively, indicative of good model fit. </w:t>
      </w:r>
    </w:p>
    <w:p w14:paraId="6A1AB1F4" w14:textId="77777777" w:rsidR="00DA38AE" w:rsidRDefault="00DA38AE"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Results</w:t>
      </w:r>
    </w:p>
    <w:p w14:paraId="1D29CFC2"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Before conducting the CFAs on each sample, we tested their data for </w:t>
      </w:r>
      <w:proofErr w:type="spellStart"/>
      <w:r>
        <w:rPr>
          <w:rFonts w:ascii="Times New Roman" w:hAnsi="Arial Unicode MS"/>
          <w:sz w:val="24"/>
          <w:lang w:val="en-US"/>
        </w:rPr>
        <w:t>univariate</w:t>
      </w:r>
      <w:proofErr w:type="spellEnd"/>
      <w:r>
        <w:rPr>
          <w:rFonts w:ascii="Times New Roman" w:hAnsi="Arial Unicode MS"/>
          <w:sz w:val="24"/>
          <w:lang w:val="en-US"/>
        </w:rPr>
        <w:t xml:space="preserve"> and multivariate normality. All items, and WAAQ total scores, were in acceptable ranges (</w:t>
      </w:r>
      <w:proofErr w:type="spellStart"/>
      <w:r>
        <w:rPr>
          <w:rFonts w:ascii="Times New Roman" w:hAnsi="Arial Unicode MS"/>
          <w:sz w:val="24"/>
          <w:lang w:val="en-US"/>
        </w:rPr>
        <w:t>Muthen</w:t>
      </w:r>
      <w:proofErr w:type="spellEnd"/>
      <w:r>
        <w:rPr>
          <w:rFonts w:ascii="Times New Roman" w:hAnsi="Arial Unicode MS"/>
          <w:sz w:val="24"/>
          <w:lang w:val="en-US"/>
        </w:rPr>
        <w:t xml:space="preserve"> &amp; Kaplan, 1985). Results indicated that a one factor model in both samples fit the data well (see Table 2); for example, RMSEA is never above .08, and the CFI is at least .95. In addition, the </w:t>
      </w:r>
      <w:r>
        <w:rPr>
          <w:rFonts w:ascii="Times New Roman" w:hAnsi="Arial Unicode MS"/>
          <w:sz w:val="24"/>
          <w:lang w:val="en-US"/>
        </w:rPr>
        <w:t>χ</w:t>
      </w:r>
      <w:r>
        <w:rPr>
          <w:rFonts w:ascii="Times New Roman" w:hAnsi="Arial Unicode MS"/>
          <w:sz w:val="24"/>
          <w:vertAlign w:val="superscript"/>
          <w:lang w:val="en-US"/>
        </w:rPr>
        <w:t>2</w:t>
      </w:r>
      <w:r>
        <w:rPr>
          <w:rFonts w:ascii="Times New Roman" w:hAnsi="Arial Unicode MS"/>
          <w:sz w:val="24"/>
          <w:lang w:val="en-US"/>
        </w:rPr>
        <w:t xml:space="preserve"> </w:t>
      </w:r>
      <w:r w:rsidR="00DE6BF4">
        <w:rPr>
          <w:rFonts w:ascii="Times New Roman" w:hAnsi="Arial Unicode MS"/>
          <w:sz w:val="24"/>
          <w:lang w:val="en-US"/>
        </w:rPr>
        <w:t>in</w:t>
      </w:r>
      <w:r>
        <w:rPr>
          <w:rFonts w:ascii="Times New Roman" w:hAnsi="Arial Unicode MS"/>
          <w:sz w:val="24"/>
          <w:lang w:val="en-US"/>
        </w:rPr>
        <w:t xml:space="preserve"> both samples </w:t>
      </w:r>
      <w:r w:rsidR="000E7156">
        <w:rPr>
          <w:rFonts w:ascii="Times New Roman" w:hAnsi="Arial Unicode MS"/>
          <w:sz w:val="24"/>
          <w:lang w:val="en-US"/>
        </w:rPr>
        <w:t>is</w:t>
      </w:r>
      <w:r>
        <w:rPr>
          <w:rFonts w:ascii="Times New Roman" w:hAnsi="Arial Unicode MS"/>
          <w:sz w:val="24"/>
          <w:lang w:val="en-US"/>
        </w:rPr>
        <w:t xml:space="preserve"> fairly low, as reflected in their good RMSEA values (Kenny, 2011). In fact, the </w:t>
      </w:r>
      <w:r>
        <w:rPr>
          <w:rFonts w:ascii="Times New Roman" w:hAnsi="Arial Unicode MS"/>
          <w:sz w:val="24"/>
          <w:lang w:val="en-US"/>
        </w:rPr>
        <w:t>χ</w:t>
      </w:r>
      <w:r>
        <w:rPr>
          <w:rFonts w:ascii="Times New Roman" w:hAnsi="Arial Unicode MS"/>
          <w:sz w:val="24"/>
          <w:vertAlign w:val="superscript"/>
          <w:lang w:val="en-US"/>
        </w:rPr>
        <w:t>2</w:t>
      </w:r>
      <w:r>
        <w:rPr>
          <w:rFonts w:ascii="Times New Roman" w:hAnsi="Arial Unicode MS"/>
          <w:sz w:val="24"/>
          <w:lang w:val="en-US"/>
        </w:rPr>
        <w:t xml:space="preserve"> is non-significant in Sample 3, which indicates that the one factor model provides a very good fit to the data. </w:t>
      </w:r>
      <w:r w:rsidR="00DE6BF4">
        <w:rPr>
          <w:rFonts w:ascii="Times New Roman" w:hAnsi="Arial Unicode MS"/>
          <w:sz w:val="24"/>
          <w:lang w:val="en-US"/>
        </w:rPr>
        <w:t xml:space="preserve">All of the </w:t>
      </w:r>
      <w:r>
        <w:rPr>
          <w:rFonts w:ascii="Times New Roman" w:hAnsi="Arial Unicode MS"/>
          <w:sz w:val="24"/>
          <w:lang w:val="en-US"/>
        </w:rPr>
        <w:t>unstandardized</w:t>
      </w:r>
      <w:r w:rsidR="00DE6BF4">
        <w:rPr>
          <w:rFonts w:ascii="Times New Roman" w:hAnsi="Arial Unicode MS"/>
          <w:sz w:val="24"/>
          <w:lang w:val="en-US"/>
        </w:rPr>
        <w:t xml:space="preserve"> factor</w:t>
      </w:r>
      <w:r>
        <w:rPr>
          <w:rFonts w:ascii="Times New Roman" w:hAnsi="Arial Unicode MS"/>
          <w:sz w:val="24"/>
          <w:lang w:val="en-US"/>
        </w:rPr>
        <w:t xml:space="preserve"> loadi</w:t>
      </w:r>
      <w:r w:rsidR="000E7156">
        <w:rPr>
          <w:rFonts w:ascii="Times New Roman" w:hAnsi="Arial Unicode MS"/>
          <w:sz w:val="24"/>
          <w:lang w:val="en-US"/>
        </w:rPr>
        <w:t>ngs were significant</w:t>
      </w:r>
      <w:r>
        <w:rPr>
          <w:rFonts w:ascii="Times New Roman" w:hAnsi="Arial Unicode MS"/>
          <w:sz w:val="24"/>
          <w:lang w:val="en-US"/>
        </w:rPr>
        <w:t xml:space="preserve"> and ranged from .83 to 1.56 (see Table 3). </w:t>
      </w:r>
      <w:r w:rsidR="004B1FDB">
        <w:rPr>
          <w:rFonts w:ascii="Times New Roman" w:hAnsi="Arial Unicode MS"/>
          <w:sz w:val="24"/>
          <w:lang w:val="en-US"/>
        </w:rPr>
        <w:t xml:space="preserve">Table 3 displays scale means, </w:t>
      </w:r>
      <w:r>
        <w:rPr>
          <w:rFonts w:ascii="Times New Roman" w:hAnsi="Arial Unicode MS"/>
          <w:sz w:val="24"/>
          <w:lang w:val="en-US"/>
        </w:rPr>
        <w:t>standard deviations</w:t>
      </w:r>
      <w:r w:rsidR="004B1FDB">
        <w:rPr>
          <w:rFonts w:ascii="Times New Roman" w:hAnsi="Arial Unicode MS"/>
          <w:sz w:val="24"/>
          <w:lang w:val="en-US"/>
        </w:rPr>
        <w:t xml:space="preserve">, and </w:t>
      </w:r>
      <w:r>
        <w:rPr>
          <w:rFonts w:ascii="Times New Roman" w:hAnsi="Arial Unicode MS"/>
          <w:sz w:val="24"/>
          <w:lang w:val="en-US"/>
        </w:rPr>
        <w:t>alpha coef</w:t>
      </w:r>
      <w:r w:rsidR="000E7156">
        <w:rPr>
          <w:rFonts w:ascii="Times New Roman" w:hAnsi="Arial Unicode MS"/>
          <w:sz w:val="24"/>
          <w:lang w:val="en-US"/>
        </w:rPr>
        <w:t>ficients, which are satisfactory</w:t>
      </w:r>
      <w:r>
        <w:rPr>
          <w:rFonts w:ascii="Times New Roman" w:hAnsi="Arial Unicode MS"/>
          <w:sz w:val="24"/>
          <w:lang w:val="en-US"/>
        </w:rPr>
        <w:t xml:space="preserve"> (i.e., .83 and .81). </w:t>
      </w:r>
    </w:p>
    <w:p w14:paraId="68141174"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Measurement invariance</w:t>
      </w:r>
    </w:p>
    <w:p w14:paraId="64EE7005" w14:textId="77777777" w:rsidR="00DA38AE" w:rsidRDefault="000E7156"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To</w:t>
      </w:r>
      <w:r w:rsidR="00DA38AE">
        <w:rPr>
          <w:rFonts w:ascii="Times New Roman" w:hAnsi="Arial Unicode MS"/>
          <w:sz w:val="24"/>
          <w:lang w:val="en-US"/>
        </w:rPr>
        <w:t xml:space="preserve"> determine the extent </w:t>
      </w:r>
      <w:r>
        <w:rPr>
          <w:rFonts w:ascii="Times New Roman" w:hAnsi="Arial Unicode MS"/>
          <w:sz w:val="24"/>
          <w:lang w:val="en-US"/>
        </w:rPr>
        <w:t xml:space="preserve">to which the </w:t>
      </w:r>
      <w:r w:rsidR="00DA38AE">
        <w:rPr>
          <w:rFonts w:ascii="Times New Roman" w:hAnsi="Arial Unicode MS"/>
          <w:sz w:val="24"/>
          <w:lang w:val="en-US"/>
        </w:rPr>
        <w:t>WAAQ assess</w:t>
      </w:r>
      <w:r>
        <w:rPr>
          <w:rFonts w:ascii="Times New Roman" w:hAnsi="Arial Unicode MS"/>
          <w:sz w:val="24"/>
          <w:lang w:val="en-US"/>
        </w:rPr>
        <w:t>es</w:t>
      </w:r>
      <w:r w:rsidR="00DA38AE">
        <w:rPr>
          <w:rFonts w:ascii="Times New Roman" w:hAnsi="Arial Unicode MS"/>
          <w:sz w:val="24"/>
          <w:lang w:val="en-US"/>
        </w:rPr>
        <w:t xml:space="preserve"> work-related psychological flexibility in a similar manner across different samples, we compared the relative fit of two models in Samples 3 and 4. The first allowed the seven unstandardized factor loadings to vary across the two samples, and the second placed equality, or invariance, constraints on those loadings. If the constrained model does not generate a significantly worse fit than the unconstrained model, the items are likely to be assessing the same construct in a</w:t>
      </w:r>
      <w:r w:rsidR="00545424">
        <w:rPr>
          <w:rFonts w:ascii="Times New Roman" w:hAnsi="Arial Unicode MS"/>
          <w:sz w:val="24"/>
          <w:lang w:val="en-US"/>
        </w:rPr>
        <w:t xml:space="preserve"> comparable way (Byrne, 2001). We did not place </w:t>
      </w:r>
      <w:r w:rsidR="00DA38AE">
        <w:rPr>
          <w:rFonts w:ascii="Times New Roman" w:hAnsi="Arial Unicode MS"/>
          <w:sz w:val="24"/>
          <w:lang w:val="en-US"/>
        </w:rPr>
        <w:t xml:space="preserve">constraints on estimates of the factor variances, since these </w:t>
      </w:r>
      <w:r w:rsidR="00545424">
        <w:rPr>
          <w:rFonts w:ascii="Times New Roman" w:hAnsi="Arial Unicode MS"/>
          <w:sz w:val="24"/>
          <w:lang w:val="en-US"/>
        </w:rPr>
        <w:t>can</w:t>
      </w:r>
      <w:r w:rsidR="00DA38AE">
        <w:rPr>
          <w:rFonts w:ascii="Times New Roman" w:hAnsi="Arial Unicode MS"/>
          <w:sz w:val="24"/>
          <w:lang w:val="en-US"/>
        </w:rPr>
        <w:t xml:space="preserve"> vary across groups even when indicators are measuring the same construct in a similar manner (Kline, 2005; </w:t>
      </w:r>
      <w:proofErr w:type="spellStart"/>
      <w:r w:rsidR="00DA38AE">
        <w:rPr>
          <w:rFonts w:ascii="Times New Roman" w:hAnsi="Arial Unicode MS"/>
          <w:sz w:val="24"/>
          <w:lang w:val="en-US"/>
        </w:rPr>
        <w:t>MacCallum</w:t>
      </w:r>
      <w:proofErr w:type="spellEnd"/>
      <w:r w:rsidR="00DA38AE">
        <w:rPr>
          <w:rFonts w:ascii="Times New Roman" w:hAnsi="Arial Unicode MS"/>
          <w:sz w:val="24"/>
          <w:lang w:val="en-US"/>
        </w:rPr>
        <w:t xml:space="preserve"> &amp; Tucker, 1991). </w:t>
      </w:r>
      <w:r w:rsidR="00545424">
        <w:rPr>
          <w:rFonts w:ascii="Times New Roman" w:hAnsi="Arial Unicode MS"/>
          <w:sz w:val="24"/>
          <w:lang w:val="en-US"/>
        </w:rPr>
        <w:t>Table 2 shows</w:t>
      </w:r>
      <w:r w:rsidR="00DA38AE">
        <w:rPr>
          <w:rFonts w:ascii="Times New Roman" w:hAnsi="Arial Unicode MS"/>
          <w:sz w:val="24"/>
          <w:lang w:val="en-US"/>
        </w:rPr>
        <w:t xml:space="preserve"> the baseline model fit the data well</w:t>
      </w:r>
      <w:r w:rsidR="00087747">
        <w:rPr>
          <w:rFonts w:ascii="Times New Roman" w:hAnsi="Arial Unicode MS"/>
          <w:sz w:val="24"/>
          <w:lang w:val="en-US"/>
        </w:rPr>
        <w:t>, and when</w:t>
      </w:r>
      <w:r w:rsidR="00DA38AE">
        <w:rPr>
          <w:rFonts w:ascii="Times New Roman" w:hAnsi="Arial Unicode MS"/>
          <w:sz w:val="24"/>
          <w:lang w:val="en-US"/>
        </w:rPr>
        <w:t xml:space="preserve"> we </w:t>
      </w:r>
      <w:r w:rsidR="00545424">
        <w:rPr>
          <w:rFonts w:ascii="Times New Roman" w:hAnsi="Arial Unicode MS"/>
          <w:sz w:val="24"/>
          <w:lang w:val="en-US"/>
        </w:rPr>
        <w:t>constrained</w:t>
      </w:r>
      <w:r w:rsidR="00DA38AE">
        <w:rPr>
          <w:rFonts w:ascii="Times New Roman" w:hAnsi="Arial Unicode MS"/>
          <w:sz w:val="24"/>
          <w:lang w:val="en-US"/>
        </w:rPr>
        <w:t xml:space="preserve"> the factor loadings, goodness of fit </w:t>
      </w:r>
      <w:r>
        <w:rPr>
          <w:rFonts w:ascii="Times New Roman" w:hAnsi="Arial Unicode MS"/>
          <w:sz w:val="24"/>
          <w:lang w:val="en-US"/>
        </w:rPr>
        <w:t xml:space="preserve">did not significantly decrease </w:t>
      </w:r>
      <w:r w:rsidR="00DA38AE">
        <w:rPr>
          <w:rFonts w:ascii="Times New Roman" w:hAnsi="Arial Unicode MS"/>
          <w:sz w:val="24"/>
          <w:lang w:val="en-US"/>
        </w:rPr>
        <w:t xml:space="preserve">(as assessed by the </w:t>
      </w:r>
      <w:r w:rsidR="00DA38AE">
        <w:rPr>
          <w:rFonts w:ascii="Times New Roman" w:hAnsi="Arial Unicode MS"/>
          <w:sz w:val="24"/>
          <w:lang w:val="en-US"/>
        </w:rPr>
        <w:t>χ</w:t>
      </w:r>
      <w:r w:rsidR="00DA38AE">
        <w:rPr>
          <w:rFonts w:ascii="Times New Roman" w:hAnsi="Arial Unicode MS"/>
          <w:sz w:val="24"/>
          <w:vertAlign w:val="superscript"/>
          <w:lang w:val="en-US"/>
        </w:rPr>
        <w:t>2</w:t>
      </w:r>
      <w:r w:rsidR="00DA38AE">
        <w:rPr>
          <w:rFonts w:ascii="Times New Roman" w:hAnsi="Arial Unicode MS"/>
          <w:sz w:val="24"/>
          <w:vertAlign w:val="subscript"/>
          <w:lang w:val="en-US"/>
        </w:rPr>
        <w:t>diff</w:t>
      </w:r>
      <w:r w:rsidR="00DA38AE">
        <w:rPr>
          <w:rFonts w:ascii="Times New Roman" w:hAnsi="Arial Unicode MS"/>
          <w:sz w:val="24"/>
          <w:lang w:val="en-US"/>
        </w:rPr>
        <w:t xml:space="preserve"> test)</w:t>
      </w:r>
      <w:r w:rsidR="00087747">
        <w:rPr>
          <w:rFonts w:ascii="Times New Roman" w:hAnsi="Arial Unicode MS"/>
          <w:sz w:val="24"/>
          <w:lang w:val="en-US"/>
        </w:rPr>
        <w:t>,</w:t>
      </w:r>
      <w:r w:rsidR="00DA38AE">
        <w:rPr>
          <w:rFonts w:ascii="Times New Roman" w:hAnsi="Arial Unicode MS"/>
          <w:sz w:val="24"/>
          <w:lang w:val="en-US"/>
        </w:rPr>
        <w:t xml:space="preserve"> suggesting that the measures were invariant across the two samples.</w:t>
      </w:r>
    </w:p>
    <w:p w14:paraId="2A4C6AB3" w14:textId="77777777" w:rsidR="00DA38AE" w:rsidRDefault="00DA38AE"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lastRenderedPageBreak/>
        <w:t xml:space="preserve">Study 3: </w:t>
      </w:r>
      <w:r w:rsidR="00F464E5">
        <w:rPr>
          <w:rFonts w:ascii="Times New Roman" w:hAnsi="Arial Unicode MS"/>
          <w:sz w:val="24"/>
          <w:lang w:val="en-US"/>
        </w:rPr>
        <w:t>Examining the relative associations of the WAAQ and AAQ-II to various criteria</w:t>
      </w:r>
    </w:p>
    <w:p w14:paraId="50A62AAB" w14:textId="77777777" w:rsidR="00DA38AE" w:rsidRPr="00DB5EE4" w:rsidRDefault="00DA38AE"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 xml:space="preserve">The two previous studies provided support for the factorial validity and internal consistency of the WAAQ. In </w:t>
      </w:r>
      <w:r w:rsidR="003B0E2E">
        <w:rPr>
          <w:rFonts w:ascii="Times New Roman" w:hAnsi="Arial Unicode MS"/>
          <w:sz w:val="24"/>
          <w:lang w:val="en-US"/>
        </w:rPr>
        <w:t>this</w:t>
      </w:r>
      <w:r>
        <w:rPr>
          <w:rFonts w:ascii="Times New Roman" w:hAnsi="Arial Unicode MS"/>
          <w:sz w:val="24"/>
          <w:lang w:val="en-US"/>
        </w:rPr>
        <w:t xml:space="preserve"> study, we assessed the criterion-related validity of</w:t>
      </w:r>
      <w:r w:rsidR="000470CB">
        <w:rPr>
          <w:rFonts w:ascii="Times New Roman" w:hAnsi="Arial Unicode MS"/>
          <w:sz w:val="24"/>
          <w:lang w:val="en-US"/>
        </w:rPr>
        <w:t xml:space="preserve"> both</w:t>
      </w:r>
      <w:r>
        <w:rPr>
          <w:rFonts w:ascii="Times New Roman" w:hAnsi="Arial Unicode MS"/>
          <w:sz w:val="24"/>
          <w:lang w:val="en-US"/>
        </w:rPr>
        <w:t xml:space="preserve"> the WAAQ</w:t>
      </w:r>
      <w:r w:rsidR="003B0E2E">
        <w:rPr>
          <w:rFonts w:ascii="Times New Roman" w:hAnsi="Arial Unicode MS"/>
          <w:sz w:val="24"/>
          <w:lang w:val="en-US"/>
        </w:rPr>
        <w:t xml:space="preserve"> and AAQ-II</w:t>
      </w:r>
      <w:r w:rsidR="00DB5EE4">
        <w:rPr>
          <w:rFonts w:ascii="Times New Roman" w:hAnsi="Arial Unicode MS"/>
          <w:sz w:val="24"/>
          <w:lang w:val="en-US"/>
        </w:rPr>
        <w:t xml:space="preserve"> by </w:t>
      </w:r>
      <w:r w:rsidR="000470CB">
        <w:rPr>
          <w:rFonts w:ascii="Times New Roman" w:hAnsi="Arial Unicode MS"/>
          <w:sz w:val="24"/>
          <w:lang w:val="en-US"/>
        </w:rPr>
        <w:t>compari</w:t>
      </w:r>
      <w:r w:rsidR="00DB5EE4">
        <w:rPr>
          <w:rFonts w:ascii="Times New Roman" w:hAnsi="Arial Unicode MS"/>
          <w:sz w:val="24"/>
          <w:lang w:val="en-US"/>
        </w:rPr>
        <w:t>ng</w:t>
      </w:r>
      <w:r>
        <w:rPr>
          <w:rFonts w:ascii="Times New Roman" w:hAnsi="Arial Unicode MS"/>
          <w:sz w:val="24"/>
          <w:lang w:val="en-US"/>
        </w:rPr>
        <w:t xml:space="preserve"> the extent</w:t>
      </w:r>
      <w:r w:rsidR="000E7156">
        <w:rPr>
          <w:rFonts w:ascii="Times New Roman" w:hAnsi="Arial Unicode MS"/>
          <w:sz w:val="24"/>
          <w:lang w:val="en-US"/>
        </w:rPr>
        <w:t xml:space="preserve"> to which </w:t>
      </w:r>
      <w:r w:rsidR="00DB5EE4">
        <w:rPr>
          <w:rFonts w:ascii="Times New Roman" w:hAnsi="Arial Unicode MS"/>
          <w:sz w:val="24"/>
          <w:lang w:val="en-US"/>
        </w:rPr>
        <w:t>each was</w:t>
      </w:r>
      <w:r w:rsidR="003B0E2E">
        <w:rPr>
          <w:rFonts w:ascii="Times New Roman" w:hAnsi="Arial Unicode MS"/>
          <w:sz w:val="24"/>
          <w:lang w:val="en-US"/>
        </w:rPr>
        <w:t xml:space="preserve"> </w:t>
      </w:r>
      <w:r w:rsidR="000E7156">
        <w:rPr>
          <w:rFonts w:ascii="Times New Roman" w:hAnsi="Arial Unicode MS"/>
          <w:sz w:val="24"/>
          <w:lang w:val="en-US"/>
        </w:rPr>
        <w:t xml:space="preserve">significantly </w:t>
      </w:r>
      <w:r>
        <w:rPr>
          <w:rFonts w:ascii="Times New Roman" w:hAnsi="Arial Unicode MS"/>
          <w:sz w:val="24"/>
          <w:lang w:val="en-US"/>
        </w:rPr>
        <w:t>correlated with similar constructs (convergent v</w:t>
      </w:r>
      <w:r w:rsidR="00B543CC">
        <w:rPr>
          <w:rFonts w:ascii="Times New Roman" w:hAnsi="Arial Unicode MS"/>
          <w:sz w:val="24"/>
          <w:lang w:val="en-US"/>
        </w:rPr>
        <w:t>alidity)</w:t>
      </w:r>
      <w:r>
        <w:rPr>
          <w:rFonts w:ascii="Times New Roman" w:hAnsi="Arial Unicode MS"/>
          <w:sz w:val="24"/>
          <w:lang w:val="en-US"/>
        </w:rPr>
        <w:t xml:space="preserve"> </w:t>
      </w:r>
      <w:r w:rsidR="00DB5EE4">
        <w:rPr>
          <w:rFonts w:ascii="Times New Roman" w:hAnsi="Arial Unicode MS"/>
          <w:sz w:val="24"/>
          <w:lang w:val="en-US"/>
        </w:rPr>
        <w:t xml:space="preserve">and </w:t>
      </w:r>
      <w:r>
        <w:rPr>
          <w:rFonts w:ascii="Times New Roman" w:hAnsi="Arial Unicode MS"/>
          <w:sz w:val="24"/>
          <w:lang w:val="en-US"/>
        </w:rPr>
        <w:t xml:space="preserve">correlated with theoretically expected </w:t>
      </w:r>
      <w:r w:rsidR="00B543CC">
        <w:rPr>
          <w:rFonts w:ascii="Times New Roman" w:hAnsi="Arial Unicode MS"/>
          <w:sz w:val="24"/>
          <w:lang w:val="en-US"/>
        </w:rPr>
        <w:t>variables</w:t>
      </w:r>
      <w:r>
        <w:rPr>
          <w:rFonts w:ascii="Times New Roman" w:hAnsi="Arial Unicode MS"/>
          <w:sz w:val="24"/>
          <w:lang w:val="en-US"/>
        </w:rPr>
        <w:t xml:space="preserve"> (concurrent v</w:t>
      </w:r>
      <w:r w:rsidR="00B543CC">
        <w:rPr>
          <w:rFonts w:ascii="Times New Roman" w:hAnsi="Arial Unicode MS"/>
          <w:sz w:val="24"/>
          <w:lang w:val="en-US"/>
        </w:rPr>
        <w:t>alidity)</w:t>
      </w:r>
      <w:r w:rsidR="00DB5EE4">
        <w:rPr>
          <w:rFonts w:ascii="Times New Roman" w:hAnsi="Arial Unicode MS"/>
          <w:sz w:val="24"/>
          <w:lang w:val="en-US"/>
        </w:rPr>
        <w:t>. These comparisons allowed us to determine whether measures of workplace functioning are best, or even only, predicted by the WAAQ, whereas variables that are relatively stable across contexts (e.g., general mental health and personality traits) are better predicted by the AAQ-II. We also wished to determine the WAAQ</w:t>
      </w:r>
      <w:r w:rsidR="00101DE0">
        <w:rPr>
          <w:rFonts w:ascii="Times New Roman" w:hAnsi="Arial Unicode MS"/>
          <w:sz w:val="24"/>
          <w:lang w:val="en-US"/>
        </w:rPr>
        <w:t>’</w:t>
      </w:r>
      <w:r w:rsidR="00DB5EE4">
        <w:rPr>
          <w:rFonts w:ascii="Times New Roman" w:hAnsi="Arial Unicode MS"/>
          <w:sz w:val="24"/>
          <w:lang w:val="en-US"/>
        </w:rPr>
        <w:t xml:space="preserve">s </w:t>
      </w:r>
      <w:r w:rsidR="00DB5EE4">
        <w:rPr>
          <w:rFonts w:ascii="Times New Roman" w:hAnsi="Arial Unicode MS"/>
          <w:sz w:val="24"/>
        </w:rPr>
        <w:t>incremental predictive validity</w:t>
      </w:r>
      <w:r>
        <w:rPr>
          <w:rFonts w:ascii="Times New Roman" w:hAnsi="Arial Unicode MS"/>
          <w:sz w:val="24"/>
          <w:lang w:val="en-US"/>
        </w:rPr>
        <w:t xml:space="preserve"> ove</w:t>
      </w:r>
      <w:r w:rsidR="00DB5EE4">
        <w:rPr>
          <w:rFonts w:ascii="Times New Roman" w:hAnsi="Arial Unicode MS"/>
          <w:sz w:val="24"/>
          <w:lang w:val="en-US"/>
        </w:rPr>
        <w:t>r and above the widely used personality constructs, the Big-5 factors of personality, as both constructs assess purportedly important individual characteristics that impact work-related health and performance</w:t>
      </w:r>
      <w:r>
        <w:rPr>
          <w:rFonts w:ascii="Times New Roman" w:hAnsi="Arial Unicode MS"/>
          <w:sz w:val="24"/>
          <w:lang w:val="en-US"/>
        </w:rPr>
        <w:t xml:space="preserve">. </w:t>
      </w:r>
    </w:p>
    <w:p w14:paraId="11BFD391"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Concerning convergent validity, higher scores on the WAAQ should correlate with lo</w:t>
      </w:r>
      <w:r w:rsidR="0019050E">
        <w:rPr>
          <w:rFonts w:ascii="Times New Roman" w:hAnsi="Arial Unicode MS"/>
          <w:sz w:val="24"/>
          <w:lang w:val="en-US"/>
        </w:rPr>
        <w:t xml:space="preserve">wer scores on the AAQ-II (Bond </w:t>
      </w:r>
      <w:r>
        <w:rPr>
          <w:rFonts w:ascii="Times New Roman" w:hAnsi="Arial Unicode MS"/>
          <w:sz w:val="24"/>
          <w:lang w:val="en-US"/>
        </w:rPr>
        <w:t>et al., 2011), since both measures assess psychological flexibility</w:t>
      </w:r>
      <w:r>
        <w:rPr>
          <w:rFonts w:ascii="Times New Roman" w:hAnsi="Times New Roman"/>
          <w:sz w:val="24"/>
          <w:vertAlign w:val="superscript"/>
          <w:lang w:val="en-US"/>
        </w:rPr>
        <w:footnoteReference w:id="4"/>
      </w:r>
      <w:r w:rsidR="00F5237F">
        <w:rPr>
          <w:rFonts w:ascii="Times New Roman" w:hAnsi="Arial Unicode MS"/>
          <w:sz w:val="24"/>
          <w:lang w:val="en-US"/>
        </w:rPr>
        <w:t>.</w:t>
      </w:r>
      <w:r>
        <w:rPr>
          <w:rFonts w:ascii="Times New Roman" w:hAnsi="Arial Unicode MS"/>
          <w:sz w:val="24"/>
          <w:lang w:val="en-US"/>
        </w:rPr>
        <w:t xml:space="preserve"> </w:t>
      </w:r>
      <w:r w:rsidR="00F5237F">
        <w:rPr>
          <w:rFonts w:ascii="Times New Roman" w:hAnsi="Arial Unicode MS"/>
          <w:sz w:val="24"/>
          <w:lang w:val="en-US"/>
        </w:rPr>
        <w:t xml:space="preserve">As the AAQ-II </w:t>
      </w:r>
      <w:r>
        <w:rPr>
          <w:rFonts w:ascii="Times New Roman" w:hAnsi="Arial Unicode MS"/>
          <w:sz w:val="24"/>
          <w:lang w:val="en-US"/>
        </w:rPr>
        <w:t xml:space="preserve">is a general measure of this process, </w:t>
      </w:r>
      <w:r w:rsidR="00F5237F">
        <w:rPr>
          <w:rFonts w:ascii="Times New Roman" w:hAnsi="Arial Unicode MS"/>
          <w:sz w:val="24"/>
          <w:lang w:val="en-US"/>
        </w:rPr>
        <w:t xml:space="preserve">and </w:t>
      </w:r>
      <w:r>
        <w:rPr>
          <w:rFonts w:ascii="Times New Roman" w:hAnsi="Arial Unicode MS"/>
          <w:sz w:val="24"/>
          <w:lang w:val="en-US"/>
        </w:rPr>
        <w:t xml:space="preserve">the WAAQ is </w:t>
      </w:r>
      <w:r w:rsidR="00F5237F">
        <w:rPr>
          <w:rFonts w:ascii="Times New Roman" w:hAnsi="Arial Unicode MS"/>
          <w:sz w:val="24"/>
          <w:lang w:val="en-US"/>
        </w:rPr>
        <w:t xml:space="preserve">a work-related measure of it, </w:t>
      </w:r>
      <w:r>
        <w:rPr>
          <w:rFonts w:ascii="Times New Roman" w:hAnsi="Arial Unicode MS"/>
          <w:sz w:val="24"/>
          <w:lang w:val="en-US"/>
        </w:rPr>
        <w:t>the</w:t>
      </w:r>
      <w:r w:rsidR="00F5237F">
        <w:rPr>
          <w:rFonts w:ascii="Times New Roman" w:hAnsi="Arial Unicode MS"/>
          <w:sz w:val="24"/>
          <w:lang w:val="en-US"/>
        </w:rPr>
        <w:t xml:space="preserve">ir relationship </w:t>
      </w:r>
      <w:r>
        <w:rPr>
          <w:rFonts w:ascii="Times New Roman" w:hAnsi="Arial Unicode MS"/>
          <w:sz w:val="24"/>
          <w:lang w:val="en-US"/>
        </w:rPr>
        <w:t xml:space="preserve">should </w:t>
      </w:r>
      <w:r w:rsidR="00F5237F">
        <w:rPr>
          <w:rFonts w:ascii="Times New Roman" w:hAnsi="Arial Unicode MS"/>
          <w:sz w:val="24"/>
          <w:lang w:val="en-US"/>
        </w:rPr>
        <w:t xml:space="preserve">not be </w:t>
      </w:r>
      <w:r>
        <w:rPr>
          <w:rFonts w:ascii="Times New Roman" w:hAnsi="Arial Unicode MS"/>
          <w:sz w:val="24"/>
          <w:lang w:val="en-US"/>
        </w:rPr>
        <w:t>so strong as to suggest that the</w:t>
      </w:r>
      <w:r w:rsidR="00F5237F">
        <w:rPr>
          <w:rFonts w:ascii="Times New Roman" w:hAnsi="Arial Unicode MS"/>
          <w:sz w:val="24"/>
          <w:lang w:val="en-US"/>
        </w:rPr>
        <w:t>y are</w:t>
      </w:r>
      <w:r>
        <w:rPr>
          <w:rFonts w:ascii="Times New Roman" w:hAnsi="Arial Unicode MS"/>
          <w:sz w:val="24"/>
          <w:lang w:val="en-US"/>
        </w:rPr>
        <w:t xml:space="preserve"> assess</w:t>
      </w:r>
      <w:r w:rsidR="00F5237F">
        <w:rPr>
          <w:rFonts w:ascii="Times New Roman" w:hAnsi="Arial Unicode MS"/>
          <w:sz w:val="24"/>
          <w:lang w:val="en-US"/>
        </w:rPr>
        <w:t>ing</w:t>
      </w:r>
      <w:r>
        <w:rPr>
          <w:rFonts w:ascii="Times New Roman" w:hAnsi="Arial Unicode MS"/>
          <w:sz w:val="24"/>
          <w:lang w:val="en-US"/>
        </w:rPr>
        <w:t xml:space="preserve"> an identical construct.</w:t>
      </w:r>
    </w:p>
    <w:p w14:paraId="0724154E" w14:textId="77777777" w:rsidR="00DA38AE" w:rsidRDefault="003348A0"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The</w:t>
      </w:r>
      <w:r w:rsidR="00A15928">
        <w:rPr>
          <w:rFonts w:ascii="Times New Roman" w:hAnsi="Arial Unicode MS"/>
          <w:sz w:val="24"/>
          <w:lang w:val="en-US"/>
        </w:rPr>
        <w:t xml:space="preserve"> WAAQ and </w:t>
      </w:r>
      <w:r>
        <w:rPr>
          <w:rFonts w:ascii="Times New Roman" w:hAnsi="Arial Unicode MS"/>
          <w:sz w:val="24"/>
          <w:lang w:val="en-US"/>
        </w:rPr>
        <w:t>three of the</w:t>
      </w:r>
      <w:r w:rsidR="00DA38AE">
        <w:rPr>
          <w:rFonts w:ascii="Times New Roman" w:hAnsi="Arial Unicode MS"/>
          <w:sz w:val="24"/>
          <w:lang w:val="en-US"/>
        </w:rPr>
        <w:t xml:space="preserve"> Big-Five factors of personality</w:t>
      </w:r>
      <w:r w:rsidR="003F44B7">
        <w:rPr>
          <w:rFonts w:ascii="Times New Roman" w:hAnsi="Arial Unicode MS"/>
          <w:sz w:val="24"/>
          <w:lang w:val="en-US"/>
        </w:rPr>
        <w:t xml:space="preserve"> (i.e., neuroticism, conscientiousness, extraversion, openness to experience, and agreeableness)</w:t>
      </w:r>
      <w:r>
        <w:rPr>
          <w:rFonts w:ascii="Times New Roman" w:hAnsi="Arial Unicode MS"/>
          <w:sz w:val="24"/>
          <w:lang w:val="en-US"/>
        </w:rPr>
        <w:t xml:space="preserve"> should show convergent validity</w:t>
      </w:r>
      <w:r w:rsidR="007D0A86">
        <w:rPr>
          <w:rFonts w:ascii="Times New Roman" w:hAnsi="Arial Unicode MS"/>
          <w:sz w:val="24"/>
          <w:lang w:val="en-US"/>
        </w:rPr>
        <w:t xml:space="preserve"> for the following reasons</w:t>
      </w:r>
      <w:r>
        <w:rPr>
          <w:rFonts w:ascii="Times New Roman" w:hAnsi="Arial Unicode MS"/>
          <w:sz w:val="24"/>
          <w:lang w:val="en-US"/>
        </w:rPr>
        <w:t>: p</w:t>
      </w:r>
      <w:r w:rsidR="00DA38AE">
        <w:rPr>
          <w:rFonts w:ascii="Times New Roman" w:hAnsi="Arial Unicode MS"/>
          <w:sz w:val="24"/>
          <w:lang w:val="en-US"/>
        </w:rPr>
        <w:t xml:space="preserve">eople high in neuroticism, like those low in </w:t>
      </w:r>
      <w:r w:rsidR="003F44B7">
        <w:rPr>
          <w:rFonts w:ascii="Times New Roman" w:hAnsi="Arial Unicode MS"/>
          <w:sz w:val="24"/>
          <w:lang w:val="en-US"/>
        </w:rPr>
        <w:t xml:space="preserve">psychological </w:t>
      </w:r>
      <w:r w:rsidR="00DA38AE">
        <w:rPr>
          <w:rFonts w:ascii="Times New Roman" w:hAnsi="Arial Unicode MS"/>
          <w:sz w:val="24"/>
          <w:lang w:val="en-US"/>
        </w:rPr>
        <w:t xml:space="preserve">flexibility are hypothesized to be vulnerable to psychological distress (Costa </w:t>
      </w:r>
      <w:r w:rsidR="00E06810">
        <w:rPr>
          <w:rFonts w:ascii="Times New Roman" w:hAnsi="Arial Unicode MS"/>
          <w:sz w:val="24"/>
          <w:lang w:val="en-US"/>
        </w:rPr>
        <w:t>&amp; McCrae, 1992). P</w:t>
      </w:r>
      <w:r w:rsidR="00DA38AE">
        <w:rPr>
          <w:rFonts w:ascii="Times New Roman" w:hAnsi="Arial Unicode MS"/>
          <w:sz w:val="24"/>
          <w:lang w:val="en-US"/>
        </w:rPr>
        <w:t>eople high in conscientiousness</w:t>
      </w:r>
      <w:r w:rsidR="007D0A86">
        <w:rPr>
          <w:rFonts w:ascii="Times New Roman" w:hAnsi="Arial Unicode MS"/>
          <w:sz w:val="24"/>
          <w:lang w:val="en-US"/>
        </w:rPr>
        <w:t xml:space="preserve"> </w:t>
      </w:r>
      <w:r w:rsidR="00DA38AE">
        <w:rPr>
          <w:rFonts w:ascii="Times New Roman" w:hAnsi="Arial Unicode MS"/>
          <w:sz w:val="24"/>
          <w:lang w:val="en-US"/>
        </w:rPr>
        <w:t>are thought to be more attentive, motivated to achieve their goals, and more likely to perform better at work (Costa &amp;</w:t>
      </w:r>
      <w:r>
        <w:rPr>
          <w:rFonts w:ascii="Times New Roman" w:hAnsi="Arial Unicode MS"/>
          <w:sz w:val="24"/>
          <w:lang w:val="en-US"/>
        </w:rPr>
        <w:t xml:space="preserve"> McCrae, 1992; Salgado, 1997)</w:t>
      </w:r>
      <w:r w:rsidR="00E06810">
        <w:rPr>
          <w:rFonts w:ascii="Times New Roman" w:hAnsi="Arial Unicode MS"/>
          <w:sz w:val="24"/>
          <w:lang w:val="en-US"/>
        </w:rPr>
        <w:t xml:space="preserve">, which </w:t>
      </w:r>
      <w:r w:rsidR="003F44B7">
        <w:rPr>
          <w:rFonts w:ascii="Times New Roman" w:hAnsi="Arial Unicode MS"/>
          <w:sz w:val="24"/>
          <w:lang w:val="en-US"/>
        </w:rPr>
        <w:t>is a trait</w:t>
      </w:r>
      <w:r w:rsidR="00E06810">
        <w:rPr>
          <w:rFonts w:ascii="Times New Roman" w:hAnsi="Arial Unicode MS"/>
          <w:sz w:val="24"/>
          <w:lang w:val="en-US"/>
        </w:rPr>
        <w:t xml:space="preserve"> consistent with people who are higher in psychological flexibility. H</w:t>
      </w:r>
      <w:r w:rsidR="00DA38AE">
        <w:rPr>
          <w:rFonts w:ascii="Times New Roman" w:hAnsi="Arial Unicode MS"/>
          <w:sz w:val="24"/>
          <w:lang w:val="en-US"/>
        </w:rPr>
        <w:t>igher levels of extraversion are associated with assertiveness, enthusiasm, and engagement with the extern</w:t>
      </w:r>
      <w:r>
        <w:rPr>
          <w:rFonts w:ascii="Times New Roman" w:hAnsi="Arial Unicode MS"/>
          <w:sz w:val="24"/>
          <w:lang w:val="en-US"/>
        </w:rPr>
        <w:t>al world (Costa &amp; McCrae, 1992),</w:t>
      </w:r>
      <w:r w:rsidR="00DA38AE">
        <w:rPr>
          <w:rFonts w:ascii="Times New Roman" w:hAnsi="Arial Unicode MS"/>
          <w:sz w:val="24"/>
          <w:lang w:val="en-US"/>
        </w:rPr>
        <w:t xml:space="preserve"> qualities consistent with higher levels of psychological flexibility. </w:t>
      </w:r>
      <w:r>
        <w:rPr>
          <w:rFonts w:ascii="Times New Roman" w:hAnsi="Arial Unicode MS"/>
          <w:sz w:val="24"/>
          <w:lang w:val="en-US"/>
        </w:rPr>
        <w:t>In contrast, p</w:t>
      </w:r>
      <w:r w:rsidR="00A15928">
        <w:rPr>
          <w:rFonts w:ascii="Times New Roman" w:hAnsi="Arial Unicode MS"/>
          <w:sz w:val="24"/>
          <w:lang w:val="en-US"/>
        </w:rPr>
        <w:t>eople</w:t>
      </w:r>
      <w:r w:rsidR="00DA38AE">
        <w:rPr>
          <w:rFonts w:ascii="Times New Roman" w:hAnsi="Arial Unicode MS"/>
          <w:sz w:val="24"/>
          <w:lang w:val="en-US"/>
        </w:rPr>
        <w:t xml:space="preserve"> interested in intellectual and cultural pursuits</w:t>
      </w:r>
      <w:r>
        <w:rPr>
          <w:rFonts w:ascii="Times New Roman" w:hAnsi="Arial Unicode MS"/>
          <w:sz w:val="24"/>
          <w:lang w:val="en-US"/>
        </w:rPr>
        <w:t xml:space="preserve"> (openness to experience),</w:t>
      </w:r>
      <w:r w:rsidR="00A15928">
        <w:rPr>
          <w:rFonts w:ascii="Times New Roman" w:hAnsi="Arial Unicode MS"/>
          <w:sz w:val="24"/>
          <w:lang w:val="en-US"/>
        </w:rPr>
        <w:t xml:space="preserve"> and those who</w:t>
      </w:r>
      <w:r w:rsidR="00DA38AE">
        <w:rPr>
          <w:rFonts w:ascii="Times New Roman" w:hAnsi="Arial Unicode MS"/>
          <w:sz w:val="24"/>
          <w:lang w:val="en-US"/>
        </w:rPr>
        <w:t xml:space="preserve"> are naturally friendly and find it important to please others</w:t>
      </w:r>
      <w:r>
        <w:rPr>
          <w:rFonts w:ascii="Times New Roman" w:hAnsi="Arial Unicode MS"/>
          <w:sz w:val="24"/>
          <w:lang w:val="en-US"/>
        </w:rPr>
        <w:t xml:space="preserve"> (agreeableness)</w:t>
      </w:r>
      <w:r w:rsidR="00A15928">
        <w:rPr>
          <w:rFonts w:ascii="Times New Roman" w:hAnsi="Arial Unicode MS"/>
          <w:sz w:val="24"/>
          <w:lang w:val="en-US"/>
        </w:rPr>
        <w:t xml:space="preserve"> need not be high in flexibility</w:t>
      </w:r>
      <w:r w:rsidR="00DA38AE">
        <w:rPr>
          <w:rFonts w:ascii="Times New Roman" w:hAnsi="Arial Unicode MS"/>
          <w:sz w:val="24"/>
          <w:lang w:val="en-US"/>
        </w:rPr>
        <w:t>. Thus it was unclear whether or not flexibility is conceptually related to</w:t>
      </w:r>
      <w:r w:rsidR="00A15928">
        <w:rPr>
          <w:rFonts w:ascii="Times New Roman" w:hAnsi="Arial Unicode MS"/>
          <w:sz w:val="24"/>
          <w:lang w:val="en-US"/>
        </w:rPr>
        <w:t xml:space="preserve"> </w:t>
      </w:r>
      <w:r>
        <w:rPr>
          <w:rFonts w:ascii="Times New Roman" w:hAnsi="Arial Unicode MS"/>
          <w:sz w:val="24"/>
          <w:lang w:val="en-US"/>
        </w:rPr>
        <w:t>these two traits.</w:t>
      </w:r>
    </w:p>
    <w:p w14:paraId="0E520A96"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Regarding concurrent validity, psychological flexibility is purported to be an important determinant of psychological distress and behavioral effectiveness (Hayes et al., </w:t>
      </w:r>
      <w:r>
        <w:rPr>
          <w:rFonts w:ascii="Times New Roman" w:hAnsi="Arial Unicode MS"/>
          <w:sz w:val="24"/>
          <w:lang w:val="en-US"/>
        </w:rPr>
        <w:lastRenderedPageBreak/>
        <w:t>2006); thus, greater levels of work-related flexibility</w:t>
      </w:r>
      <w:r w:rsidR="00875677">
        <w:rPr>
          <w:rFonts w:ascii="Times New Roman" w:hAnsi="Arial Unicode MS"/>
          <w:sz w:val="24"/>
          <w:lang w:val="en-US"/>
        </w:rPr>
        <w:t xml:space="preserve"> </w:t>
      </w:r>
      <w:r>
        <w:rPr>
          <w:rFonts w:ascii="Times New Roman" w:hAnsi="Arial Unicode MS"/>
          <w:sz w:val="24"/>
          <w:lang w:val="en-US"/>
        </w:rPr>
        <w:t>should be related to lower lev</w:t>
      </w:r>
      <w:r w:rsidR="00F64305">
        <w:rPr>
          <w:rFonts w:ascii="Times New Roman" w:hAnsi="Arial Unicode MS"/>
          <w:sz w:val="24"/>
          <w:lang w:val="en-US"/>
        </w:rPr>
        <w:t>els of psychological distress</w:t>
      </w:r>
      <w:r>
        <w:rPr>
          <w:rFonts w:ascii="Times New Roman" w:hAnsi="Arial Unicode MS"/>
          <w:sz w:val="24"/>
          <w:lang w:val="en-US"/>
        </w:rPr>
        <w:t>, and better workplace functioning (e.g., higher levels of task performance, job motivation, job satisfaction, and work engagement, and lower numbers of days, and occasions, absent from work).</w:t>
      </w:r>
    </w:p>
    <w:p w14:paraId="7C6CC746" w14:textId="77777777" w:rsidR="00DA38AE" w:rsidRPr="00AB476A" w:rsidRDefault="006D5A82"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In </w:t>
      </w:r>
      <w:r w:rsidR="00DA38AE">
        <w:rPr>
          <w:rFonts w:ascii="Times New Roman" w:hAnsi="Arial Unicode MS"/>
          <w:sz w:val="24"/>
          <w:lang w:val="en-US"/>
        </w:rPr>
        <w:t xml:space="preserve">terms of incremental predictive validity, </w:t>
      </w:r>
      <w:r w:rsidR="00C6404C">
        <w:rPr>
          <w:rFonts w:ascii="Times New Roman" w:hAnsi="Arial Unicode MS"/>
          <w:sz w:val="24"/>
          <w:lang w:val="en-US"/>
        </w:rPr>
        <w:t>an opportunity sample allowed us to</w:t>
      </w:r>
      <w:r w:rsidR="00DA38AE">
        <w:rPr>
          <w:rFonts w:ascii="Times New Roman" w:hAnsi="Arial Unicode MS"/>
          <w:sz w:val="24"/>
          <w:lang w:val="en-US"/>
        </w:rPr>
        <w:t xml:space="preserve"> examine whether the WAAQ predicted psychological distress and work engagement whilst controlling for the Big-Five personality traits. </w:t>
      </w:r>
      <w:r>
        <w:rPr>
          <w:rFonts w:ascii="Times New Roman" w:hAnsi="Arial Unicode MS"/>
          <w:sz w:val="24"/>
          <w:lang w:val="en-US"/>
        </w:rPr>
        <w:t>We did not make a hypothesis concerning this exploratory analysis.</w:t>
      </w:r>
    </w:p>
    <w:p w14:paraId="7425BDC4" w14:textId="77777777" w:rsidR="00DA38AE" w:rsidRDefault="00DA38AE"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 xml:space="preserve">After </w:t>
      </w:r>
      <w:r w:rsidR="00AB476A">
        <w:rPr>
          <w:rFonts w:ascii="Times New Roman" w:hAnsi="Arial Unicode MS"/>
          <w:sz w:val="24"/>
          <w:lang w:val="en-US"/>
        </w:rPr>
        <w:t>establishing</w:t>
      </w:r>
      <w:r>
        <w:rPr>
          <w:rFonts w:ascii="Times New Roman" w:hAnsi="Arial Unicode MS"/>
          <w:sz w:val="24"/>
          <w:lang w:val="en-US"/>
        </w:rPr>
        <w:t xml:space="preserve"> the </w:t>
      </w:r>
      <w:r w:rsidR="00817792">
        <w:rPr>
          <w:rFonts w:ascii="Times New Roman" w:hAnsi="Arial Unicode MS"/>
          <w:sz w:val="24"/>
          <w:lang w:val="en-US"/>
        </w:rPr>
        <w:t xml:space="preserve">criterion-related validity </w:t>
      </w:r>
      <w:r>
        <w:rPr>
          <w:rFonts w:ascii="Times New Roman" w:hAnsi="Arial Unicode MS"/>
          <w:sz w:val="24"/>
          <w:lang w:val="en-US"/>
        </w:rPr>
        <w:t>of the WAAQ</w:t>
      </w:r>
      <w:r w:rsidR="00AB476A">
        <w:rPr>
          <w:rFonts w:ascii="Times New Roman" w:hAnsi="Arial Unicode MS"/>
          <w:sz w:val="24"/>
          <w:lang w:val="en-US"/>
        </w:rPr>
        <w:t xml:space="preserve"> and AAQ-II</w:t>
      </w:r>
      <w:r>
        <w:rPr>
          <w:rFonts w:ascii="Times New Roman" w:hAnsi="Arial Unicode MS"/>
          <w:sz w:val="24"/>
          <w:lang w:val="en-US"/>
        </w:rPr>
        <w:t xml:space="preserve">, we examined our hypothesis that </w:t>
      </w:r>
      <w:r w:rsidR="00817792">
        <w:rPr>
          <w:rFonts w:ascii="Times New Roman" w:hAnsi="Arial Unicode MS"/>
          <w:sz w:val="24"/>
          <w:lang w:val="en-US"/>
        </w:rPr>
        <w:t xml:space="preserve">a work-related measure of psychological flexibility </w:t>
      </w:r>
      <w:r w:rsidR="00AB476A">
        <w:rPr>
          <w:rFonts w:ascii="Times New Roman" w:hAnsi="Arial Unicode MS"/>
          <w:sz w:val="24"/>
          <w:lang w:val="en-US"/>
        </w:rPr>
        <w:t>correlates more strongly than with</w:t>
      </w:r>
      <w:r w:rsidR="008D378E">
        <w:rPr>
          <w:rFonts w:ascii="Times New Roman" w:hAnsi="Arial Unicode MS"/>
          <w:sz w:val="24"/>
          <w:lang w:val="en-US"/>
        </w:rPr>
        <w:t xml:space="preserve"> work-related functioning (e.g.</w:t>
      </w:r>
      <w:r>
        <w:rPr>
          <w:rFonts w:ascii="Times New Roman" w:hAnsi="Arial Unicode MS"/>
          <w:sz w:val="24"/>
          <w:lang w:val="en-US"/>
        </w:rPr>
        <w:t xml:space="preserve">, task performance) than </w:t>
      </w:r>
      <w:r w:rsidR="00817792">
        <w:rPr>
          <w:rFonts w:ascii="Times New Roman" w:hAnsi="Arial Unicode MS"/>
          <w:sz w:val="24"/>
          <w:lang w:val="en-US"/>
        </w:rPr>
        <w:t>does</w:t>
      </w:r>
      <w:r>
        <w:rPr>
          <w:rFonts w:ascii="Times New Roman" w:hAnsi="Arial Unicode MS"/>
          <w:sz w:val="24"/>
          <w:lang w:val="en-US"/>
        </w:rPr>
        <w:t xml:space="preserve"> a general measure of flexibility; in contrast, we hypothesized that a general measure of psychological flexibility (i.e., the AAQ-II) </w:t>
      </w:r>
      <w:r w:rsidR="00AB476A">
        <w:rPr>
          <w:rFonts w:ascii="Times New Roman" w:hAnsi="Arial Unicode MS"/>
          <w:sz w:val="24"/>
          <w:lang w:val="en-US"/>
        </w:rPr>
        <w:t>correlates more strongly with</w:t>
      </w:r>
      <w:r>
        <w:rPr>
          <w:rFonts w:ascii="Times New Roman" w:hAnsi="Arial Unicode MS"/>
          <w:sz w:val="24"/>
          <w:lang w:val="en-US"/>
        </w:rPr>
        <w:t xml:space="preserve"> variables that are relatively stable across contexts (e.g., general mental health). We examined these hypotheses by statistically comparing the correlation coefficients of the WAAQ and AAQ-II, on the one hand, with the</w:t>
      </w:r>
      <w:r w:rsidR="00817792">
        <w:rPr>
          <w:rFonts w:ascii="Times New Roman" w:hAnsi="Arial Unicode MS"/>
          <w:sz w:val="24"/>
          <w:lang w:val="en-US"/>
        </w:rPr>
        <w:t xml:space="preserve"> above criteria</w:t>
      </w:r>
      <w:r>
        <w:rPr>
          <w:rFonts w:ascii="Times New Roman" w:hAnsi="Arial Unicode MS"/>
          <w:sz w:val="24"/>
          <w:lang w:val="en-US"/>
        </w:rPr>
        <w:t>, on the other (</w:t>
      </w:r>
      <w:proofErr w:type="spellStart"/>
      <w:r>
        <w:rPr>
          <w:rFonts w:ascii="Times New Roman" w:hAnsi="Arial Unicode MS"/>
          <w:sz w:val="24"/>
          <w:lang w:val="en-US"/>
        </w:rPr>
        <w:t>Steiger</w:t>
      </w:r>
      <w:proofErr w:type="spellEnd"/>
      <w:r>
        <w:rPr>
          <w:rFonts w:ascii="Times New Roman" w:hAnsi="Arial Unicode MS"/>
          <w:sz w:val="24"/>
          <w:lang w:val="en-US"/>
        </w:rPr>
        <w:t>, 1980).</w:t>
      </w:r>
    </w:p>
    <w:p w14:paraId="5E8675D8" w14:textId="6763B8DB" w:rsidR="00FC24CF" w:rsidRDefault="00FC24CF"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Method</w:t>
      </w:r>
    </w:p>
    <w:p w14:paraId="66EDF36C"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Participants and procedures</w:t>
      </w:r>
    </w:p>
    <w:p w14:paraId="51A073BD" w14:textId="2E108BB8" w:rsidR="00DA38AE" w:rsidRDefault="00D406A8" w:rsidP="001477C5">
      <w:pPr>
        <w:pStyle w:val="Body1"/>
        <w:spacing w:after="0" w:line="360" w:lineRule="auto"/>
        <w:ind w:firstLine="720"/>
        <w:rPr>
          <w:rFonts w:ascii="Times New Roman" w:hAnsi="Times New Roman"/>
          <w:lang w:val="en-US"/>
        </w:rPr>
      </w:pPr>
      <w:r>
        <w:rPr>
          <w:rFonts w:ascii="Times New Roman" w:hAnsi="Arial Unicode MS"/>
          <w:sz w:val="24"/>
          <w:lang w:val="en-US"/>
        </w:rPr>
        <w:t xml:space="preserve">The </w:t>
      </w:r>
      <w:r w:rsidR="00B65A3A">
        <w:rPr>
          <w:rFonts w:ascii="Times New Roman" w:hAnsi="Arial Unicode MS"/>
          <w:sz w:val="24"/>
          <w:lang w:val="en-US"/>
        </w:rPr>
        <w:t xml:space="preserve">745 </w:t>
      </w:r>
      <w:r>
        <w:rPr>
          <w:rFonts w:ascii="Times New Roman" w:hAnsi="Arial Unicode MS"/>
          <w:sz w:val="24"/>
          <w:lang w:val="en-US"/>
        </w:rPr>
        <w:t>participants of this study were all four participant samples from the previous studies</w:t>
      </w:r>
      <w:r w:rsidR="00B65A3A">
        <w:rPr>
          <w:rFonts w:ascii="Times New Roman" w:hAnsi="Arial Unicode MS"/>
          <w:sz w:val="24"/>
          <w:lang w:val="en-US"/>
        </w:rPr>
        <w:t xml:space="preserve"> (N = 684)</w:t>
      </w:r>
      <w:r>
        <w:rPr>
          <w:rFonts w:ascii="Times New Roman" w:hAnsi="Arial Unicode MS"/>
          <w:sz w:val="24"/>
          <w:lang w:val="en-US"/>
        </w:rPr>
        <w:t xml:space="preserve"> plus an additional one (Sample 5) that </w:t>
      </w:r>
      <w:r w:rsidR="00DA38AE">
        <w:rPr>
          <w:rFonts w:ascii="Times New Roman" w:hAnsi="Arial Unicode MS"/>
          <w:sz w:val="24"/>
          <w:lang w:val="en-US"/>
        </w:rPr>
        <w:t xml:space="preserve">consisted of 61 Associate Producers of a large UK media organization; 35% were female, their mean age was 33.41 (SD = 9.23), and 92% self-identified as white. </w:t>
      </w:r>
      <w:r w:rsidR="00E20F7E">
        <w:rPr>
          <w:rFonts w:ascii="Times New Roman" w:hAnsi="Arial Unicode MS"/>
          <w:sz w:val="24"/>
          <w:lang w:val="en-US"/>
        </w:rPr>
        <w:t>These participants</w:t>
      </w:r>
      <w:r w:rsidR="00DA38AE">
        <w:rPr>
          <w:rFonts w:ascii="Times New Roman" w:hAnsi="Arial Unicode MS"/>
          <w:sz w:val="24"/>
          <w:lang w:val="en-US"/>
        </w:rPr>
        <w:t xml:space="preserve"> completed the WAAQ as part of a larger </w:t>
      </w:r>
      <w:r w:rsidR="00DA38AE">
        <w:rPr>
          <w:rFonts w:ascii="Times New Roman" w:hAnsi="Arial Unicode MS"/>
          <w:lang w:val="en-US"/>
        </w:rPr>
        <w:t xml:space="preserve">project. </w:t>
      </w:r>
    </w:p>
    <w:p w14:paraId="1384FD05" w14:textId="77777777" w:rsidR="00DA38AE" w:rsidRDefault="00DA38AE" w:rsidP="001477C5">
      <w:pPr>
        <w:pStyle w:val="Body1"/>
        <w:spacing w:after="0" w:line="360" w:lineRule="auto"/>
        <w:rPr>
          <w:rFonts w:ascii="Times New Roman" w:hAnsi="Times New Roman"/>
          <w:i/>
          <w:sz w:val="24"/>
          <w:lang w:val="en-US"/>
        </w:rPr>
      </w:pPr>
      <w:r>
        <w:rPr>
          <w:rFonts w:ascii="Times New Roman" w:hAnsi="Arial Unicode MS"/>
          <w:i/>
          <w:sz w:val="24"/>
          <w:lang w:val="en-US"/>
        </w:rPr>
        <w:t>Measures</w:t>
      </w:r>
    </w:p>
    <w:p w14:paraId="6FEB56BF" w14:textId="77777777" w:rsidR="00DA38AE" w:rsidRDefault="00E20F7E" w:rsidP="001477C5">
      <w:pPr>
        <w:pStyle w:val="Body1"/>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360" w:lineRule="auto"/>
        <w:ind w:firstLine="709"/>
        <w:rPr>
          <w:rFonts w:ascii="Times New Roman" w:hAnsi="Times New Roman"/>
          <w:sz w:val="24"/>
          <w:lang w:val="en-US"/>
        </w:rPr>
      </w:pPr>
      <w:r>
        <w:rPr>
          <w:rFonts w:ascii="Times New Roman" w:hAnsi="Arial Unicode MS"/>
          <w:sz w:val="24"/>
          <w:lang w:val="en-US"/>
        </w:rPr>
        <w:t xml:space="preserve">The following well-validated </w:t>
      </w:r>
      <w:r w:rsidR="00DA38AE">
        <w:rPr>
          <w:rFonts w:ascii="Times New Roman" w:hAnsi="Arial Unicode MS"/>
          <w:sz w:val="24"/>
          <w:lang w:val="en-US"/>
        </w:rPr>
        <w:t xml:space="preserve">and widely used measures </w:t>
      </w:r>
      <w:r>
        <w:rPr>
          <w:rFonts w:ascii="Times New Roman" w:hAnsi="Arial Unicode MS"/>
          <w:sz w:val="24"/>
          <w:lang w:val="en-US"/>
        </w:rPr>
        <w:t>were</w:t>
      </w:r>
      <w:r w:rsidR="00DA38AE">
        <w:rPr>
          <w:rFonts w:ascii="Times New Roman" w:hAnsi="Arial Unicode MS"/>
          <w:sz w:val="24"/>
          <w:lang w:val="en-US"/>
        </w:rPr>
        <w:t xml:space="preserve"> used</w:t>
      </w:r>
      <w:r>
        <w:rPr>
          <w:rFonts w:ascii="Times New Roman" w:hAnsi="Arial Unicode MS"/>
          <w:sz w:val="24"/>
          <w:lang w:val="en-US"/>
        </w:rPr>
        <w:t xml:space="preserve"> in this study</w:t>
      </w:r>
      <w:r w:rsidR="00DA38AE">
        <w:rPr>
          <w:rFonts w:ascii="Times New Roman" w:hAnsi="Arial Unicode MS"/>
          <w:sz w:val="24"/>
          <w:lang w:val="en-US"/>
        </w:rPr>
        <w:t>: Acceptance and Action Questionnaire-II (AAQ-II; Bond et al., 2011), which measure</w:t>
      </w:r>
      <w:r>
        <w:rPr>
          <w:rFonts w:ascii="Times New Roman" w:hAnsi="Arial Unicode MS"/>
          <w:sz w:val="24"/>
          <w:lang w:val="en-US"/>
        </w:rPr>
        <w:t>s</w:t>
      </w:r>
      <w:r w:rsidR="00DA38AE">
        <w:rPr>
          <w:rFonts w:ascii="Times New Roman" w:hAnsi="Arial Unicode MS"/>
          <w:sz w:val="24"/>
          <w:lang w:val="en-US"/>
        </w:rPr>
        <w:t xml:space="preserve"> psychological inflexibi</w:t>
      </w:r>
      <w:r>
        <w:rPr>
          <w:rFonts w:ascii="Times New Roman" w:hAnsi="Arial Unicode MS"/>
          <w:sz w:val="24"/>
          <w:lang w:val="en-US"/>
        </w:rPr>
        <w:t>lity</w:t>
      </w:r>
      <w:r w:rsidR="00DA38AE">
        <w:rPr>
          <w:rFonts w:ascii="Times New Roman" w:hAnsi="Arial Unicode MS"/>
          <w:sz w:val="24"/>
          <w:lang w:val="en-US"/>
        </w:rPr>
        <w:t xml:space="preserve"> </w:t>
      </w:r>
      <w:r>
        <w:rPr>
          <w:rFonts w:ascii="Times New Roman" w:hAnsi="Arial Unicode MS"/>
          <w:sz w:val="24"/>
          <w:lang w:val="en-US"/>
        </w:rPr>
        <w:t>in</w:t>
      </w:r>
      <w:r w:rsidR="00DA38AE">
        <w:rPr>
          <w:rFonts w:ascii="Times New Roman" w:hAnsi="Arial Unicode MS"/>
          <w:sz w:val="24"/>
          <w:lang w:val="en-US"/>
        </w:rPr>
        <w:t xml:space="preserve"> general populations; General Health Questionnaire-12 (GHQ-12; Goldberg, 1978), which measures general mental health</w:t>
      </w:r>
      <w:r>
        <w:rPr>
          <w:rFonts w:ascii="Times New Roman" w:hAnsi="Arial Unicode MS"/>
          <w:sz w:val="24"/>
          <w:lang w:val="en-US"/>
        </w:rPr>
        <w:t>, or psychological distress</w:t>
      </w:r>
      <w:r w:rsidR="00DA38AE">
        <w:rPr>
          <w:rFonts w:ascii="Times New Roman" w:hAnsi="Arial Unicode MS"/>
          <w:sz w:val="24"/>
          <w:lang w:val="en-US"/>
        </w:rPr>
        <w:t xml:space="preserve">; Utrecht Work Engagement Scale (UWES-17; </w:t>
      </w:r>
      <w:proofErr w:type="spellStart"/>
      <w:r w:rsidR="00DA38AE">
        <w:rPr>
          <w:rFonts w:ascii="Times New Roman" w:hAnsi="Arial Unicode MS"/>
          <w:sz w:val="24"/>
          <w:lang w:val="en-US"/>
        </w:rPr>
        <w:t>Schaufeli</w:t>
      </w:r>
      <w:proofErr w:type="spellEnd"/>
      <w:r w:rsidR="00DA38AE">
        <w:rPr>
          <w:rFonts w:ascii="Times New Roman" w:hAnsi="Arial Unicode MS"/>
          <w:sz w:val="24"/>
          <w:lang w:val="en-US"/>
        </w:rPr>
        <w:t xml:space="preserve">, Bakker, &amp; </w:t>
      </w:r>
      <w:proofErr w:type="spellStart"/>
      <w:r w:rsidR="00DA38AE">
        <w:rPr>
          <w:rFonts w:ascii="Times New Roman" w:hAnsi="Arial Unicode MS"/>
          <w:sz w:val="24"/>
          <w:lang w:val="en-US"/>
        </w:rPr>
        <w:t>Salanova</w:t>
      </w:r>
      <w:proofErr w:type="spellEnd"/>
      <w:r w:rsidR="00DA38AE">
        <w:rPr>
          <w:rFonts w:ascii="Times New Roman" w:hAnsi="Arial Unicode MS"/>
          <w:sz w:val="24"/>
          <w:lang w:val="en-US"/>
        </w:rPr>
        <w:t xml:space="preserve">, 2006), which </w:t>
      </w:r>
      <w:r>
        <w:rPr>
          <w:rFonts w:ascii="Times New Roman" w:hAnsi="Arial Unicode MS"/>
          <w:sz w:val="24"/>
          <w:lang w:val="en-US"/>
        </w:rPr>
        <w:t xml:space="preserve">assesses </w:t>
      </w:r>
      <w:r w:rsidR="00DA38AE">
        <w:rPr>
          <w:rFonts w:ascii="Times New Roman" w:hAnsi="Arial Unicode MS"/>
          <w:sz w:val="24"/>
          <w:lang w:val="en-US"/>
        </w:rPr>
        <w:t>work engagement</w:t>
      </w:r>
      <w:r>
        <w:rPr>
          <w:rFonts w:ascii="Times New Roman" w:hAnsi="Arial Unicode MS"/>
          <w:sz w:val="24"/>
          <w:lang w:val="en-US"/>
        </w:rPr>
        <w:t xml:space="preserve">: </w:t>
      </w:r>
      <w:r w:rsidR="00DA38AE">
        <w:rPr>
          <w:rFonts w:ascii="Times New Roman" w:hAnsi="Arial Unicode MS"/>
          <w:sz w:val="24"/>
          <w:lang w:val="en-US"/>
        </w:rPr>
        <w:t>a state characterized by vigor, dedication and absorption</w:t>
      </w:r>
      <w:r>
        <w:rPr>
          <w:rFonts w:ascii="Times New Roman" w:hAnsi="Arial Unicode MS"/>
          <w:sz w:val="24"/>
          <w:lang w:val="en-US"/>
        </w:rPr>
        <w:t xml:space="preserve"> in relation to work</w:t>
      </w:r>
      <w:r w:rsidR="00DA38AE">
        <w:rPr>
          <w:rFonts w:ascii="Times New Roman" w:hAnsi="Arial Unicode MS"/>
          <w:sz w:val="24"/>
          <w:lang w:val="en-US"/>
        </w:rPr>
        <w:t>; Intrinsic Job Motivation (</w:t>
      </w:r>
      <w:proofErr w:type="spellStart"/>
      <w:r w:rsidR="00DA38AE">
        <w:rPr>
          <w:rFonts w:ascii="Times New Roman" w:hAnsi="Arial Unicode MS"/>
          <w:sz w:val="24"/>
          <w:lang w:val="en-US"/>
        </w:rPr>
        <w:t>Warr</w:t>
      </w:r>
      <w:proofErr w:type="spellEnd"/>
      <w:r w:rsidR="00DA38AE">
        <w:rPr>
          <w:rFonts w:ascii="Times New Roman" w:hAnsi="Arial Unicode MS"/>
          <w:sz w:val="24"/>
          <w:lang w:val="en-US"/>
        </w:rPr>
        <w:t>, Cook, &amp; Wall, 1979); Intrinsic Job Satisfaction (</w:t>
      </w:r>
      <w:proofErr w:type="spellStart"/>
      <w:r w:rsidR="00DA38AE">
        <w:rPr>
          <w:rFonts w:ascii="Times New Roman" w:hAnsi="Arial Unicode MS"/>
          <w:sz w:val="24"/>
          <w:lang w:val="en-US"/>
        </w:rPr>
        <w:t>Warr</w:t>
      </w:r>
      <w:proofErr w:type="spellEnd"/>
      <w:r w:rsidR="00156DB9">
        <w:rPr>
          <w:rFonts w:ascii="Times New Roman" w:hAnsi="Arial Unicode MS"/>
          <w:sz w:val="24"/>
          <w:lang w:val="en-US"/>
        </w:rPr>
        <w:t xml:space="preserve"> et al.,</w:t>
      </w:r>
      <w:r w:rsidR="00DA38AE">
        <w:rPr>
          <w:rFonts w:ascii="Times New Roman" w:hAnsi="Arial Unicode MS"/>
          <w:sz w:val="24"/>
          <w:lang w:val="en-US"/>
        </w:rPr>
        <w:t xml:space="preserve"> 1979); Big Five Aspect Scales (BFAS; </w:t>
      </w:r>
      <w:proofErr w:type="spellStart"/>
      <w:r w:rsidR="00DA38AE">
        <w:rPr>
          <w:rFonts w:ascii="Times New Roman" w:hAnsi="Arial Unicode MS"/>
          <w:sz w:val="24"/>
          <w:lang w:val="en-US"/>
        </w:rPr>
        <w:t>DeYoung</w:t>
      </w:r>
      <w:proofErr w:type="spellEnd"/>
      <w:r w:rsidR="00DA38AE">
        <w:rPr>
          <w:rFonts w:ascii="Times New Roman" w:hAnsi="Arial Unicode MS"/>
          <w:sz w:val="24"/>
          <w:lang w:val="en-US"/>
        </w:rPr>
        <w:t xml:space="preserve">, </w:t>
      </w:r>
      <w:proofErr w:type="spellStart"/>
      <w:r w:rsidR="00DA38AE">
        <w:rPr>
          <w:rFonts w:ascii="Times New Roman" w:hAnsi="Arial Unicode MS"/>
          <w:sz w:val="24"/>
          <w:lang w:val="en-US"/>
        </w:rPr>
        <w:t>Quilty</w:t>
      </w:r>
      <w:proofErr w:type="spellEnd"/>
      <w:r w:rsidR="00DA38AE">
        <w:rPr>
          <w:rFonts w:ascii="Times New Roman" w:hAnsi="Arial Unicode MS"/>
          <w:sz w:val="24"/>
          <w:lang w:val="en-US"/>
        </w:rPr>
        <w:t xml:space="preserve">, &amp; Peterson, 2007), which measures personality traits along the five broad dimensions specified by Costa &amp; </w:t>
      </w:r>
      <w:r w:rsidR="00156DB9">
        <w:rPr>
          <w:rFonts w:ascii="Times New Roman" w:hAnsi="Arial Unicode MS"/>
          <w:sz w:val="24"/>
          <w:lang w:val="en-US"/>
        </w:rPr>
        <w:t>McCrae (1992): o</w:t>
      </w:r>
      <w:r w:rsidR="00DA38AE">
        <w:rPr>
          <w:rFonts w:ascii="Times New Roman" w:hAnsi="Arial Unicode MS"/>
          <w:sz w:val="24"/>
          <w:lang w:val="en-US"/>
        </w:rPr>
        <w:t xml:space="preserve">penness to experience, conscientiousness, extraversion, </w:t>
      </w:r>
      <w:r w:rsidR="00DA38AE">
        <w:rPr>
          <w:rFonts w:ascii="Times New Roman" w:hAnsi="Arial Unicode MS"/>
          <w:sz w:val="24"/>
          <w:lang w:val="en-US"/>
        </w:rPr>
        <w:lastRenderedPageBreak/>
        <w:t xml:space="preserve">agreeableness, and neuroticism. </w:t>
      </w:r>
      <w:proofErr w:type="spellStart"/>
      <w:r w:rsidR="00DA38AE">
        <w:rPr>
          <w:rFonts w:ascii="Times New Roman" w:hAnsi="Arial Unicode MS"/>
          <w:sz w:val="24"/>
          <w:lang w:val="en-US"/>
        </w:rPr>
        <w:t>DeYoung</w:t>
      </w:r>
      <w:proofErr w:type="spellEnd"/>
      <w:r w:rsidR="00DA38AE">
        <w:rPr>
          <w:rFonts w:ascii="Times New Roman" w:hAnsi="Arial Unicode MS"/>
          <w:sz w:val="24"/>
          <w:lang w:val="en-US"/>
        </w:rPr>
        <w:t xml:space="preserve"> et al. (2007) </w:t>
      </w:r>
      <w:r w:rsidR="00156DB9">
        <w:rPr>
          <w:rFonts w:ascii="Times New Roman" w:hAnsi="Arial Unicode MS"/>
          <w:sz w:val="24"/>
          <w:lang w:val="en-US"/>
        </w:rPr>
        <w:t>demonstrated that each of the five traits measured by the BFAS correlated highly (.80 to .92) with its respective trait</w:t>
      </w:r>
      <w:r w:rsidR="00CB1DBD">
        <w:rPr>
          <w:rFonts w:ascii="Times New Roman" w:hAnsi="Arial Unicode MS"/>
          <w:sz w:val="24"/>
          <w:lang w:val="en-US"/>
        </w:rPr>
        <w:t xml:space="preserve"> </w:t>
      </w:r>
      <w:r w:rsidR="00156DB9">
        <w:rPr>
          <w:rFonts w:ascii="Times New Roman" w:hAnsi="Arial Unicode MS"/>
          <w:sz w:val="24"/>
          <w:lang w:val="en-US"/>
        </w:rPr>
        <w:t xml:space="preserve">measured by the </w:t>
      </w:r>
      <w:r w:rsidR="00DA38AE">
        <w:rPr>
          <w:rFonts w:ascii="Times New Roman" w:hAnsi="Arial Unicode MS"/>
          <w:sz w:val="24"/>
          <w:lang w:val="en-US"/>
        </w:rPr>
        <w:t>Revised NEO Personality Inventory (NEO-PI-R; Costa &amp; McCrae, 1992).</w:t>
      </w:r>
    </w:p>
    <w:p w14:paraId="326BC47D" w14:textId="77777777" w:rsidR="00DA38AE" w:rsidRDefault="00DA38AE" w:rsidP="001477C5">
      <w:pPr>
        <w:pStyle w:val="Body1"/>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spacing w:after="0" w:line="360" w:lineRule="auto"/>
        <w:ind w:firstLine="709"/>
        <w:rPr>
          <w:rFonts w:ascii="Times New Roman" w:hAnsi="Times New Roman"/>
          <w:sz w:val="24"/>
          <w:lang w:val="en-US"/>
        </w:rPr>
      </w:pPr>
      <w:r>
        <w:rPr>
          <w:rFonts w:ascii="Times New Roman" w:hAnsi="Arial Unicode MS"/>
          <w:sz w:val="24"/>
          <w:lang w:val="en-US"/>
        </w:rPr>
        <w:t xml:space="preserve"> For Sample 3, participants self-reported both the number of days they had been absent over a three month period, as well as the number of occasions on which they were absent during that same time period. For Sample 5, a task performance appraisal was obtained for 61 television producers of a large UK media organization. As part of a one-day creative development workshop, each producer had to develop his or her own multiplatform (e.g., web, telephony, interactive television) idea for a television program. At the start of the day, each person completed the WAAQ. At the</w:t>
      </w:r>
      <w:r w:rsidR="00A633C3">
        <w:rPr>
          <w:rFonts w:ascii="Times New Roman" w:hAnsi="Arial Unicode MS"/>
          <w:sz w:val="24"/>
          <w:lang w:val="en-US"/>
        </w:rPr>
        <w:t xml:space="preserve"> end of the day, each one</w:t>
      </w:r>
      <w:r>
        <w:rPr>
          <w:rFonts w:ascii="Times New Roman" w:hAnsi="Arial Unicode MS"/>
          <w:sz w:val="24"/>
          <w:lang w:val="en-US"/>
        </w:rPr>
        <w:t xml:space="preserve"> pitch</w:t>
      </w:r>
      <w:r w:rsidR="00A633C3">
        <w:rPr>
          <w:rFonts w:ascii="Times New Roman" w:hAnsi="Arial Unicode MS"/>
          <w:sz w:val="24"/>
          <w:lang w:val="en-US"/>
        </w:rPr>
        <w:t>ed</w:t>
      </w:r>
      <w:r>
        <w:rPr>
          <w:rFonts w:ascii="Times New Roman" w:hAnsi="Arial Unicode MS"/>
          <w:sz w:val="24"/>
          <w:lang w:val="en-US"/>
        </w:rPr>
        <w:t xml:space="preserve"> their multiplatform idea to three commissioners who rated its overall quality on a scale from 1 (very poor quality) to 10 (very high quality)</w:t>
      </w:r>
      <w:r w:rsidR="002F515C">
        <w:rPr>
          <w:rFonts w:ascii="Times New Roman" w:hAnsi="Arial Unicode MS"/>
          <w:sz w:val="24"/>
          <w:lang w:val="en-US"/>
        </w:rPr>
        <w:t xml:space="preserve">; </w:t>
      </w:r>
      <w:r w:rsidR="00F411EE">
        <w:rPr>
          <w:rFonts w:ascii="Times New Roman" w:hAnsi="Arial Unicode MS"/>
          <w:sz w:val="24"/>
          <w:lang w:val="en-US"/>
        </w:rPr>
        <w:t>we used the</w:t>
      </w:r>
      <w:r w:rsidR="002F515C">
        <w:rPr>
          <w:rFonts w:ascii="Times New Roman" w:hAnsi="Arial Unicode MS"/>
          <w:sz w:val="24"/>
          <w:lang w:val="en-US"/>
        </w:rPr>
        <w:t xml:space="preserve"> mean</w:t>
      </w:r>
      <w:r w:rsidR="00F411EE">
        <w:rPr>
          <w:rFonts w:ascii="Times New Roman" w:hAnsi="Arial Unicode MS"/>
          <w:sz w:val="24"/>
          <w:lang w:val="en-US"/>
        </w:rPr>
        <w:t xml:space="preserve"> of these three ratings in the analyses</w:t>
      </w:r>
      <w:r>
        <w:rPr>
          <w:rFonts w:ascii="Times New Roman" w:hAnsi="Arial Unicode MS"/>
          <w:sz w:val="24"/>
          <w:lang w:val="en-US"/>
        </w:rPr>
        <w:t xml:space="preserve">. The </w:t>
      </w:r>
      <w:r w:rsidR="002F515C">
        <w:rPr>
          <w:rFonts w:ascii="Times New Roman" w:hAnsi="Arial Unicode MS"/>
          <w:sz w:val="24"/>
          <w:lang w:val="en-US"/>
        </w:rPr>
        <w:t>mean</w:t>
      </w:r>
      <w:r>
        <w:rPr>
          <w:rFonts w:ascii="Times New Roman" w:hAnsi="Arial Unicode MS"/>
          <w:sz w:val="24"/>
          <w:lang w:val="en-US"/>
        </w:rPr>
        <w:t xml:space="preserve"> level of agreement amongst the three raters (i.e., the </w:t>
      </w:r>
      <w:proofErr w:type="spellStart"/>
      <w:r>
        <w:rPr>
          <w:rFonts w:ascii="Times New Roman" w:hAnsi="Arial Unicode MS"/>
          <w:sz w:val="24"/>
          <w:lang w:val="en-US"/>
        </w:rPr>
        <w:t>interrater</w:t>
      </w:r>
      <w:proofErr w:type="spellEnd"/>
      <w:r>
        <w:rPr>
          <w:rFonts w:ascii="Times New Roman" w:hAnsi="Arial Unicode MS"/>
          <w:sz w:val="24"/>
          <w:lang w:val="en-US"/>
        </w:rPr>
        <w:t xml:space="preserve"> reliabi</w:t>
      </w:r>
      <w:r w:rsidR="00590885">
        <w:rPr>
          <w:rFonts w:ascii="Times New Roman" w:hAnsi="Arial Unicode MS"/>
          <w:sz w:val="24"/>
          <w:lang w:val="en-US"/>
        </w:rPr>
        <w:t>lity) was r = .87 (M=7.5; SD=2.8</w:t>
      </w:r>
      <w:r>
        <w:rPr>
          <w:rFonts w:ascii="Times New Roman" w:hAnsi="Arial Unicode MS"/>
          <w:sz w:val="24"/>
          <w:lang w:val="en-US"/>
        </w:rPr>
        <w:t>).</w:t>
      </w:r>
    </w:p>
    <w:p w14:paraId="6B5DC6D9" w14:textId="77777777" w:rsidR="00DA38AE" w:rsidRDefault="00DA38AE" w:rsidP="001477C5">
      <w:pPr>
        <w:pStyle w:val="Body1"/>
        <w:spacing w:after="0" w:line="360" w:lineRule="auto"/>
        <w:jc w:val="center"/>
        <w:rPr>
          <w:rFonts w:ascii="Times New Roman" w:hAnsi="Times New Roman"/>
          <w:sz w:val="24"/>
          <w:lang w:val="en-US"/>
        </w:rPr>
      </w:pPr>
      <w:r>
        <w:rPr>
          <w:rFonts w:ascii="Times New Roman" w:hAnsi="Arial Unicode MS"/>
          <w:sz w:val="24"/>
          <w:lang w:val="en-US"/>
        </w:rPr>
        <w:t>Results</w:t>
      </w:r>
    </w:p>
    <w:p w14:paraId="07A27210" w14:textId="77777777" w:rsidR="00DA38AE" w:rsidRDefault="00602414"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Results</w:t>
      </w:r>
      <w:r w:rsidR="00DA38AE">
        <w:rPr>
          <w:rFonts w:ascii="Times New Roman" w:hAnsi="Arial Unicode MS"/>
          <w:sz w:val="24"/>
          <w:lang w:val="en-US"/>
        </w:rPr>
        <w:t xml:space="preserve"> can be seen in Table 4. Consistent with our predictions, the WAAQ</w:t>
      </w:r>
      <w:r>
        <w:rPr>
          <w:rFonts w:ascii="Times New Roman" w:hAnsi="Arial Unicode MS"/>
          <w:sz w:val="24"/>
          <w:lang w:val="en-US"/>
        </w:rPr>
        <w:t xml:space="preserve"> negatively correlated </w:t>
      </w:r>
      <w:r w:rsidR="00DA38AE">
        <w:rPr>
          <w:rFonts w:ascii="Times New Roman" w:hAnsi="Arial Unicode MS"/>
          <w:sz w:val="24"/>
          <w:lang w:val="en-US"/>
        </w:rPr>
        <w:t>with the AAQ-II, in three datasets (</w:t>
      </w:r>
      <w:r w:rsidR="00DA38AE">
        <w:rPr>
          <w:rFonts w:ascii="Times New Roman" w:hAnsi="Arial Unicode MS"/>
          <w:i/>
          <w:sz w:val="24"/>
          <w:lang w:val="en-US"/>
        </w:rPr>
        <w:t>r</w:t>
      </w:r>
      <w:r w:rsidR="00DA38AE">
        <w:rPr>
          <w:rFonts w:ascii="Times New Roman" w:hAnsi="Arial Unicode MS"/>
          <w:sz w:val="24"/>
          <w:lang w:val="en-US"/>
        </w:rPr>
        <w:t xml:space="preserve"> = -.30, -.31 and -.31 in Samples 2, 4 and 5 respectively), thus providing evidence for convergent validity. (Consistent with Cohen (1988), we interpreted correlation coefficients of .10, .30, and .50 as small, medium or moderate, and large effects, respectively.) These </w:t>
      </w:r>
      <w:r>
        <w:rPr>
          <w:rFonts w:ascii="Times New Roman" w:hAnsi="Arial Unicode MS"/>
          <w:sz w:val="24"/>
          <w:lang w:val="en-US"/>
        </w:rPr>
        <w:t xml:space="preserve">moderate </w:t>
      </w:r>
      <w:r w:rsidR="00DA38AE">
        <w:rPr>
          <w:rFonts w:ascii="Times New Roman" w:hAnsi="Arial Unicode MS"/>
          <w:sz w:val="24"/>
          <w:lang w:val="en-US"/>
        </w:rPr>
        <w:t xml:space="preserve">correlations are sufficiently high to suggest that the WAAQ and AAQ-II are assessing </w:t>
      </w:r>
      <w:r w:rsidR="002150B9">
        <w:rPr>
          <w:rFonts w:ascii="Times New Roman" w:hAnsi="Arial Unicode MS"/>
          <w:sz w:val="24"/>
          <w:lang w:val="en-US"/>
        </w:rPr>
        <w:t>related</w:t>
      </w:r>
      <w:r w:rsidR="00DA38AE">
        <w:rPr>
          <w:rFonts w:ascii="Times New Roman" w:hAnsi="Arial Unicode MS"/>
          <w:sz w:val="24"/>
          <w:lang w:val="en-US"/>
        </w:rPr>
        <w:t xml:space="preserve"> constructs, but not so high as to suggest that they are assessing the same one (</w:t>
      </w:r>
      <w:proofErr w:type="spellStart"/>
      <w:r w:rsidR="00DA38AE">
        <w:rPr>
          <w:rFonts w:ascii="Times New Roman" w:hAnsi="Arial Unicode MS"/>
          <w:sz w:val="24"/>
          <w:lang w:val="en-US"/>
        </w:rPr>
        <w:t>Nunnally</w:t>
      </w:r>
      <w:proofErr w:type="spellEnd"/>
      <w:r w:rsidR="00DA38AE">
        <w:rPr>
          <w:rFonts w:ascii="Times New Roman" w:hAnsi="Arial Unicode MS"/>
          <w:sz w:val="24"/>
          <w:lang w:val="en-US"/>
        </w:rPr>
        <w:t xml:space="preserve"> &amp; Bernstein, 1994).</w:t>
      </w:r>
    </w:p>
    <w:p w14:paraId="7DFE93C5"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The correlations between the WAAQ and the Big-Five factors of personality (on the BFAS) provide further evidence of the WAAQ</w:t>
      </w:r>
      <w:r>
        <w:rPr>
          <w:rFonts w:ascii="Times New Roman" w:hAnsi="Arial Unicode MS"/>
          <w:sz w:val="24"/>
          <w:lang w:val="en-US"/>
        </w:rPr>
        <w:t>’</w:t>
      </w:r>
      <w:r>
        <w:rPr>
          <w:rFonts w:ascii="Times New Roman" w:hAnsi="Arial Unicode MS"/>
          <w:sz w:val="24"/>
          <w:lang w:val="en-US"/>
        </w:rPr>
        <w:t>s convergent validity (see Table 4). As predicted, the WAAQ was significantly and negatively correlated with neuroticism (</w:t>
      </w:r>
      <w:r>
        <w:rPr>
          <w:rFonts w:ascii="Times New Roman" w:hAnsi="Arial Unicode MS"/>
          <w:i/>
          <w:sz w:val="24"/>
          <w:lang w:val="en-US"/>
        </w:rPr>
        <w:t xml:space="preserve">r </w:t>
      </w:r>
      <w:r>
        <w:rPr>
          <w:rFonts w:ascii="Times New Roman" w:hAnsi="Arial Unicode MS"/>
          <w:sz w:val="24"/>
          <w:lang w:val="en-US"/>
        </w:rPr>
        <w:t>= -.32) and significantly and positively correlated with conscientiousness (</w:t>
      </w:r>
      <w:r>
        <w:rPr>
          <w:rFonts w:ascii="Times New Roman" w:hAnsi="Arial Unicode MS"/>
          <w:i/>
          <w:sz w:val="24"/>
          <w:lang w:val="en-US"/>
        </w:rPr>
        <w:t>r</w:t>
      </w:r>
      <w:r>
        <w:rPr>
          <w:rFonts w:ascii="Times New Roman" w:hAnsi="Arial Unicode MS"/>
          <w:sz w:val="24"/>
          <w:lang w:val="en-US"/>
        </w:rPr>
        <w:t xml:space="preserve"> = .29). Contrary to our predictions, the WAAQ was not related</w:t>
      </w:r>
      <w:r w:rsidR="00602414">
        <w:rPr>
          <w:rFonts w:ascii="Times New Roman" w:hAnsi="Arial Unicode MS"/>
          <w:sz w:val="24"/>
          <w:lang w:val="en-US"/>
        </w:rPr>
        <w:t xml:space="preserve"> to extraversion. A</w:t>
      </w:r>
      <w:r>
        <w:rPr>
          <w:rFonts w:ascii="Times New Roman" w:hAnsi="Arial Unicode MS"/>
          <w:sz w:val="24"/>
          <w:lang w:val="en-US"/>
        </w:rPr>
        <w:t>lthough no predictions were made, results indicated that the WAAQ was not significantly related to agreeableness, but was significantly and positively correlated with openness to experience (</w:t>
      </w:r>
      <w:r>
        <w:rPr>
          <w:rFonts w:ascii="Times New Roman" w:hAnsi="Arial Unicode MS"/>
          <w:i/>
          <w:sz w:val="24"/>
          <w:lang w:val="en-US"/>
        </w:rPr>
        <w:t>r</w:t>
      </w:r>
      <w:r w:rsidR="00EC2C47">
        <w:rPr>
          <w:rFonts w:ascii="Times New Roman" w:hAnsi="Arial Unicode MS"/>
          <w:sz w:val="24"/>
          <w:lang w:val="en-US"/>
        </w:rPr>
        <w:t xml:space="preserve"> = .29); if replicated, this latter finding may indicate a somewhat moderate relationship between work-related psychological flexibility and people who are interested in intellectual and cultural pur</w:t>
      </w:r>
      <w:r w:rsidR="00D7211B">
        <w:rPr>
          <w:rFonts w:ascii="Times New Roman" w:hAnsi="Arial Unicode MS"/>
          <w:sz w:val="24"/>
          <w:lang w:val="en-US"/>
        </w:rPr>
        <w:t xml:space="preserve">suits. Further </w:t>
      </w:r>
      <w:r w:rsidR="00EC2C47">
        <w:rPr>
          <w:rFonts w:ascii="Times New Roman" w:hAnsi="Arial Unicode MS"/>
          <w:sz w:val="24"/>
          <w:lang w:val="en-US"/>
        </w:rPr>
        <w:t>research is required in order to</w:t>
      </w:r>
      <w:r w:rsidR="00632D85">
        <w:rPr>
          <w:rFonts w:ascii="Times New Roman" w:hAnsi="Arial Unicode MS"/>
          <w:sz w:val="24"/>
          <w:lang w:val="en-US"/>
        </w:rPr>
        <w:t xml:space="preserve"> understand more clearly the relationship between the WAAQ and the Big-5.</w:t>
      </w:r>
    </w:p>
    <w:p w14:paraId="2A77E31B"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lastRenderedPageBreak/>
        <w:t>As can be seen in Table 4, across three individual samples, the WAAQ was</w:t>
      </w:r>
      <w:r w:rsidR="00602414">
        <w:rPr>
          <w:rFonts w:ascii="Times New Roman" w:hAnsi="Arial Unicode MS"/>
          <w:sz w:val="24"/>
          <w:lang w:val="en-US"/>
        </w:rPr>
        <w:t>, as predicted,</w:t>
      </w:r>
      <w:r>
        <w:rPr>
          <w:rFonts w:ascii="Times New Roman" w:hAnsi="Arial Unicode MS"/>
          <w:sz w:val="24"/>
          <w:lang w:val="en-US"/>
        </w:rPr>
        <w:t xml:space="preserve"> significantly and negatively correlated with psychological distress (</w:t>
      </w:r>
      <w:r>
        <w:rPr>
          <w:rFonts w:ascii="Times New Roman" w:hAnsi="Arial Unicode MS"/>
          <w:i/>
          <w:sz w:val="24"/>
          <w:lang w:val="en-US"/>
        </w:rPr>
        <w:t>r</w:t>
      </w:r>
      <w:r>
        <w:rPr>
          <w:rFonts w:ascii="Times New Roman" w:hAnsi="Arial Unicode MS"/>
          <w:sz w:val="24"/>
          <w:lang w:val="en-US"/>
        </w:rPr>
        <w:t xml:space="preserve"> = -.32, -.25 and -.39 in Samples 1, 2 and 3 respectively). These correlation coefficients are very similar to those reported between the AAQ-II and the GHQ (Bond et al., 2011), thus providing further evidence for the construct validity of the WAAQ. </w:t>
      </w:r>
      <w:r w:rsidR="00B80A76">
        <w:rPr>
          <w:rFonts w:ascii="Times New Roman" w:hAnsi="Arial Unicode MS"/>
          <w:sz w:val="24"/>
          <w:lang w:val="en-US"/>
        </w:rPr>
        <w:t>As predicted, higher</w:t>
      </w:r>
      <w:r>
        <w:rPr>
          <w:rFonts w:ascii="Times New Roman" w:hAnsi="Arial Unicode MS"/>
          <w:sz w:val="24"/>
          <w:lang w:val="en-US"/>
        </w:rPr>
        <w:t xml:space="preserve"> levels of work-related psychological flexibility were also significantly correlated with better work engagement on the UWES-17 scales of vigor (</w:t>
      </w:r>
      <w:r>
        <w:rPr>
          <w:rFonts w:ascii="Times New Roman" w:hAnsi="Arial Unicode MS"/>
          <w:i/>
          <w:sz w:val="24"/>
          <w:lang w:val="en-US"/>
        </w:rPr>
        <w:t>r</w:t>
      </w:r>
      <w:r>
        <w:rPr>
          <w:rFonts w:ascii="Times New Roman" w:hAnsi="Arial Unicode MS"/>
          <w:sz w:val="24"/>
          <w:lang w:val="en-US"/>
        </w:rPr>
        <w:t xml:space="preserve"> = .56), dedication (</w:t>
      </w:r>
      <w:r>
        <w:rPr>
          <w:rFonts w:ascii="Times New Roman" w:hAnsi="Arial Unicode MS"/>
          <w:i/>
          <w:sz w:val="24"/>
          <w:lang w:val="en-US"/>
        </w:rPr>
        <w:t xml:space="preserve">r </w:t>
      </w:r>
      <w:r>
        <w:rPr>
          <w:rFonts w:ascii="Times New Roman" w:hAnsi="Arial Unicode MS"/>
          <w:sz w:val="24"/>
          <w:lang w:val="en-US"/>
        </w:rPr>
        <w:t>= .42), and absorption (</w:t>
      </w:r>
      <w:r>
        <w:rPr>
          <w:rFonts w:ascii="Times New Roman" w:hAnsi="Arial Unicode MS"/>
          <w:i/>
          <w:sz w:val="24"/>
          <w:lang w:val="en-US"/>
        </w:rPr>
        <w:t>r</w:t>
      </w:r>
      <w:r>
        <w:rPr>
          <w:rFonts w:ascii="Times New Roman" w:hAnsi="Arial Unicode MS"/>
          <w:sz w:val="24"/>
          <w:lang w:val="en-US"/>
        </w:rPr>
        <w:t xml:space="preserve"> = .25), less self-reported occasions absent from work (</w:t>
      </w:r>
      <w:r>
        <w:rPr>
          <w:rFonts w:ascii="Times New Roman" w:hAnsi="Arial Unicode MS"/>
          <w:i/>
          <w:sz w:val="24"/>
          <w:lang w:val="en-US"/>
        </w:rPr>
        <w:t>r</w:t>
      </w:r>
      <w:r>
        <w:rPr>
          <w:rFonts w:ascii="Times New Roman" w:hAnsi="Arial Unicode MS"/>
          <w:sz w:val="24"/>
          <w:lang w:val="en-US"/>
        </w:rPr>
        <w:t xml:space="preserve"> = -.21), and more job satisfaction (</w:t>
      </w:r>
      <w:r>
        <w:rPr>
          <w:rFonts w:ascii="Times New Roman" w:hAnsi="Arial Unicode MS"/>
          <w:i/>
          <w:sz w:val="24"/>
          <w:lang w:val="en-US"/>
        </w:rPr>
        <w:t>r</w:t>
      </w:r>
      <w:r>
        <w:rPr>
          <w:rFonts w:ascii="Times New Roman" w:hAnsi="Arial Unicode MS"/>
          <w:sz w:val="24"/>
          <w:lang w:val="en-US"/>
        </w:rPr>
        <w:t xml:space="preserve"> = .26). </w:t>
      </w:r>
      <w:r w:rsidR="00602414">
        <w:rPr>
          <w:rFonts w:ascii="Times New Roman" w:hAnsi="Arial Unicode MS"/>
          <w:sz w:val="24"/>
          <w:lang w:val="en-US"/>
        </w:rPr>
        <w:t>Importantly,</w:t>
      </w:r>
      <w:r>
        <w:rPr>
          <w:rFonts w:ascii="Times New Roman" w:hAnsi="Arial Unicode MS"/>
          <w:sz w:val="24"/>
          <w:lang w:val="en-US"/>
        </w:rPr>
        <w:t xml:space="preserve"> the WAAQ was also significantly associated with people</w:t>
      </w:r>
      <w:r>
        <w:rPr>
          <w:rFonts w:ascii="Times New Roman" w:hAnsi="Arial Unicode MS"/>
          <w:sz w:val="24"/>
          <w:lang w:val="en-US"/>
        </w:rPr>
        <w:t>’</w:t>
      </w:r>
      <w:r>
        <w:rPr>
          <w:rFonts w:ascii="Times New Roman" w:hAnsi="Arial Unicode MS"/>
          <w:sz w:val="24"/>
          <w:lang w:val="en-US"/>
        </w:rPr>
        <w:t>s task performance, as measured by expert raters (</w:t>
      </w:r>
      <w:r>
        <w:rPr>
          <w:rFonts w:ascii="Times New Roman" w:hAnsi="Arial Unicode MS"/>
          <w:i/>
          <w:sz w:val="24"/>
          <w:lang w:val="en-US"/>
        </w:rPr>
        <w:t>r</w:t>
      </w:r>
      <w:r>
        <w:rPr>
          <w:rFonts w:ascii="Times New Roman" w:hAnsi="Arial Unicode MS"/>
          <w:sz w:val="24"/>
          <w:lang w:val="en-US"/>
        </w:rPr>
        <w:t xml:space="preserve"> = .33),</w:t>
      </w:r>
      <w:r w:rsidR="00602414">
        <w:rPr>
          <w:rFonts w:ascii="Times New Roman" w:hAnsi="Arial Unicode MS"/>
          <w:sz w:val="24"/>
          <w:lang w:val="en-US"/>
        </w:rPr>
        <w:t xml:space="preserve"> thus,</w:t>
      </w:r>
      <w:r>
        <w:rPr>
          <w:rFonts w:ascii="Times New Roman" w:hAnsi="Arial Unicode MS"/>
          <w:sz w:val="24"/>
          <w:lang w:val="en-US"/>
        </w:rPr>
        <w:t xml:space="preserve"> it is unlikely that common method variance is the primary reason why </w:t>
      </w:r>
      <w:r w:rsidR="002150B9">
        <w:rPr>
          <w:rFonts w:ascii="Times New Roman" w:hAnsi="Arial Unicode MS"/>
          <w:sz w:val="24"/>
          <w:lang w:val="en-US"/>
        </w:rPr>
        <w:t>correlations were seen between the WAAQ</w:t>
      </w:r>
      <w:r>
        <w:rPr>
          <w:rFonts w:ascii="Times New Roman" w:hAnsi="Arial Unicode MS"/>
          <w:sz w:val="24"/>
          <w:lang w:val="en-US"/>
        </w:rPr>
        <w:t xml:space="preserve"> and </w:t>
      </w:r>
      <w:r w:rsidR="00602414">
        <w:rPr>
          <w:rFonts w:ascii="Times New Roman" w:hAnsi="Arial Unicode MS"/>
          <w:sz w:val="24"/>
          <w:lang w:val="en-US"/>
        </w:rPr>
        <w:t>the self-report</w:t>
      </w:r>
      <w:r>
        <w:rPr>
          <w:rFonts w:ascii="Times New Roman" w:hAnsi="Arial Unicode MS"/>
          <w:sz w:val="24"/>
          <w:lang w:val="en-US"/>
        </w:rPr>
        <w:t xml:space="preserve"> measures</w:t>
      </w:r>
      <w:r w:rsidR="00B76796">
        <w:rPr>
          <w:rFonts w:ascii="Times New Roman" w:hAnsi="Arial Unicode MS"/>
          <w:sz w:val="24"/>
          <w:lang w:val="en-US"/>
        </w:rPr>
        <w:t xml:space="preserve"> (Campbell &amp; Fiske, 1959)</w:t>
      </w:r>
      <w:r>
        <w:rPr>
          <w:rFonts w:ascii="Times New Roman" w:hAnsi="Arial Unicode MS"/>
          <w:sz w:val="24"/>
          <w:lang w:val="en-US"/>
        </w:rPr>
        <w:t>.</w:t>
      </w:r>
    </w:p>
    <w:p w14:paraId="54504412" w14:textId="77777777" w:rsidR="00B76796"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To assess incremental predictive validity, we examined whether the WAAQ predicted psychological distress (on the GHQ) and work engagement (on the UWES-17), beyond the Big-Five factors of personality (on the BFAS). Research has consistently shown that these five traits predict mental health and work-related behavior (e.g., Salgado, 1997), and many organizations assess these dimensions when selecting and developing their staff (Arnold, 2005). Given their theoretical and practical dominance in personality assessment, it seemed important to consider whether the WAAQ showed incremental validity beyond these widely researched personality dimensions. As can be seen in </w:t>
      </w:r>
      <w:r w:rsidR="00F50A71">
        <w:rPr>
          <w:rFonts w:ascii="Times New Roman" w:hAnsi="Arial Unicode MS"/>
          <w:sz w:val="24"/>
          <w:lang w:val="en-US"/>
        </w:rPr>
        <w:t>Table 5</w:t>
      </w:r>
      <w:r>
        <w:rPr>
          <w:rFonts w:ascii="Times New Roman" w:hAnsi="Arial Unicode MS"/>
          <w:sz w:val="24"/>
          <w:lang w:val="en-US"/>
        </w:rPr>
        <w:t>, the WAAQ predicted the work engagement dimensions of vigor and dedication, after accounting for all five factors of personality. However, the WAAQ was not significantly associated with general mental health after accounting for neuroticism. Overall, though, these findings present very preliminary evidence that work-related psychological flexibility accounts for variance in work-related attitudes that the five factors of personality do not explain</w:t>
      </w:r>
      <w:r w:rsidR="00B76796">
        <w:rPr>
          <w:rFonts w:ascii="Times New Roman" w:hAnsi="Times New Roman"/>
          <w:sz w:val="24"/>
          <w:lang w:val="en-US"/>
        </w:rPr>
        <w:t xml:space="preserve">. </w:t>
      </w:r>
      <w:r w:rsidR="00D7211B" w:rsidRPr="00D7211B">
        <w:rPr>
          <w:rFonts w:ascii="Times New Roman" w:hAnsi="Times New Roman"/>
          <w:sz w:val="24"/>
          <w:lang w:val="en-US"/>
        </w:rPr>
        <w:t>Considerable work remains, however, in understanding how the WAAQ and Big-Five overlap conceptually, and how they differentially relate to work-related variables</w:t>
      </w:r>
      <w:r w:rsidR="00B80A76">
        <w:rPr>
          <w:rFonts w:ascii="Times New Roman" w:hAnsi="Times New Roman"/>
          <w:sz w:val="24"/>
          <w:lang w:val="en-US"/>
        </w:rPr>
        <w:t>.</w:t>
      </w:r>
    </w:p>
    <w:p w14:paraId="26504866" w14:textId="77777777" w:rsidR="00DA38AE" w:rsidRPr="00F464E5" w:rsidRDefault="00B76796" w:rsidP="001477C5">
      <w:pPr>
        <w:pStyle w:val="Body1"/>
        <w:spacing w:after="0" w:line="360" w:lineRule="auto"/>
        <w:ind w:firstLine="720"/>
        <w:rPr>
          <w:rFonts w:ascii="Times New Roman" w:hAnsi="Arial Unicode MS"/>
          <w:sz w:val="24"/>
          <w:lang w:val="en-US"/>
        </w:rPr>
      </w:pPr>
      <w:r>
        <w:rPr>
          <w:rFonts w:ascii="Times New Roman" w:hAnsi="Times New Roman"/>
          <w:sz w:val="24"/>
          <w:lang w:val="en-US"/>
        </w:rPr>
        <w:t xml:space="preserve">Finally, </w:t>
      </w:r>
      <w:r>
        <w:rPr>
          <w:rFonts w:ascii="Times New Roman" w:hAnsi="Arial Unicode MS"/>
          <w:sz w:val="24"/>
          <w:lang w:val="en-US"/>
        </w:rPr>
        <w:t>t</w:t>
      </w:r>
      <w:r w:rsidR="00DA38AE">
        <w:rPr>
          <w:rFonts w:ascii="Times New Roman" w:hAnsi="Arial Unicode MS"/>
          <w:sz w:val="24"/>
          <w:lang w:val="en-US"/>
        </w:rPr>
        <w:t>he WAAQ was not significantly associated with any of the demographic variables that we examined (gender, age, ethnicity and education; see Table 4).</w:t>
      </w:r>
      <w:r>
        <w:rPr>
          <w:rFonts w:ascii="Times New Roman" w:hAnsi="Arial Unicode MS"/>
          <w:sz w:val="24"/>
          <w:lang w:val="en-US"/>
        </w:rPr>
        <w:t xml:space="preserve"> These</w:t>
      </w:r>
      <w:r w:rsidR="00DA38AE">
        <w:rPr>
          <w:rFonts w:ascii="Times New Roman" w:hAnsi="Arial Unicode MS"/>
          <w:sz w:val="24"/>
          <w:lang w:val="en-US"/>
        </w:rPr>
        <w:t xml:space="preserve"> convergent, concurrent, and incremental predictive validity findings suggest that the </w:t>
      </w:r>
      <w:r>
        <w:rPr>
          <w:rFonts w:ascii="Times New Roman" w:hAnsi="Arial Unicode MS"/>
          <w:sz w:val="24"/>
          <w:lang w:val="en-US"/>
        </w:rPr>
        <w:t>WAAQ</w:t>
      </w:r>
      <w:r w:rsidR="00DA38AE">
        <w:rPr>
          <w:rFonts w:ascii="Times New Roman" w:hAnsi="Arial Unicode MS"/>
          <w:sz w:val="24"/>
          <w:lang w:val="en-US"/>
        </w:rPr>
        <w:t xml:space="preserve"> is a reliable and valid measure of psychological flexibility, as the construct applies to thoughts, feelings and values-based actions related to the work environment.</w:t>
      </w:r>
    </w:p>
    <w:p w14:paraId="70F62D12" w14:textId="77777777" w:rsidR="00284360" w:rsidRDefault="002F6638"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Table 4 shows that, consistent with ACT theory</w:t>
      </w:r>
      <w:r w:rsidR="006D5A82">
        <w:rPr>
          <w:rFonts w:ascii="Times New Roman" w:hAnsi="Arial Unicode MS"/>
          <w:sz w:val="24"/>
          <w:lang w:val="en-US"/>
        </w:rPr>
        <w:t>,</w:t>
      </w:r>
      <w:r w:rsidR="00DA38AE">
        <w:rPr>
          <w:rFonts w:ascii="Times New Roman" w:hAnsi="Arial Unicode MS"/>
          <w:sz w:val="24"/>
          <w:lang w:val="en-US"/>
        </w:rPr>
        <w:t xml:space="preserve"> the WAAQ and AAQ-II</w:t>
      </w:r>
      <w:r w:rsidR="006D5A82">
        <w:rPr>
          <w:rFonts w:ascii="Times New Roman" w:hAnsi="Arial Unicode MS"/>
          <w:sz w:val="24"/>
          <w:lang w:val="en-US"/>
        </w:rPr>
        <w:t xml:space="preserve"> demonstrated </w:t>
      </w:r>
      <w:r w:rsidR="00DA38AE">
        <w:rPr>
          <w:rFonts w:ascii="Times New Roman" w:hAnsi="Arial Unicode MS"/>
          <w:sz w:val="24"/>
          <w:lang w:val="en-US"/>
        </w:rPr>
        <w:t xml:space="preserve">different patterns in the relative strengths of their associations. Using </w:t>
      </w:r>
      <w:proofErr w:type="spellStart"/>
      <w:r w:rsidR="00DA38AE">
        <w:rPr>
          <w:rFonts w:ascii="Times New Roman" w:hAnsi="Arial Unicode MS"/>
          <w:sz w:val="24"/>
          <w:lang w:val="en-US"/>
        </w:rPr>
        <w:t>Steiger</w:t>
      </w:r>
      <w:r w:rsidR="00DA38AE">
        <w:rPr>
          <w:rFonts w:ascii="Times New Roman" w:hAnsi="Arial Unicode MS"/>
          <w:sz w:val="24"/>
          <w:lang w:val="en-US"/>
        </w:rPr>
        <w:t>’</w:t>
      </w:r>
      <w:r w:rsidR="00DA38AE">
        <w:rPr>
          <w:rFonts w:ascii="Times New Roman" w:hAnsi="Arial Unicode MS"/>
          <w:sz w:val="24"/>
          <w:lang w:val="en-US"/>
        </w:rPr>
        <w:t>s</w:t>
      </w:r>
      <w:proofErr w:type="spellEnd"/>
      <w:r w:rsidR="00307D39">
        <w:rPr>
          <w:rFonts w:ascii="Times New Roman" w:hAnsi="Arial Unicode MS"/>
          <w:sz w:val="24"/>
          <w:lang w:val="en-US"/>
        </w:rPr>
        <w:t xml:space="preserve"> </w:t>
      </w:r>
      <w:r w:rsidR="00307D39">
        <w:rPr>
          <w:rFonts w:ascii="Times New Roman" w:hAnsi="Arial Unicode MS"/>
          <w:sz w:val="24"/>
          <w:lang w:val="en-US"/>
        </w:rPr>
        <w:lastRenderedPageBreak/>
        <w:t>(1980)</w:t>
      </w:r>
      <w:r w:rsidR="00DA38AE">
        <w:rPr>
          <w:rFonts w:ascii="Times New Roman" w:hAnsi="Arial Unicode MS"/>
          <w:sz w:val="24"/>
          <w:lang w:val="en-US"/>
        </w:rPr>
        <w:t xml:space="preserve"> Z test, we found that, in two samples, the AAQ-II correlated with general mental health significantly more strongly than did the WAAQ (Sample 2: Z = 5.29, p &lt; .001; Sample 4: Z = 2.43, p &lt; .001), although the WAAQ was still significantly associated with the GHQ in one of those samples (2). In addition, compared with the WAAQ, the AAQ-II was associated significantly more strongly with neuroticism (Z = 7.41, p &lt; .001) and conscientiousness (Z = -4.84, p &lt; .001), however, the WAAQ was still significantly associated with those two variables; interestingly, the WAAQ, but not the AAQ-II, was significantly associated with openness. </w:t>
      </w:r>
    </w:p>
    <w:p w14:paraId="2F2BF856" w14:textId="77777777" w:rsidR="00DA38AE" w:rsidRDefault="00263502"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As predicted</w:t>
      </w:r>
      <w:r w:rsidR="002F6638">
        <w:rPr>
          <w:rFonts w:ascii="Times New Roman" w:hAnsi="Arial Unicode MS"/>
          <w:sz w:val="24"/>
          <w:lang w:val="en-US"/>
        </w:rPr>
        <w:t xml:space="preserve"> by ACT theory</w:t>
      </w:r>
      <w:r>
        <w:rPr>
          <w:rFonts w:ascii="Times New Roman" w:hAnsi="Arial Unicode MS"/>
          <w:sz w:val="24"/>
          <w:lang w:val="en-US"/>
        </w:rPr>
        <w:t xml:space="preserve">, these findings show that </w:t>
      </w:r>
      <w:r w:rsidR="00DA38AE">
        <w:rPr>
          <w:rFonts w:ascii="Times New Roman" w:hAnsi="Arial Unicode MS"/>
          <w:sz w:val="24"/>
          <w:lang w:val="en-US"/>
        </w:rPr>
        <w:t>the general measure of psychological flexibility (i.e., the AAQ-II) was significantly more associated with general mental health and personalit</w:t>
      </w:r>
      <w:r>
        <w:rPr>
          <w:rFonts w:ascii="Times New Roman" w:hAnsi="Arial Unicode MS"/>
          <w:sz w:val="24"/>
          <w:lang w:val="en-US"/>
        </w:rPr>
        <w:t xml:space="preserve">y traits (except for openness); as we now describe, the </w:t>
      </w:r>
      <w:r w:rsidR="00DA38AE">
        <w:rPr>
          <w:rFonts w:ascii="Times New Roman" w:hAnsi="Arial Unicode MS"/>
          <w:sz w:val="24"/>
          <w:lang w:val="en-US"/>
        </w:rPr>
        <w:t>WAAQ</w:t>
      </w:r>
      <w:r>
        <w:rPr>
          <w:rFonts w:ascii="Times New Roman" w:hAnsi="Arial Unicode MS"/>
          <w:sz w:val="24"/>
          <w:lang w:val="en-US"/>
        </w:rPr>
        <w:t>, as hypothesized,</w:t>
      </w:r>
      <w:r w:rsidR="00DA38AE">
        <w:rPr>
          <w:rFonts w:ascii="Times New Roman" w:hAnsi="Arial Unicode MS"/>
          <w:sz w:val="24"/>
          <w:lang w:val="en-US"/>
        </w:rPr>
        <w:t xml:space="preserve"> showed greater associations with work-related variables (see Table 4.) </w:t>
      </w:r>
      <w:r w:rsidR="00BA7BDA">
        <w:rPr>
          <w:rFonts w:ascii="Times New Roman" w:hAnsi="Arial Unicode MS"/>
          <w:sz w:val="24"/>
          <w:lang w:val="en-US"/>
        </w:rPr>
        <w:t xml:space="preserve">In particular, </w:t>
      </w:r>
      <w:r w:rsidR="00DA38AE">
        <w:rPr>
          <w:rFonts w:ascii="Times New Roman" w:hAnsi="Arial Unicode MS"/>
          <w:sz w:val="24"/>
          <w:lang w:val="en-US"/>
        </w:rPr>
        <w:t>the WAAQ</w:t>
      </w:r>
      <w:r w:rsidR="009013C0">
        <w:rPr>
          <w:rFonts w:ascii="Times New Roman" w:hAnsi="Arial Unicode MS"/>
          <w:sz w:val="24"/>
          <w:lang w:val="en-US"/>
        </w:rPr>
        <w:t>, in comparison to the AAQ-II,</w:t>
      </w:r>
      <w:r w:rsidR="00DA38AE">
        <w:rPr>
          <w:rFonts w:ascii="Times New Roman" w:hAnsi="Arial Unicode MS"/>
          <w:sz w:val="24"/>
          <w:lang w:val="en-US"/>
        </w:rPr>
        <w:t xml:space="preserve"> correlated significantly more strongly with</w:t>
      </w:r>
      <w:r w:rsidR="009013C0" w:rsidRPr="009013C0">
        <w:rPr>
          <w:rFonts w:ascii="Times New Roman" w:hAnsi="Arial Unicode MS"/>
          <w:sz w:val="24"/>
          <w:lang w:val="en-US"/>
        </w:rPr>
        <w:t xml:space="preserve"> </w:t>
      </w:r>
      <w:r w:rsidR="009013C0">
        <w:rPr>
          <w:rFonts w:ascii="Times New Roman" w:hAnsi="Arial Unicode MS"/>
          <w:sz w:val="24"/>
          <w:lang w:val="en-US"/>
        </w:rPr>
        <w:t>objective task performance (Z = -2.66, p&lt; .01), and</w:t>
      </w:r>
      <w:r w:rsidR="00DA38AE">
        <w:rPr>
          <w:rFonts w:ascii="Times New Roman" w:hAnsi="Arial Unicode MS"/>
          <w:sz w:val="24"/>
          <w:lang w:val="en-US"/>
        </w:rPr>
        <w:t xml:space="preserve"> the work engagement variables of vigor (Z = -7.20, p &lt; .001), dedication (Z = -5.21, p &lt; .001) and absorption (Z = -2.68, </w:t>
      </w:r>
      <w:r w:rsidR="009013C0">
        <w:rPr>
          <w:rFonts w:ascii="Times New Roman" w:hAnsi="Arial Unicode MS"/>
          <w:sz w:val="24"/>
          <w:lang w:val="en-US"/>
        </w:rPr>
        <w:t>p &lt; .001);</w:t>
      </w:r>
      <w:r w:rsidR="00DA38AE">
        <w:rPr>
          <w:rFonts w:ascii="Times New Roman" w:hAnsi="Arial Unicode MS"/>
          <w:sz w:val="24"/>
          <w:lang w:val="en-US"/>
        </w:rPr>
        <w:t xml:space="preserve"> </w:t>
      </w:r>
      <w:r w:rsidR="009013C0">
        <w:rPr>
          <w:rFonts w:ascii="Times New Roman" w:hAnsi="Arial Unicode MS"/>
          <w:sz w:val="24"/>
          <w:lang w:val="en-US"/>
        </w:rPr>
        <w:t>nevertheless,</w:t>
      </w:r>
      <w:r w:rsidR="00DA38AE">
        <w:rPr>
          <w:rFonts w:ascii="Times New Roman" w:hAnsi="Arial Unicode MS"/>
          <w:sz w:val="24"/>
          <w:lang w:val="en-US"/>
        </w:rPr>
        <w:t xml:space="preserve"> the </w:t>
      </w:r>
      <w:r w:rsidR="009013C0">
        <w:rPr>
          <w:rFonts w:ascii="Times New Roman" w:hAnsi="Arial Unicode MS"/>
          <w:sz w:val="24"/>
          <w:lang w:val="en-US"/>
        </w:rPr>
        <w:t>AAQ-II</w:t>
      </w:r>
      <w:r w:rsidR="00DA38AE">
        <w:rPr>
          <w:rFonts w:ascii="Times New Roman" w:hAnsi="Arial Unicode MS"/>
          <w:sz w:val="24"/>
          <w:lang w:val="en-US"/>
        </w:rPr>
        <w:t xml:space="preserve"> was still significantly associated with vigor, dedication and task performance; in addition, unlike the AAQ-II, the WAAQ was significantly correlated with job satisfaction.</w:t>
      </w:r>
    </w:p>
    <w:p w14:paraId="44E2CB31" w14:textId="77777777" w:rsidR="00DA38AE" w:rsidRDefault="00DA38AE" w:rsidP="001477C5">
      <w:pPr>
        <w:pStyle w:val="Body1"/>
        <w:spacing w:after="0" w:line="360" w:lineRule="auto"/>
        <w:ind w:firstLine="720"/>
        <w:jc w:val="center"/>
        <w:rPr>
          <w:rFonts w:ascii="Times New Roman" w:hAnsi="Times New Roman"/>
          <w:sz w:val="24"/>
          <w:lang w:val="en-US"/>
        </w:rPr>
      </w:pPr>
      <w:r>
        <w:rPr>
          <w:rFonts w:ascii="Times New Roman" w:hAnsi="Arial Unicode MS"/>
          <w:sz w:val="24"/>
          <w:lang w:val="en-US"/>
        </w:rPr>
        <w:t>General Discussion</w:t>
      </w:r>
    </w:p>
    <w:p w14:paraId="4B99E95F"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 xml:space="preserve">Results from three studies, across five samples, with a total of 744 participants, provide promising evidence that </w:t>
      </w:r>
      <w:r w:rsidR="00760252">
        <w:rPr>
          <w:rFonts w:ascii="Times New Roman" w:hAnsi="Arial Unicode MS"/>
          <w:sz w:val="24"/>
          <w:lang w:val="en-US"/>
        </w:rPr>
        <w:t xml:space="preserve">the WAAQ is </w:t>
      </w:r>
      <w:r>
        <w:rPr>
          <w:rFonts w:ascii="Times New Roman" w:hAnsi="Arial Unicode MS"/>
          <w:sz w:val="24"/>
          <w:lang w:val="en-US"/>
        </w:rPr>
        <w:t xml:space="preserve">a valid and reliable measure of psychological flexibility in relation to the workplace. Most importantly, with regards to theory and practice, we found that the WAAQ </w:t>
      </w:r>
      <w:r w:rsidR="00393C75">
        <w:rPr>
          <w:rFonts w:ascii="Times New Roman" w:hAnsi="Arial Unicode MS"/>
          <w:sz w:val="24"/>
          <w:lang w:val="en-US"/>
        </w:rPr>
        <w:t xml:space="preserve">was </w:t>
      </w:r>
      <w:r>
        <w:rPr>
          <w:rFonts w:ascii="Times New Roman" w:hAnsi="Arial Unicode MS"/>
          <w:sz w:val="24"/>
          <w:lang w:val="en-US"/>
        </w:rPr>
        <w:t xml:space="preserve">significantly </w:t>
      </w:r>
      <w:r w:rsidR="00393C75">
        <w:rPr>
          <w:rFonts w:ascii="Times New Roman" w:hAnsi="Arial Unicode MS"/>
          <w:sz w:val="24"/>
          <w:lang w:val="en-US"/>
        </w:rPr>
        <w:t>associated with</w:t>
      </w:r>
      <w:r>
        <w:rPr>
          <w:rFonts w:ascii="Times New Roman" w:hAnsi="Arial Unicode MS"/>
          <w:sz w:val="24"/>
          <w:lang w:val="en-US"/>
        </w:rPr>
        <w:t xml:space="preserve"> a wide-range of variables: general mental health, neuroticism, conscientiousness, openness to experience, job satisfaction, the number of occasions people are absent from work, the work engagement variables of vigor, dedication, absorption, as well as task performance. With th</w:t>
      </w:r>
      <w:r w:rsidR="0040318D">
        <w:rPr>
          <w:rFonts w:ascii="Times New Roman" w:hAnsi="Arial Unicode MS"/>
          <w:sz w:val="24"/>
          <w:lang w:val="en-US"/>
        </w:rPr>
        <w:t>e exception of job satisfaction</w:t>
      </w:r>
      <w:r w:rsidR="00393C75">
        <w:rPr>
          <w:rFonts w:ascii="Times New Roman" w:hAnsi="Arial Unicode MS"/>
          <w:sz w:val="24"/>
          <w:lang w:val="en-US"/>
        </w:rPr>
        <w:t>, the AAQ-II was also related to</w:t>
      </w:r>
      <w:r>
        <w:rPr>
          <w:rFonts w:ascii="Times New Roman" w:hAnsi="Arial Unicode MS"/>
          <w:sz w:val="24"/>
          <w:lang w:val="en-US"/>
        </w:rPr>
        <w:t xml:space="preserve"> these work-related variables, but the WAAQ was </w:t>
      </w:r>
      <w:r w:rsidR="00393C75">
        <w:rPr>
          <w:rFonts w:ascii="Times New Roman" w:hAnsi="Arial Unicode MS"/>
          <w:sz w:val="24"/>
          <w:lang w:val="en-US"/>
        </w:rPr>
        <w:t>associated more strongly than was the AAQ-II with</w:t>
      </w:r>
      <w:r>
        <w:rPr>
          <w:rFonts w:ascii="Times New Roman" w:hAnsi="Arial Unicode MS"/>
          <w:sz w:val="24"/>
          <w:lang w:val="en-US"/>
        </w:rPr>
        <w:t xml:space="preserve"> vigor, dedication, absorption and task performance. </w:t>
      </w:r>
    </w:p>
    <w:p w14:paraId="6A9AC1CB" w14:textId="77777777" w:rsidR="00DA38AE" w:rsidRDefault="00760252"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C</w:t>
      </w:r>
      <w:r w:rsidR="00DA38AE">
        <w:rPr>
          <w:rFonts w:ascii="Times New Roman" w:hAnsi="Arial Unicode MS"/>
          <w:sz w:val="24"/>
          <w:lang w:val="en-US"/>
        </w:rPr>
        <w:t xml:space="preserve">onsistent with ACT theory (Hayes et al., 1999), these findings demonstrate that a work-specific measure of psychological flexibility is </w:t>
      </w:r>
      <w:r w:rsidR="00ED7694">
        <w:rPr>
          <w:rFonts w:ascii="Times New Roman" w:hAnsi="Arial Unicode MS"/>
          <w:sz w:val="24"/>
          <w:lang w:val="en-US"/>
        </w:rPr>
        <w:t>more strongly associated with</w:t>
      </w:r>
      <w:r w:rsidR="00DA38AE">
        <w:rPr>
          <w:rFonts w:ascii="Times New Roman" w:hAnsi="Arial Unicode MS"/>
          <w:sz w:val="24"/>
          <w:lang w:val="en-US"/>
        </w:rPr>
        <w:t xml:space="preserve"> several work-related outcomes than is a general measure of the same constru</w:t>
      </w:r>
      <w:r w:rsidR="00EC2C47">
        <w:rPr>
          <w:rFonts w:ascii="Times New Roman" w:hAnsi="Arial Unicode MS"/>
          <w:sz w:val="24"/>
          <w:lang w:val="en-US"/>
        </w:rPr>
        <w:t xml:space="preserve">ct; additionally, it </w:t>
      </w:r>
      <w:r w:rsidR="00F720F1">
        <w:rPr>
          <w:rFonts w:ascii="Times New Roman" w:hAnsi="Arial Unicode MS"/>
          <w:sz w:val="24"/>
          <w:lang w:val="en-US"/>
        </w:rPr>
        <w:t>correlates with a</w:t>
      </w:r>
      <w:r w:rsidR="00DA38AE">
        <w:rPr>
          <w:rFonts w:ascii="Times New Roman" w:hAnsi="Arial Unicode MS"/>
          <w:sz w:val="24"/>
          <w:lang w:val="en-US"/>
        </w:rPr>
        <w:t xml:space="preserve"> </w:t>
      </w:r>
      <w:r w:rsidR="00EC2C47">
        <w:rPr>
          <w:rFonts w:ascii="Times New Roman" w:hAnsi="Arial Unicode MS"/>
          <w:sz w:val="24"/>
          <w:lang w:val="en-US"/>
        </w:rPr>
        <w:t>key</w:t>
      </w:r>
      <w:r w:rsidR="00DA38AE">
        <w:rPr>
          <w:rFonts w:ascii="Times New Roman" w:hAnsi="Arial Unicode MS"/>
          <w:sz w:val="24"/>
          <w:lang w:val="en-US"/>
        </w:rPr>
        <w:t xml:space="preserve"> work-related variable (i.e., job satisfaction) </w:t>
      </w:r>
      <w:r w:rsidR="00F720F1">
        <w:rPr>
          <w:rFonts w:ascii="Times New Roman" w:hAnsi="Arial Unicode MS"/>
          <w:sz w:val="24"/>
          <w:lang w:val="en-US"/>
        </w:rPr>
        <w:t>with</w:t>
      </w:r>
      <w:r w:rsidR="00ED7694">
        <w:rPr>
          <w:rFonts w:ascii="Times New Roman" w:hAnsi="Arial Unicode MS"/>
          <w:sz w:val="24"/>
          <w:lang w:val="en-US"/>
        </w:rPr>
        <w:t xml:space="preserve"> which</w:t>
      </w:r>
      <w:r w:rsidR="00DA38AE">
        <w:rPr>
          <w:rFonts w:ascii="Times New Roman" w:hAnsi="Arial Unicode MS"/>
          <w:sz w:val="24"/>
          <w:lang w:val="en-US"/>
        </w:rPr>
        <w:t xml:space="preserve"> the AAQ-II </w:t>
      </w:r>
      <w:r w:rsidR="00ED7694">
        <w:rPr>
          <w:rFonts w:ascii="Times New Roman" w:hAnsi="Arial Unicode MS"/>
          <w:sz w:val="24"/>
          <w:lang w:val="en-US"/>
        </w:rPr>
        <w:t>does not</w:t>
      </w:r>
      <w:r w:rsidR="00DA38AE">
        <w:rPr>
          <w:rFonts w:ascii="Times New Roman" w:hAnsi="Arial Unicode MS"/>
          <w:sz w:val="24"/>
          <w:lang w:val="en-US"/>
        </w:rPr>
        <w:t>. Importantly, the WAAQ</w:t>
      </w:r>
      <w:r w:rsidR="00DA38AE">
        <w:rPr>
          <w:rFonts w:ascii="Times New Roman" w:hAnsi="Arial Unicode MS"/>
          <w:sz w:val="24"/>
          <w:lang w:val="en-US"/>
        </w:rPr>
        <w:t>’</w:t>
      </w:r>
      <w:r w:rsidR="00DA38AE">
        <w:rPr>
          <w:rFonts w:ascii="Times New Roman" w:hAnsi="Arial Unicode MS"/>
          <w:sz w:val="24"/>
          <w:lang w:val="en-US"/>
        </w:rPr>
        <w:t xml:space="preserve">s overall </w:t>
      </w:r>
      <w:r w:rsidR="00F720F1">
        <w:rPr>
          <w:rFonts w:ascii="Times New Roman" w:hAnsi="Arial Unicode MS"/>
          <w:sz w:val="24"/>
          <w:lang w:val="en-US"/>
        </w:rPr>
        <w:t xml:space="preserve">greater associations with </w:t>
      </w:r>
      <w:r w:rsidR="00DA38AE">
        <w:rPr>
          <w:rFonts w:ascii="Times New Roman" w:hAnsi="Arial Unicode MS"/>
          <w:sz w:val="24"/>
          <w:lang w:val="en-US"/>
        </w:rPr>
        <w:t xml:space="preserve">work-related functioning </w:t>
      </w:r>
      <w:r w:rsidR="00DA38AE">
        <w:rPr>
          <w:rFonts w:ascii="Times New Roman" w:hAnsi="Arial Unicode MS"/>
          <w:sz w:val="24"/>
          <w:lang w:val="en-US"/>
        </w:rPr>
        <w:lastRenderedPageBreak/>
        <w:t xml:space="preserve">does not come at the expense of it failing to </w:t>
      </w:r>
      <w:r w:rsidR="00F720F1">
        <w:rPr>
          <w:rFonts w:ascii="Times New Roman" w:hAnsi="Arial Unicode MS"/>
          <w:sz w:val="24"/>
          <w:lang w:val="en-US"/>
        </w:rPr>
        <w:t xml:space="preserve">correlate with </w:t>
      </w:r>
      <w:r w:rsidR="00DA38AE">
        <w:rPr>
          <w:rFonts w:ascii="Times New Roman" w:hAnsi="Arial Unicode MS"/>
          <w:sz w:val="24"/>
          <w:lang w:val="en-US"/>
        </w:rPr>
        <w:t xml:space="preserve">variables with which the </w:t>
      </w:r>
      <w:r>
        <w:rPr>
          <w:rFonts w:ascii="Times New Roman" w:hAnsi="Arial Unicode MS"/>
          <w:sz w:val="24"/>
          <w:lang w:val="en-US"/>
        </w:rPr>
        <w:t xml:space="preserve">AAQ-II is </w:t>
      </w:r>
      <w:r w:rsidR="00DA38AE">
        <w:rPr>
          <w:rFonts w:ascii="Times New Roman" w:hAnsi="Arial Unicode MS"/>
          <w:sz w:val="24"/>
          <w:lang w:val="en-US"/>
        </w:rPr>
        <w:t>normally associated: general mental health, neuroticism, an</w:t>
      </w:r>
      <w:r>
        <w:rPr>
          <w:rFonts w:ascii="Times New Roman" w:hAnsi="Arial Unicode MS"/>
          <w:sz w:val="24"/>
          <w:lang w:val="en-US"/>
        </w:rPr>
        <w:t>d conscientiousness (Bond</w:t>
      </w:r>
      <w:r w:rsidR="00DA38AE">
        <w:rPr>
          <w:rFonts w:ascii="Times New Roman" w:hAnsi="Arial Unicode MS"/>
          <w:sz w:val="24"/>
          <w:lang w:val="en-US"/>
        </w:rPr>
        <w:t xml:space="preserve"> et al., 2011). We found that the WAAQ </w:t>
      </w:r>
      <w:r w:rsidR="00ED7694">
        <w:rPr>
          <w:rFonts w:ascii="Times New Roman" w:hAnsi="Arial Unicode MS"/>
          <w:sz w:val="24"/>
          <w:lang w:val="en-US"/>
        </w:rPr>
        <w:t xml:space="preserve">was not associated with </w:t>
      </w:r>
      <w:r w:rsidR="00DA38AE">
        <w:rPr>
          <w:rFonts w:ascii="Times New Roman" w:hAnsi="Arial Unicode MS"/>
          <w:sz w:val="24"/>
          <w:lang w:val="en-US"/>
        </w:rPr>
        <w:t xml:space="preserve">these three variables as strongly as </w:t>
      </w:r>
      <w:r w:rsidR="00ED7694">
        <w:rPr>
          <w:rFonts w:ascii="Times New Roman" w:hAnsi="Arial Unicode MS"/>
          <w:sz w:val="24"/>
          <w:lang w:val="en-US"/>
        </w:rPr>
        <w:t>was</w:t>
      </w:r>
      <w:r w:rsidR="00DA38AE">
        <w:rPr>
          <w:rFonts w:ascii="Times New Roman" w:hAnsi="Arial Unicode MS"/>
          <w:sz w:val="24"/>
          <w:lang w:val="en-US"/>
        </w:rPr>
        <w:t xml:space="preserve"> the AAQ-II, but it </w:t>
      </w:r>
      <w:r w:rsidR="00ED7694">
        <w:rPr>
          <w:rFonts w:ascii="Times New Roman" w:hAnsi="Arial Unicode MS"/>
          <w:sz w:val="24"/>
          <w:lang w:val="en-US"/>
        </w:rPr>
        <w:t>still was</w:t>
      </w:r>
      <w:r w:rsidR="00DA38AE">
        <w:rPr>
          <w:rFonts w:ascii="Times New Roman" w:hAnsi="Arial Unicode MS"/>
          <w:sz w:val="24"/>
          <w:lang w:val="en-US"/>
        </w:rPr>
        <w:t xml:space="preserve"> to a moderate de</w:t>
      </w:r>
      <w:r>
        <w:rPr>
          <w:rFonts w:ascii="Times New Roman" w:hAnsi="Arial Unicode MS"/>
          <w:sz w:val="24"/>
          <w:lang w:val="en-US"/>
        </w:rPr>
        <w:t>gree</w:t>
      </w:r>
      <w:r w:rsidR="00DA38AE">
        <w:rPr>
          <w:rFonts w:ascii="Times New Roman" w:hAnsi="Arial Unicode MS"/>
          <w:sz w:val="24"/>
          <w:lang w:val="en-US"/>
        </w:rPr>
        <w:t xml:space="preserve"> in all but one sample (4).</w:t>
      </w:r>
    </w:p>
    <w:p w14:paraId="4E09723F" w14:textId="77777777"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Confidence in these findings is, of course, contingent upon the sound psychometric properties of the WAAQ, which we believe were demonstrated in our first two studies. A series of EFAs in the first study led us to identify a seven-item, one factor measure of work-relate</w:t>
      </w:r>
      <w:r w:rsidR="0040318D">
        <w:rPr>
          <w:rFonts w:ascii="Times New Roman" w:hAnsi="Arial Unicode MS"/>
          <w:sz w:val="24"/>
          <w:lang w:val="en-US"/>
        </w:rPr>
        <w:t xml:space="preserve">d psychological flexibility, and </w:t>
      </w:r>
      <w:r>
        <w:rPr>
          <w:rFonts w:ascii="Times New Roman" w:hAnsi="Arial Unicode MS"/>
          <w:sz w:val="24"/>
          <w:lang w:val="en-US"/>
        </w:rPr>
        <w:t>a series of CFAs in the second study confirmed this structure and its invariance across two additional samples. The reliability of the WAAQ was consistently good, with mean alpha coefficients of .83 across five samples.</w:t>
      </w:r>
    </w:p>
    <w:p w14:paraId="5B70AB22" w14:textId="2811C600" w:rsidR="00DA38AE" w:rsidRDefault="00DA38AE" w:rsidP="001477C5">
      <w:pPr>
        <w:pStyle w:val="Body1"/>
        <w:spacing w:after="0" w:line="360" w:lineRule="auto"/>
        <w:ind w:firstLine="720"/>
        <w:rPr>
          <w:rFonts w:ascii="Times New Roman" w:hAnsi="Times New Roman"/>
          <w:sz w:val="24"/>
          <w:lang w:val="en-US"/>
        </w:rPr>
      </w:pPr>
      <w:r>
        <w:rPr>
          <w:rFonts w:ascii="Times New Roman" w:hAnsi="Arial Unicode MS"/>
          <w:sz w:val="24"/>
          <w:lang w:val="en-US"/>
        </w:rPr>
        <w:t>Finally, our findings provide preliminary support of the WAAQ</w:t>
      </w:r>
      <w:r>
        <w:rPr>
          <w:rFonts w:ascii="Times New Roman" w:hAnsi="Arial Unicode MS"/>
          <w:sz w:val="24"/>
          <w:lang w:val="en-US"/>
        </w:rPr>
        <w:t>’</w:t>
      </w:r>
      <w:r>
        <w:rPr>
          <w:rFonts w:ascii="Times New Roman" w:hAnsi="Arial Unicode MS"/>
          <w:sz w:val="24"/>
          <w:lang w:val="en-US"/>
        </w:rPr>
        <w:t xml:space="preserve">s incremental validity. Specifically, the WAAQ predicted the work engagement variables of vigor and dedication, over and above the Big-Five factors of personality. This finding seems particularly important, because measures of the Big-Five are widely used by organizations to predict work-related functioning (e.g., Arnold, 2005; </w:t>
      </w:r>
      <w:proofErr w:type="spellStart"/>
      <w:r>
        <w:rPr>
          <w:rFonts w:ascii="Times New Roman" w:hAnsi="Arial Unicode MS"/>
          <w:sz w:val="24"/>
          <w:lang w:val="en-US"/>
        </w:rPr>
        <w:t>Selgado</w:t>
      </w:r>
      <w:proofErr w:type="spellEnd"/>
      <w:r>
        <w:rPr>
          <w:rFonts w:ascii="Times New Roman" w:hAnsi="Arial Unicode MS"/>
          <w:sz w:val="24"/>
          <w:lang w:val="en-US"/>
        </w:rPr>
        <w:t xml:space="preserve">, 2003). This finding, in addition to </w:t>
      </w:r>
      <w:r w:rsidR="00D0722C">
        <w:rPr>
          <w:rFonts w:ascii="Times New Roman" w:hAnsi="Arial Unicode MS"/>
          <w:sz w:val="24"/>
          <w:lang w:val="en-US"/>
        </w:rPr>
        <w:t>those from</w:t>
      </w:r>
      <w:r w:rsidR="009B339D">
        <w:rPr>
          <w:rFonts w:ascii="Times New Roman" w:hAnsi="Arial Unicode MS"/>
          <w:sz w:val="24"/>
          <w:lang w:val="en-US"/>
        </w:rPr>
        <w:t xml:space="preserve"> previous studies (e.g., Bond </w:t>
      </w:r>
      <w:r>
        <w:rPr>
          <w:rFonts w:ascii="Times New Roman" w:hAnsi="Arial Unicode MS"/>
          <w:sz w:val="24"/>
          <w:lang w:val="en-US"/>
        </w:rPr>
        <w:t>et al., 2011), suggest</w:t>
      </w:r>
      <w:r w:rsidR="00D0722C">
        <w:rPr>
          <w:rFonts w:ascii="Times New Roman" w:hAnsi="Arial Unicode MS"/>
          <w:sz w:val="24"/>
          <w:lang w:val="en-US"/>
        </w:rPr>
        <w:t>s</w:t>
      </w:r>
      <w:r>
        <w:rPr>
          <w:rFonts w:ascii="Times New Roman" w:hAnsi="Arial Unicode MS"/>
          <w:sz w:val="24"/>
          <w:lang w:val="en-US"/>
        </w:rPr>
        <w:t xml:space="preserve"> that </w:t>
      </w:r>
      <w:r w:rsidR="00E73690">
        <w:rPr>
          <w:rFonts w:ascii="Times New Roman" w:hAnsi="Arial Unicode MS"/>
          <w:sz w:val="24"/>
          <w:lang w:val="en-US"/>
        </w:rPr>
        <w:t>organizations may benefit from assessing</w:t>
      </w:r>
      <w:r>
        <w:rPr>
          <w:rFonts w:ascii="Times New Roman" w:hAnsi="Arial Unicode MS"/>
          <w:sz w:val="24"/>
          <w:lang w:val="en-US"/>
        </w:rPr>
        <w:t xml:space="preserve"> the psychological flexibility of their (potential) employees. One applied advantage of assessing this construct, in relation to personality variables, is that longitudinal research shows that it is a stable psychological/cognitive process (e.g., Bond &amp; </w:t>
      </w:r>
      <w:proofErr w:type="spellStart"/>
      <w:r>
        <w:rPr>
          <w:rFonts w:ascii="Times New Roman" w:hAnsi="Arial Unicode MS"/>
          <w:sz w:val="24"/>
          <w:lang w:val="en-US"/>
        </w:rPr>
        <w:t>Bunce</w:t>
      </w:r>
      <w:proofErr w:type="spellEnd"/>
      <w:r>
        <w:rPr>
          <w:rFonts w:ascii="Times New Roman" w:hAnsi="Arial Unicode MS"/>
          <w:sz w:val="24"/>
          <w:lang w:val="en-US"/>
        </w:rPr>
        <w:t>, 2003), but one that specific interventions (i.e., ACT) can change (e.g., Bo</w:t>
      </w:r>
      <w:r w:rsidR="009B339D">
        <w:rPr>
          <w:rFonts w:ascii="Times New Roman" w:hAnsi="Arial Unicode MS"/>
          <w:sz w:val="24"/>
          <w:lang w:val="en-US"/>
        </w:rPr>
        <w:t xml:space="preserve">nd &amp; </w:t>
      </w:r>
      <w:proofErr w:type="spellStart"/>
      <w:r w:rsidR="009B339D">
        <w:rPr>
          <w:rFonts w:ascii="Times New Roman" w:hAnsi="Arial Unicode MS"/>
          <w:sz w:val="24"/>
          <w:lang w:val="en-US"/>
        </w:rPr>
        <w:t>Bunce</w:t>
      </w:r>
      <w:proofErr w:type="spellEnd"/>
      <w:r w:rsidR="009B339D">
        <w:rPr>
          <w:rFonts w:ascii="Times New Roman" w:hAnsi="Arial Unicode MS"/>
          <w:sz w:val="24"/>
          <w:lang w:val="en-US"/>
        </w:rPr>
        <w:t xml:space="preserve">, 2001; Bond </w:t>
      </w:r>
      <w:r>
        <w:rPr>
          <w:rFonts w:ascii="Times New Roman" w:hAnsi="Arial Unicode MS"/>
          <w:sz w:val="24"/>
          <w:lang w:val="en-US"/>
        </w:rPr>
        <w:t>et al., 2011); in contrast, the Big-Five are personality traits that are not fundamentally changeable (</w:t>
      </w:r>
      <w:proofErr w:type="spellStart"/>
      <w:r>
        <w:rPr>
          <w:rFonts w:ascii="Times New Roman" w:hAnsi="Arial Unicode MS"/>
          <w:sz w:val="24"/>
          <w:lang w:val="en-US"/>
        </w:rPr>
        <w:t>Soldz</w:t>
      </w:r>
      <w:proofErr w:type="spellEnd"/>
      <w:r>
        <w:rPr>
          <w:rFonts w:ascii="Times New Roman" w:hAnsi="Arial Unicode MS"/>
          <w:sz w:val="24"/>
          <w:lang w:val="en-US"/>
        </w:rPr>
        <w:t xml:space="preserve"> &amp; </w:t>
      </w:r>
      <w:proofErr w:type="spellStart"/>
      <w:r>
        <w:rPr>
          <w:rFonts w:ascii="Times New Roman" w:hAnsi="Arial Unicode MS"/>
          <w:sz w:val="24"/>
          <w:lang w:val="en-US"/>
        </w:rPr>
        <w:t>Vaillant</w:t>
      </w:r>
      <w:proofErr w:type="spellEnd"/>
      <w:r>
        <w:rPr>
          <w:rFonts w:ascii="Times New Roman" w:hAnsi="Arial Unicode MS"/>
          <w:sz w:val="24"/>
          <w:lang w:val="en-US"/>
        </w:rPr>
        <w:t xml:space="preserve">, 1999); thus, as previous research shows, psychological flexibility, like the Big-Five, can predict a wide-range of outcomes, but it appears that only the former can be reliably changed to promote emotional, cognitive and behavioral benefits in </w:t>
      </w:r>
      <w:r w:rsidR="009B339D">
        <w:rPr>
          <w:rFonts w:ascii="Times New Roman" w:hAnsi="Arial Unicode MS"/>
          <w:sz w:val="24"/>
          <w:lang w:val="en-US"/>
        </w:rPr>
        <w:t xml:space="preserve">the work environment (see Bond </w:t>
      </w:r>
      <w:r w:rsidR="00DE5803">
        <w:rPr>
          <w:rFonts w:ascii="Times New Roman" w:hAnsi="Arial Unicode MS"/>
          <w:sz w:val="24"/>
          <w:lang w:val="en-US"/>
        </w:rPr>
        <w:t>et al. (2012</w:t>
      </w:r>
      <w:r>
        <w:rPr>
          <w:rFonts w:ascii="Times New Roman" w:hAnsi="Arial Unicode MS"/>
          <w:sz w:val="24"/>
          <w:lang w:val="en-US"/>
        </w:rPr>
        <w:t>) for a review).</w:t>
      </w:r>
    </w:p>
    <w:p w14:paraId="0C6225CD" w14:textId="77777777" w:rsidR="00534415" w:rsidRDefault="00E73690"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Results</w:t>
      </w:r>
      <w:r w:rsidR="00DA38AE">
        <w:rPr>
          <w:rFonts w:ascii="Times New Roman" w:hAnsi="Arial Unicode MS"/>
          <w:sz w:val="24"/>
          <w:lang w:val="en-US"/>
        </w:rPr>
        <w:t xml:space="preserve"> </w:t>
      </w:r>
      <w:r>
        <w:rPr>
          <w:rFonts w:ascii="Times New Roman" w:hAnsi="Arial Unicode MS"/>
          <w:sz w:val="24"/>
          <w:lang w:val="en-US"/>
        </w:rPr>
        <w:t>across five samples</w:t>
      </w:r>
      <w:r w:rsidR="00DA38AE">
        <w:rPr>
          <w:rFonts w:ascii="Times New Roman" w:hAnsi="Arial Unicode MS"/>
          <w:sz w:val="24"/>
          <w:lang w:val="en-US"/>
        </w:rPr>
        <w:t xml:space="preserve"> provide promising preliminary evidence</w:t>
      </w:r>
      <w:r w:rsidR="00710F61">
        <w:rPr>
          <w:rFonts w:ascii="Times New Roman" w:hAnsi="Arial Unicode MS"/>
          <w:sz w:val="24"/>
          <w:lang w:val="en-US"/>
        </w:rPr>
        <w:t xml:space="preserve"> that, consistent with ACT theory (e.g., Hayes et al., 1999), the process of psychological flexibility is contextually controlled; and, therefore, variables re</w:t>
      </w:r>
      <w:r>
        <w:rPr>
          <w:rFonts w:ascii="Times New Roman" w:hAnsi="Arial Unicode MS"/>
          <w:sz w:val="24"/>
          <w:lang w:val="en-US"/>
        </w:rPr>
        <w:t>lated to a specific</w:t>
      </w:r>
      <w:r w:rsidR="00710F61">
        <w:rPr>
          <w:rFonts w:ascii="Times New Roman" w:hAnsi="Arial Unicode MS"/>
          <w:sz w:val="24"/>
          <w:lang w:val="en-US"/>
        </w:rPr>
        <w:t xml:space="preserve"> context, such as workplace functioning, may be best, or even only, predicted by a measure of psychological flexibility that is tailored to that particular context (e.g., the workplace). In contrast, variables that are relatively stable across contexts (e.g., general mental health and personality traits) may be better predicted by a general measure of psychological </w:t>
      </w:r>
      <w:r w:rsidR="00534415">
        <w:rPr>
          <w:rFonts w:ascii="Times New Roman" w:hAnsi="Arial Unicode MS"/>
          <w:sz w:val="24"/>
          <w:lang w:val="en-US"/>
        </w:rPr>
        <w:t xml:space="preserve">flexibility (i.e., the AAQ-II). Despite the consistency of these findings across five samples, it is important to replicate them in different sectors and industries in different countries. The AAQ-II performs consistently in </w:t>
      </w:r>
      <w:r w:rsidR="00534415">
        <w:rPr>
          <w:rFonts w:ascii="Times New Roman" w:hAnsi="Arial Unicode MS"/>
          <w:sz w:val="24"/>
          <w:lang w:val="en-US"/>
        </w:rPr>
        <w:lastRenderedPageBreak/>
        <w:t xml:space="preserve">different English speaking countries (Bond et al., 2011), but this needs also to be demonstrated with the WAAQ. </w:t>
      </w:r>
    </w:p>
    <w:p w14:paraId="2C50D2E9" w14:textId="77777777" w:rsidR="00534415" w:rsidRPr="00B62477" w:rsidRDefault="00B62477" w:rsidP="001477C5">
      <w:pPr>
        <w:pStyle w:val="Body1"/>
        <w:spacing w:after="0" w:line="360" w:lineRule="auto"/>
        <w:ind w:firstLine="720"/>
        <w:rPr>
          <w:rFonts w:ascii="Times New Roman" w:hAnsi="Times New Roman"/>
          <w:sz w:val="24"/>
          <w:szCs w:val="24"/>
        </w:rPr>
      </w:pPr>
      <w:r w:rsidRPr="00B62477">
        <w:rPr>
          <w:rFonts w:ascii="Times New Roman" w:hAnsi="Times New Roman"/>
          <w:sz w:val="24"/>
          <w:szCs w:val="24"/>
          <w:lang w:val="en-US"/>
        </w:rPr>
        <w:t xml:space="preserve">A potentially important </w:t>
      </w:r>
      <w:r w:rsidR="00534415" w:rsidRPr="00B62477">
        <w:rPr>
          <w:rFonts w:ascii="Times New Roman" w:hAnsi="Times New Roman"/>
          <w:sz w:val="24"/>
          <w:szCs w:val="24"/>
          <w:lang w:val="en-US"/>
        </w:rPr>
        <w:t>limitation of this study</w:t>
      </w:r>
      <w:r w:rsidRPr="00B62477">
        <w:rPr>
          <w:rFonts w:ascii="Times New Roman" w:hAnsi="Times New Roman"/>
          <w:sz w:val="24"/>
          <w:szCs w:val="24"/>
          <w:lang w:val="en-US"/>
        </w:rPr>
        <w:t xml:space="preserve"> is </w:t>
      </w:r>
      <w:r>
        <w:rPr>
          <w:rFonts w:ascii="Times New Roman" w:hAnsi="Times New Roman"/>
          <w:sz w:val="24"/>
          <w:szCs w:val="24"/>
        </w:rPr>
        <w:t xml:space="preserve">the threat of a </w:t>
      </w:r>
      <w:r w:rsidRPr="00B62477">
        <w:rPr>
          <w:rFonts w:ascii="Times New Roman" w:hAnsi="Times New Roman"/>
          <w:sz w:val="24"/>
          <w:szCs w:val="24"/>
        </w:rPr>
        <w:t>Type I error,</w:t>
      </w:r>
      <w:r>
        <w:rPr>
          <w:rFonts w:ascii="Times New Roman" w:hAnsi="Times New Roman"/>
          <w:sz w:val="24"/>
          <w:szCs w:val="24"/>
        </w:rPr>
        <w:t xml:space="preserve"> given the number of variables with which we correlated the WAAQ and AAQ-II. We tried to mitigate this threat by setting</w:t>
      </w:r>
      <w:r w:rsidRPr="00B62477">
        <w:rPr>
          <w:rFonts w:ascii="Times New Roman" w:hAnsi="Times New Roman"/>
          <w:sz w:val="24"/>
          <w:szCs w:val="24"/>
        </w:rPr>
        <w:t xml:space="preserve"> the alpha level significant at .01</w:t>
      </w:r>
      <w:r>
        <w:rPr>
          <w:rFonts w:ascii="Times New Roman" w:hAnsi="Times New Roman"/>
          <w:sz w:val="24"/>
          <w:szCs w:val="24"/>
        </w:rPr>
        <w:t xml:space="preserve"> and by ensuring that we selected our criterion variables based upon theory</w:t>
      </w:r>
      <w:r w:rsidRPr="00B62477">
        <w:rPr>
          <w:rFonts w:ascii="Times New Roman" w:hAnsi="Times New Roman"/>
          <w:sz w:val="24"/>
          <w:szCs w:val="24"/>
        </w:rPr>
        <w:t>.</w:t>
      </w:r>
      <w:r>
        <w:rPr>
          <w:rFonts w:ascii="Times New Roman" w:hAnsi="Times New Roman"/>
          <w:sz w:val="24"/>
          <w:szCs w:val="24"/>
        </w:rPr>
        <w:t xml:space="preserve"> Nevertheless, the threat of a family-wise error remains, and only further research will be able to confirm the validity of our findings.</w:t>
      </w:r>
    </w:p>
    <w:p w14:paraId="33B7F948" w14:textId="77777777" w:rsidR="00741683" w:rsidRDefault="00AE3468" w:rsidP="001477C5">
      <w:pPr>
        <w:pStyle w:val="Body1"/>
        <w:spacing w:after="0" w:line="360" w:lineRule="auto"/>
        <w:ind w:firstLine="720"/>
        <w:rPr>
          <w:rFonts w:ascii="Times New Roman" w:hAnsi="Arial Unicode MS"/>
          <w:sz w:val="24"/>
          <w:lang w:val="en-US"/>
        </w:rPr>
      </w:pPr>
      <w:r>
        <w:rPr>
          <w:rFonts w:ascii="Times New Roman" w:hAnsi="Arial Unicode MS"/>
          <w:sz w:val="24"/>
          <w:lang w:val="en-US"/>
        </w:rPr>
        <w:t>In terms of future research, it would be interesting to test the extent to which</w:t>
      </w:r>
      <w:r w:rsidR="00D52E55">
        <w:rPr>
          <w:rFonts w:ascii="Times New Roman" w:hAnsi="Arial Unicode MS"/>
          <w:sz w:val="24"/>
          <w:lang w:val="en-US"/>
        </w:rPr>
        <w:t xml:space="preserve"> an ACT intervention aimed at improving workplace functioning (</w:t>
      </w:r>
      <w:r w:rsidR="00E73690">
        <w:rPr>
          <w:rFonts w:ascii="Times New Roman" w:hAnsi="Arial Unicode MS"/>
          <w:sz w:val="24"/>
          <w:lang w:val="en-US"/>
        </w:rPr>
        <w:t xml:space="preserve">see </w:t>
      </w:r>
      <w:r w:rsidR="00D52E55">
        <w:rPr>
          <w:rFonts w:ascii="Times New Roman" w:hAnsi="Arial Unicode MS"/>
          <w:sz w:val="24"/>
          <w:lang w:val="en-US"/>
        </w:rPr>
        <w:t xml:space="preserve">Bond &amp; </w:t>
      </w:r>
      <w:proofErr w:type="spellStart"/>
      <w:r w:rsidR="00D52E55">
        <w:rPr>
          <w:rFonts w:ascii="Times New Roman" w:hAnsi="Arial Unicode MS"/>
          <w:sz w:val="24"/>
          <w:lang w:val="en-US"/>
        </w:rPr>
        <w:t>Bunce</w:t>
      </w:r>
      <w:proofErr w:type="spellEnd"/>
      <w:r w:rsidR="00D52E55">
        <w:rPr>
          <w:rFonts w:ascii="Times New Roman" w:hAnsi="Arial Unicode MS"/>
          <w:sz w:val="24"/>
          <w:lang w:val="en-US"/>
        </w:rPr>
        <w:t>, 2000) differenti</w:t>
      </w:r>
      <w:r w:rsidR="00E73690">
        <w:rPr>
          <w:rFonts w:ascii="Times New Roman" w:hAnsi="Arial Unicode MS"/>
          <w:sz w:val="24"/>
          <w:lang w:val="en-US"/>
        </w:rPr>
        <w:t>ally affects work-related and general</w:t>
      </w:r>
      <w:r w:rsidR="00D52E55">
        <w:rPr>
          <w:rFonts w:ascii="Times New Roman" w:hAnsi="Arial Unicode MS"/>
          <w:sz w:val="24"/>
          <w:lang w:val="en-US"/>
        </w:rPr>
        <w:t xml:space="preserve"> </w:t>
      </w:r>
      <w:r w:rsidR="00E73690">
        <w:rPr>
          <w:rFonts w:ascii="Times New Roman" w:hAnsi="Arial Unicode MS"/>
          <w:sz w:val="24"/>
          <w:lang w:val="en-US"/>
        </w:rPr>
        <w:t>psychological flexibility. F</w:t>
      </w:r>
      <w:r w:rsidR="00D52E55">
        <w:rPr>
          <w:rFonts w:ascii="Times New Roman" w:hAnsi="Arial Unicode MS"/>
          <w:sz w:val="24"/>
          <w:lang w:val="en-US"/>
        </w:rPr>
        <w:t xml:space="preserve">indings </w:t>
      </w:r>
      <w:r w:rsidR="009D1C06">
        <w:rPr>
          <w:rFonts w:ascii="Times New Roman" w:hAnsi="Arial Unicode MS"/>
          <w:sz w:val="24"/>
          <w:lang w:val="en-US"/>
        </w:rPr>
        <w:t>of the present research suggest</w:t>
      </w:r>
      <w:r w:rsidR="00D52E55">
        <w:rPr>
          <w:rFonts w:ascii="Times New Roman" w:hAnsi="Arial Unicode MS"/>
          <w:sz w:val="24"/>
          <w:lang w:val="en-US"/>
        </w:rPr>
        <w:t xml:space="preserve"> that the WAAQ may show stronger mediating effects</w:t>
      </w:r>
      <w:r w:rsidR="008F6CD0">
        <w:rPr>
          <w:rFonts w:ascii="Times New Roman" w:hAnsi="Arial Unicode MS"/>
          <w:sz w:val="24"/>
          <w:lang w:val="en-US"/>
        </w:rPr>
        <w:t xml:space="preserve"> in such improvements </w:t>
      </w:r>
      <w:r w:rsidR="00D52E55">
        <w:rPr>
          <w:rFonts w:ascii="Times New Roman" w:hAnsi="Arial Unicode MS"/>
          <w:sz w:val="24"/>
          <w:lang w:val="en-US"/>
        </w:rPr>
        <w:t xml:space="preserve">than the more general AAQ-II. </w:t>
      </w:r>
      <w:r w:rsidR="00DB3812">
        <w:rPr>
          <w:rFonts w:ascii="Times New Roman" w:hAnsi="Arial Unicode MS"/>
          <w:sz w:val="24"/>
          <w:lang w:val="en-US"/>
        </w:rPr>
        <w:t>Regardless, these findings highlight the benefits, in terms of predictive utility, of examining psychologi</w:t>
      </w:r>
      <w:bookmarkStart w:id="0" w:name="_GoBack"/>
      <w:bookmarkEnd w:id="0"/>
      <w:r w:rsidR="00DB3812">
        <w:rPr>
          <w:rFonts w:ascii="Times New Roman" w:hAnsi="Arial Unicode MS"/>
          <w:sz w:val="24"/>
          <w:lang w:val="en-US"/>
        </w:rPr>
        <w:t>cal flexibility in relation to the context in which people</w:t>
      </w:r>
      <w:r w:rsidR="00DB3812">
        <w:rPr>
          <w:rFonts w:ascii="Times New Roman" w:hAnsi="Arial Unicode MS"/>
          <w:sz w:val="24"/>
          <w:lang w:val="en-US"/>
        </w:rPr>
        <w:t>’</w:t>
      </w:r>
      <w:r w:rsidR="00DB3812">
        <w:rPr>
          <w:rFonts w:ascii="Times New Roman" w:hAnsi="Arial Unicode MS"/>
          <w:sz w:val="24"/>
          <w:lang w:val="en-US"/>
        </w:rPr>
        <w:t>s functioning is being assessed.</w:t>
      </w:r>
      <w:r w:rsidR="00534415">
        <w:rPr>
          <w:rFonts w:ascii="Times New Roman" w:hAnsi="Arial Unicode MS"/>
          <w:sz w:val="24"/>
          <w:lang w:val="en-US"/>
        </w:rPr>
        <w:t xml:space="preserve"> </w:t>
      </w:r>
    </w:p>
    <w:p w14:paraId="33E30152" w14:textId="77777777" w:rsidR="00DA38AE" w:rsidRDefault="00632D85" w:rsidP="001477C5">
      <w:pPr>
        <w:pStyle w:val="Body1"/>
        <w:spacing w:after="0" w:line="360" w:lineRule="auto"/>
        <w:ind w:firstLine="720"/>
        <w:jc w:val="center"/>
        <w:rPr>
          <w:rFonts w:ascii="Times New Roman" w:hAnsi="Times New Roman"/>
          <w:sz w:val="24"/>
          <w:lang w:val="en-US"/>
        </w:rPr>
      </w:pPr>
      <w:r>
        <w:rPr>
          <w:rFonts w:ascii="Times New Roman" w:hAnsi="Arial Unicode MS"/>
          <w:sz w:val="24"/>
          <w:lang w:val="en-US"/>
        </w:rPr>
        <w:br w:type="page"/>
      </w:r>
    </w:p>
    <w:p w14:paraId="26B6692D" w14:textId="77777777" w:rsidR="00497790" w:rsidRPr="004B7CA5" w:rsidRDefault="00497790" w:rsidP="001477C5">
      <w:pPr>
        <w:pStyle w:val="Body1"/>
        <w:spacing w:after="0" w:line="240" w:lineRule="auto"/>
        <w:ind w:firstLine="720"/>
        <w:jc w:val="center"/>
        <w:rPr>
          <w:rFonts w:ascii="Times New Roman" w:eastAsia="Times New Roman" w:hAnsi="Times New Roman"/>
          <w:color w:val="auto"/>
          <w:sz w:val="20"/>
          <w:lang w:eastAsia="en-GB"/>
        </w:rPr>
      </w:pPr>
      <w:r w:rsidRPr="004B7CA5">
        <w:rPr>
          <w:rFonts w:ascii="Times New Roman" w:hAnsi="Arial Unicode MS"/>
          <w:sz w:val="24"/>
          <w:lang w:val="en-US"/>
        </w:rPr>
        <w:lastRenderedPageBreak/>
        <w:t>References</w:t>
      </w:r>
    </w:p>
    <w:p w14:paraId="3EEDBAA4" w14:textId="77777777" w:rsidR="00497790" w:rsidRPr="00A53433" w:rsidRDefault="00497790" w:rsidP="001477C5">
      <w:pPr>
        <w:ind w:left="720" w:hanging="720"/>
        <w:outlineLvl w:val="0"/>
        <w:rPr>
          <w:rFonts w:eastAsia="Arial Unicode MS"/>
          <w:color w:val="000000"/>
          <w:u w:color="000000"/>
        </w:rPr>
      </w:pPr>
      <w:r w:rsidRPr="00A53433">
        <w:rPr>
          <w:rFonts w:eastAsia="Arial Unicode MS" w:hAnsi="Arial Unicode MS"/>
          <w:color w:val="000000"/>
          <w:u w:color="000000"/>
        </w:rPr>
        <w:t xml:space="preserve">Arbuckle, J. L. (2003). </w:t>
      </w:r>
      <w:r w:rsidRPr="00A53433">
        <w:rPr>
          <w:rFonts w:eastAsia="Arial Unicode MS" w:hAnsi="Arial Unicode MS"/>
          <w:i/>
          <w:color w:val="000000"/>
          <w:u w:color="000000"/>
        </w:rPr>
        <w:t>Amos 5.0 update to the Amos user</w:t>
      </w:r>
      <w:r w:rsidRPr="00A53433">
        <w:rPr>
          <w:rFonts w:eastAsia="Arial Unicode MS" w:hAnsi="Arial Unicode MS"/>
          <w:i/>
          <w:color w:val="000000"/>
          <w:u w:color="000000"/>
        </w:rPr>
        <w:t>’</w:t>
      </w:r>
      <w:r w:rsidRPr="00A53433">
        <w:rPr>
          <w:rFonts w:eastAsia="Arial Unicode MS" w:hAnsi="Arial Unicode MS"/>
          <w:i/>
          <w:color w:val="000000"/>
          <w:u w:color="000000"/>
        </w:rPr>
        <w:t>s guide</w:t>
      </w:r>
      <w:r>
        <w:rPr>
          <w:rFonts w:eastAsia="Arial Unicode MS" w:hAnsi="Arial Unicode MS"/>
          <w:color w:val="000000"/>
          <w:u w:color="000000"/>
        </w:rPr>
        <w:t>. Chicago</w:t>
      </w:r>
      <w:r w:rsidR="00B43672">
        <w:rPr>
          <w:rFonts w:eastAsia="Arial Unicode MS" w:hAnsi="Arial Unicode MS"/>
          <w:color w:val="000000"/>
          <w:u w:color="000000"/>
        </w:rPr>
        <w:t>, IL</w:t>
      </w:r>
      <w:r>
        <w:rPr>
          <w:rFonts w:eastAsia="Arial Unicode MS" w:hAnsi="Arial Unicode MS"/>
          <w:color w:val="000000"/>
          <w:u w:color="000000"/>
        </w:rPr>
        <w:t xml:space="preserve">: </w:t>
      </w:r>
      <w:proofErr w:type="spellStart"/>
      <w:r>
        <w:rPr>
          <w:rFonts w:eastAsia="Arial Unicode MS" w:hAnsi="Arial Unicode MS"/>
          <w:color w:val="000000"/>
          <w:u w:color="000000"/>
        </w:rPr>
        <w:t>Small</w:t>
      </w:r>
      <w:r w:rsidR="00F07170">
        <w:rPr>
          <w:rFonts w:eastAsia="Arial Unicode MS" w:hAnsi="Arial Unicode MS"/>
          <w:color w:val="000000"/>
          <w:u w:color="000000"/>
        </w:rPr>
        <w:t>w</w:t>
      </w:r>
      <w:r w:rsidRPr="00A53433">
        <w:rPr>
          <w:rFonts w:eastAsia="Arial Unicode MS" w:hAnsi="Arial Unicode MS"/>
          <w:color w:val="000000"/>
          <w:u w:color="000000"/>
        </w:rPr>
        <w:t>aters</w:t>
      </w:r>
      <w:proofErr w:type="spellEnd"/>
      <w:r w:rsidR="00F07170">
        <w:rPr>
          <w:rFonts w:eastAsia="Arial Unicode MS" w:hAnsi="Arial Unicode MS"/>
          <w:color w:val="000000"/>
          <w:u w:color="000000"/>
        </w:rPr>
        <w:t xml:space="preserve"> Corporation</w:t>
      </w:r>
      <w:r w:rsidRPr="00A53433">
        <w:rPr>
          <w:rFonts w:eastAsia="Arial Unicode MS" w:hAnsi="Arial Unicode MS"/>
          <w:color w:val="000000"/>
          <w:u w:color="000000"/>
        </w:rPr>
        <w:t>.</w:t>
      </w:r>
    </w:p>
    <w:p w14:paraId="411DF082" w14:textId="77777777" w:rsidR="00497790" w:rsidRPr="002E2867" w:rsidRDefault="00497790" w:rsidP="001477C5">
      <w:pPr>
        <w:pStyle w:val="Body1"/>
        <w:spacing w:after="0" w:line="240" w:lineRule="auto"/>
        <w:ind w:left="720" w:hanging="720"/>
        <w:rPr>
          <w:rFonts w:ascii="Times New Roman" w:hAnsi="Times New Roman"/>
          <w:sz w:val="24"/>
          <w:lang w:val="en-US"/>
        </w:rPr>
      </w:pPr>
      <w:r w:rsidRPr="002E2867">
        <w:rPr>
          <w:rFonts w:ascii="Times New Roman" w:hAnsi="Arial Unicode MS"/>
          <w:sz w:val="24"/>
          <w:lang w:val="en-US"/>
        </w:rPr>
        <w:t xml:space="preserve">Arnold, J. (2005). </w:t>
      </w:r>
      <w:r w:rsidRPr="002E2867">
        <w:rPr>
          <w:rFonts w:ascii="Times New Roman" w:hAnsi="Arial Unicode MS"/>
          <w:i/>
          <w:sz w:val="24"/>
          <w:lang w:val="en-US"/>
        </w:rPr>
        <w:t>Work psychology: Understanding human behavior in the workplace</w:t>
      </w:r>
      <w:r w:rsidRPr="00A930F0">
        <w:rPr>
          <w:rFonts w:ascii="Times New Roman" w:hAnsi="Arial Unicode MS"/>
          <w:sz w:val="24"/>
          <w:lang w:val="en-US"/>
        </w:rPr>
        <w:t>.</w:t>
      </w:r>
      <w:r>
        <w:rPr>
          <w:rFonts w:ascii="Times New Roman" w:hAnsi="Arial Unicode MS"/>
          <w:sz w:val="24"/>
          <w:lang w:val="en-US"/>
        </w:rPr>
        <w:t xml:space="preserve"> Harlow, </w:t>
      </w:r>
      <w:r w:rsidRPr="002E2867">
        <w:rPr>
          <w:rFonts w:ascii="Times New Roman" w:hAnsi="Arial Unicode MS"/>
          <w:sz w:val="24"/>
          <w:lang w:val="en-US"/>
        </w:rPr>
        <w:t>England: FT Prentice Hall.</w:t>
      </w:r>
    </w:p>
    <w:p w14:paraId="34A07748"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Baer, R. A. (2003). Mindfulness training as a clinical intervention: A conceptual and empirical review. </w:t>
      </w:r>
      <w:r w:rsidRPr="004B7CA5">
        <w:rPr>
          <w:rFonts w:ascii="Times New Roman" w:hAnsi="Arial Unicode MS"/>
          <w:i/>
          <w:sz w:val="24"/>
          <w:lang w:val="en-US"/>
        </w:rPr>
        <w:t>Clinical Psychology: Science and</w:t>
      </w:r>
      <w:r w:rsidRPr="004B7CA5">
        <w:rPr>
          <w:rFonts w:ascii="Times New Roman" w:hAnsi="Arial Unicode MS"/>
          <w:sz w:val="24"/>
          <w:lang w:val="en-US"/>
        </w:rPr>
        <w:t xml:space="preserve"> </w:t>
      </w:r>
      <w:r w:rsidRPr="004B7CA5">
        <w:rPr>
          <w:rFonts w:ascii="Times New Roman" w:hAnsi="Arial Unicode MS"/>
          <w:i/>
          <w:sz w:val="24"/>
          <w:lang w:val="en-US"/>
        </w:rPr>
        <w:t>Practice</w:t>
      </w:r>
      <w:r w:rsidRPr="004B7CA5">
        <w:rPr>
          <w:rFonts w:ascii="Times New Roman" w:hAnsi="Arial Unicode MS"/>
          <w:sz w:val="24"/>
          <w:lang w:val="en-US"/>
        </w:rPr>
        <w:t xml:space="preserve">, </w:t>
      </w:r>
      <w:r w:rsidRPr="004B7CA5">
        <w:rPr>
          <w:rFonts w:ascii="Times New Roman" w:hAnsi="Arial Unicode MS"/>
          <w:i/>
          <w:sz w:val="24"/>
          <w:lang w:val="en-US"/>
        </w:rPr>
        <w:t>10</w:t>
      </w:r>
      <w:r w:rsidRPr="004B7CA5">
        <w:rPr>
          <w:rFonts w:ascii="Times New Roman" w:hAnsi="Arial Unicode MS"/>
          <w:sz w:val="24"/>
          <w:lang w:val="en-US"/>
        </w:rPr>
        <w:t>, 125-143.</w:t>
      </w:r>
    </w:p>
    <w:p w14:paraId="0B0CC6A6"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Bandura, A. (1986). </w:t>
      </w:r>
      <w:proofErr w:type="gramStart"/>
      <w:r w:rsidRPr="004B7CA5">
        <w:rPr>
          <w:rFonts w:ascii="Times New Roman" w:hAnsi="Arial Unicode MS"/>
          <w:i/>
          <w:sz w:val="24"/>
          <w:lang w:val="en-US"/>
        </w:rPr>
        <w:t>Social foundations of thought and action.</w:t>
      </w:r>
      <w:proofErr w:type="gramEnd"/>
      <w:r w:rsidRPr="004B7CA5">
        <w:rPr>
          <w:rFonts w:ascii="Times New Roman" w:hAnsi="Arial Unicode MS"/>
          <w:sz w:val="24"/>
          <w:lang w:val="en-US"/>
        </w:rPr>
        <w:t xml:space="preserve"> Englewood Cliffs, NJ: Prentice-Hall.</w:t>
      </w:r>
    </w:p>
    <w:p w14:paraId="042D7858" w14:textId="77777777" w:rsidR="00497790" w:rsidRPr="00A53433" w:rsidRDefault="00497790" w:rsidP="001477C5">
      <w:pPr>
        <w:pStyle w:val="Body1"/>
        <w:spacing w:after="0" w:line="240" w:lineRule="auto"/>
        <w:ind w:left="720" w:hanging="720"/>
        <w:rPr>
          <w:rFonts w:ascii="Times New Roman" w:hAnsi="Times New Roman"/>
          <w:sz w:val="24"/>
          <w:lang w:val="en-US"/>
        </w:rPr>
      </w:pPr>
      <w:proofErr w:type="spellStart"/>
      <w:r w:rsidRPr="00A53433">
        <w:rPr>
          <w:rFonts w:ascii="Times New Roman" w:hAnsi="Arial Unicode MS"/>
          <w:sz w:val="24"/>
          <w:lang w:val="en-US"/>
        </w:rPr>
        <w:t>Bollen</w:t>
      </w:r>
      <w:proofErr w:type="spellEnd"/>
      <w:r w:rsidRPr="00A53433">
        <w:rPr>
          <w:rFonts w:ascii="Times New Roman" w:hAnsi="Arial Unicode MS"/>
          <w:sz w:val="24"/>
          <w:lang w:val="en-US"/>
        </w:rPr>
        <w:t xml:space="preserve">, K. A. (1989). </w:t>
      </w:r>
      <w:proofErr w:type="gramStart"/>
      <w:r w:rsidRPr="00A53433">
        <w:rPr>
          <w:rFonts w:ascii="Times New Roman" w:hAnsi="Arial Unicode MS"/>
          <w:i/>
          <w:sz w:val="24"/>
          <w:lang w:val="en-US"/>
        </w:rPr>
        <w:t>Structural equations with latent variables</w:t>
      </w:r>
      <w:r w:rsidRPr="00A53433">
        <w:rPr>
          <w:rFonts w:ascii="Times New Roman" w:hAnsi="Arial Unicode MS"/>
          <w:sz w:val="24"/>
          <w:lang w:val="en-US"/>
        </w:rPr>
        <w:t>.</w:t>
      </w:r>
      <w:proofErr w:type="gramEnd"/>
      <w:r w:rsidRPr="00A53433">
        <w:rPr>
          <w:rFonts w:ascii="Times New Roman" w:hAnsi="Arial Unicode MS"/>
          <w:sz w:val="24"/>
          <w:lang w:val="en-US"/>
        </w:rPr>
        <w:t xml:space="preserve"> New York: </w:t>
      </w:r>
      <w:r w:rsidR="00CE0A74">
        <w:rPr>
          <w:rFonts w:ascii="Times New Roman" w:hAnsi="Arial Unicode MS"/>
          <w:sz w:val="24"/>
          <w:lang w:val="en-US"/>
        </w:rPr>
        <w:t xml:space="preserve">John </w:t>
      </w:r>
      <w:r w:rsidRPr="00A53433">
        <w:rPr>
          <w:rFonts w:ascii="Times New Roman" w:hAnsi="Arial Unicode MS"/>
          <w:sz w:val="24"/>
          <w:lang w:val="en-US"/>
        </w:rPr>
        <w:t>Wiley</w:t>
      </w:r>
      <w:r w:rsidR="00CE0A74">
        <w:rPr>
          <w:rFonts w:ascii="Times New Roman" w:hAnsi="Arial Unicode MS"/>
          <w:sz w:val="24"/>
          <w:lang w:val="en-US"/>
        </w:rPr>
        <w:t xml:space="preserve"> &amp; Sons</w:t>
      </w:r>
      <w:r w:rsidRPr="00A53433">
        <w:rPr>
          <w:rFonts w:ascii="Times New Roman" w:hAnsi="Arial Unicode MS"/>
          <w:sz w:val="24"/>
          <w:lang w:val="en-US"/>
        </w:rPr>
        <w:t>.</w:t>
      </w:r>
    </w:p>
    <w:p w14:paraId="5F6E779F" w14:textId="77777777" w:rsidR="00497790" w:rsidRPr="00B20073" w:rsidRDefault="00497790" w:rsidP="001477C5">
      <w:pPr>
        <w:pStyle w:val="Body1"/>
        <w:spacing w:after="0" w:line="240" w:lineRule="auto"/>
        <w:ind w:left="720" w:hanging="720"/>
        <w:rPr>
          <w:rFonts w:ascii="Times New Roman" w:hAnsi="Times New Roman"/>
          <w:sz w:val="24"/>
          <w:lang w:val="en-US"/>
        </w:rPr>
      </w:pPr>
      <w:r w:rsidRPr="00B20073">
        <w:rPr>
          <w:rFonts w:ascii="Times New Roman" w:hAnsi="Arial Unicode MS"/>
          <w:sz w:val="24"/>
          <w:lang w:val="en-US"/>
        </w:rPr>
        <w:t xml:space="preserve">Bond, F. W., &amp; </w:t>
      </w:r>
      <w:proofErr w:type="spellStart"/>
      <w:r w:rsidRPr="00B20073">
        <w:rPr>
          <w:rFonts w:ascii="Times New Roman" w:hAnsi="Arial Unicode MS"/>
          <w:sz w:val="24"/>
          <w:lang w:val="en-US"/>
        </w:rPr>
        <w:t>Bunce</w:t>
      </w:r>
      <w:proofErr w:type="spellEnd"/>
      <w:r w:rsidRPr="00B20073">
        <w:rPr>
          <w:rFonts w:ascii="Times New Roman" w:hAnsi="Arial Unicode MS"/>
          <w:sz w:val="24"/>
          <w:lang w:val="en-US"/>
        </w:rPr>
        <w:t xml:space="preserve">, D. (2000). Mediators of change in emotion-focused and problem-focused worksite stress management interventions. </w:t>
      </w:r>
      <w:r w:rsidRPr="00B20073">
        <w:rPr>
          <w:rFonts w:ascii="Times New Roman" w:hAnsi="Arial Unicode MS"/>
          <w:i/>
          <w:sz w:val="24"/>
          <w:lang w:val="en-US"/>
        </w:rPr>
        <w:t>Journal of Occupational Health Psychology, 5</w:t>
      </w:r>
      <w:r w:rsidRPr="00B20073">
        <w:rPr>
          <w:rFonts w:ascii="Times New Roman" w:hAnsi="Arial Unicode MS"/>
          <w:sz w:val="24"/>
          <w:lang w:val="en-US"/>
        </w:rPr>
        <w:t>, 156-163.</w:t>
      </w:r>
    </w:p>
    <w:p w14:paraId="2BEFFCAF"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Bond, F. W.</w:t>
      </w:r>
      <w:r>
        <w:rPr>
          <w:rFonts w:ascii="Times New Roman" w:hAnsi="Arial Unicode MS"/>
          <w:sz w:val="24"/>
          <w:lang w:val="en-US"/>
        </w:rPr>
        <w:t>,</w:t>
      </w:r>
      <w:r w:rsidRPr="004B7CA5">
        <w:rPr>
          <w:rFonts w:ascii="Times New Roman" w:hAnsi="Arial Unicode MS"/>
          <w:sz w:val="24"/>
          <w:lang w:val="en-US"/>
        </w:rPr>
        <w:t xml:space="preserve"> &amp; </w:t>
      </w:r>
      <w:proofErr w:type="spellStart"/>
      <w:r w:rsidRPr="004B7CA5">
        <w:rPr>
          <w:rFonts w:ascii="Times New Roman" w:hAnsi="Arial Unicode MS"/>
          <w:sz w:val="24"/>
          <w:lang w:val="en-US"/>
        </w:rPr>
        <w:t>Bunce</w:t>
      </w:r>
      <w:proofErr w:type="spellEnd"/>
      <w:r w:rsidRPr="004B7CA5">
        <w:rPr>
          <w:rFonts w:ascii="Times New Roman" w:hAnsi="Arial Unicode MS"/>
          <w:sz w:val="24"/>
          <w:lang w:val="en-US"/>
        </w:rPr>
        <w:t xml:space="preserve">, D. (2003). The role of acceptance and job control in mental health, job satisfaction, and work performance. </w:t>
      </w:r>
      <w:r w:rsidRPr="004B7CA5">
        <w:rPr>
          <w:rFonts w:ascii="Times New Roman" w:hAnsi="Arial Unicode MS"/>
          <w:i/>
          <w:sz w:val="24"/>
          <w:lang w:val="en-US"/>
        </w:rPr>
        <w:t xml:space="preserve">Journal of Applied Psychology, 88, </w:t>
      </w:r>
      <w:r w:rsidRPr="004B7CA5">
        <w:rPr>
          <w:rFonts w:ascii="Times New Roman" w:hAnsi="Arial Unicode MS"/>
          <w:sz w:val="24"/>
          <w:lang w:val="en-US"/>
        </w:rPr>
        <w:t>1057-1067.</w:t>
      </w:r>
    </w:p>
    <w:p w14:paraId="30BD8AF6" w14:textId="77777777" w:rsidR="00497790" w:rsidRPr="003214B6" w:rsidRDefault="00497790" w:rsidP="001477C5">
      <w:pPr>
        <w:pStyle w:val="Body1"/>
        <w:spacing w:after="0" w:line="240" w:lineRule="auto"/>
        <w:ind w:left="720" w:hanging="720"/>
        <w:rPr>
          <w:rFonts w:ascii="Times New Roman" w:hAnsi="Times New Roman"/>
          <w:sz w:val="24"/>
          <w:lang w:val="en-US"/>
        </w:rPr>
      </w:pPr>
      <w:r w:rsidRPr="003214B6">
        <w:rPr>
          <w:rFonts w:ascii="Times New Roman" w:hAnsi="Arial Unicode MS"/>
          <w:sz w:val="24"/>
          <w:lang w:val="en-US"/>
        </w:rPr>
        <w:t>Bond, F. W.</w:t>
      </w:r>
      <w:r>
        <w:rPr>
          <w:rFonts w:ascii="Times New Roman" w:hAnsi="Arial Unicode MS"/>
          <w:sz w:val="24"/>
          <w:lang w:val="en-US"/>
        </w:rPr>
        <w:t>,</w:t>
      </w:r>
      <w:r w:rsidRPr="003214B6">
        <w:rPr>
          <w:rFonts w:ascii="Times New Roman" w:hAnsi="Arial Unicode MS"/>
          <w:sz w:val="24"/>
          <w:lang w:val="en-US"/>
        </w:rPr>
        <w:t xml:space="preserve"> &amp; Flaxman, P. E. (2006). </w:t>
      </w:r>
      <w:proofErr w:type="gramStart"/>
      <w:r w:rsidRPr="003214B6">
        <w:rPr>
          <w:rFonts w:ascii="Times New Roman" w:hAnsi="Arial Unicode MS"/>
          <w:sz w:val="24"/>
          <w:lang w:val="en-US"/>
        </w:rPr>
        <w:t>The ability of psychological flexibility and job control to predict learning, job performance, and mental health.</w:t>
      </w:r>
      <w:proofErr w:type="gramEnd"/>
      <w:r w:rsidRPr="003214B6">
        <w:rPr>
          <w:rFonts w:ascii="Times New Roman" w:hAnsi="Arial Unicode MS"/>
          <w:sz w:val="24"/>
          <w:lang w:val="en-US"/>
        </w:rPr>
        <w:t xml:space="preserve"> </w:t>
      </w:r>
      <w:r w:rsidRPr="003214B6">
        <w:rPr>
          <w:rFonts w:ascii="Times New Roman" w:hAnsi="Arial Unicode MS"/>
          <w:i/>
          <w:sz w:val="24"/>
          <w:lang w:val="en-US"/>
        </w:rPr>
        <w:t>Journal of Organizational Behavior Management, 26,</w:t>
      </w:r>
      <w:r w:rsidRPr="003214B6">
        <w:rPr>
          <w:rFonts w:ascii="Times New Roman" w:hAnsi="Arial Unicode MS"/>
          <w:sz w:val="24"/>
          <w:lang w:val="en-US"/>
        </w:rPr>
        <w:t xml:space="preserve"> 113-130.</w:t>
      </w:r>
    </w:p>
    <w:p w14:paraId="7288BA7C" w14:textId="77777777" w:rsidR="00497790" w:rsidRDefault="00497790" w:rsidP="001477C5">
      <w:pPr>
        <w:pStyle w:val="Body1"/>
        <w:tabs>
          <w:tab w:val="left" w:pos="0"/>
          <w:tab w:val="left" w:pos="0"/>
        </w:tabs>
        <w:suppressAutoHyphens/>
        <w:spacing w:after="0" w:line="240" w:lineRule="auto"/>
        <w:ind w:left="720" w:hanging="720"/>
        <w:rPr>
          <w:rFonts w:ascii="Times New Roman" w:hAnsi="Arial Unicode MS"/>
          <w:sz w:val="24"/>
          <w:lang w:val="en-US"/>
        </w:rPr>
      </w:pPr>
      <w:r w:rsidRPr="00B20073">
        <w:rPr>
          <w:rFonts w:ascii="Times New Roman" w:hAnsi="Arial Unicode MS"/>
          <w:sz w:val="24"/>
          <w:lang w:val="en-US"/>
        </w:rPr>
        <w:t xml:space="preserve">Bond, F. W., Flaxman, P. E., &amp; </w:t>
      </w:r>
      <w:proofErr w:type="spellStart"/>
      <w:r w:rsidRPr="00B20073">
        <w:rPr>
          <w:rFonts w:ascii="Times New Roman" w:hAnsi="Arial Unicode MS"/>
          <w:sz w:val="24"/>
          <w:lang w:val="en-US"/>
        </w:rPr>
        <w:t>Bunce</w:t>
      </w:r>
      <w:proofErr w:type="spellEnd"/>
      <w:r w:rsidRPr="00B20073">
        <w:rPr>
          <w:rFonts w:ascii="Times New Roman" w:hAnsi="Arial Unicode MS"/>
          <w:sz w:val="24"/>
          <w:lang w:val="en-US"/>
        </w:rPr>
        <w:t xml:space="preserve">, D. (2008). The influence of psychological flexibility on work redesign: Mediated moderation of a work reorganization intervention. </w:t>
      </w:r>
      <w:r w:rsidRPr="00B20073">
        <w:rPr>
          <w:rFonts w:ascii="Times New Roman" w:hAnsi="Arial Unicode MS"/>
          <w:i/>
          <w:sz w:val="24"/>
          <w:lang w:val="en-US"/>
        </w:rPr>
        <w:t>Journal of Applied Psychology, 93,</w:t>
      </w:r>
      <w:r w:rsidRPr="00B20073">
        <w:rPr>
          <w:rFonts w:ascii="Times New Roman" w:hAnsi="Arial Unicode MS"/>
          <w:sz w:val="24"/>
          <w:lang w:val="en-US"/>
        </w:rPr>
        <w:t xml:space="preserve"> 645-654.</w:t>
      </w:r>
    </w:p>
    <w:p w14:paraId="02670CF4" w14:textId="77777777" w:rsidR="00497790" w:rsidRPr="00497790" w:rsidRDefault="00497790" w:rsidP="001477C5">
      <w:pPr>
        <w:pStyle w:val="Body1"/>
        <w:tabs>
          <w:tab w:val="left" w:pos="0"/>
          <w:tab w:val="left" w:pos="0"/>
        </w:tabs>
        <w:suppressAutoHyphens/>
        <w:spacing w:line="240" w:lineRule="auto"/>
        <w:ind w:left="720" w:hanging="720"/>
        <w:rPr>
          <w:rFonts w:ascii="Times New Roman" w:hAnsi="Times New Roman"/>
          <w:sz w:val="24"/>
          <w:szCs w:val="24"/>
        </w:rPr>
      </w:pPr>
      <w:r w:rsidRPr="00A97E0C">
        <w:rPr>
          <w:rFonts w:ascii="Times New Roman" w:hAnsi="Times New Roman"/>
          <w:sz w:val="24"/>
          <w:szCs w:val="24"/>
        </w:rPr>
        <w:t xml:space="preserve">Bond, F.W., Flaxman, P. E., van </w:t>
      </w:r>
      <w:proofErr w:type="spellStart"/>
      <w:r w:rsidRPr="00A97E0C">
        <w:rPr>
          <w:rFonts w:ascii="Times New Roman" w:hAnsi="Times New Roman"/>
          <w:sz w:val="24"/>
          <w:szCs w:val="24"/>
        </w:rPr>
        <w:t>Veldhoven</w:t>
      </w:r>
      <w:proofErr w:type="spellEnd"/>
      <w:r w:rsidRPr="00A97E0C">
        <w:rPr>
          <w:rFonts w:ascii="Times New Roman" w:hAnsi="Times New Roman"/>
          <w:sz w:val="24"/>
          <w:szCs w:val="24"/>
        </w:rPr>
        <w:t xml:space="preserve">, M. J. P.M., &amp; </w:t>
      </w:r>
      <w:proofErr w:type="spellStart"/>
      <w:r w:rsidRPr="00A97E0C">
        <w:rPr>
          <w:rFonts w:ascii="Times New Roman" w:hAnsi="Times New Roman"/>
          <w:sz w:val="24"/>
          <w:szCs w:val="24"/>
        </w:rPr>
        <w:t>Biron</w:t>
      </w:r>
      <w:proofErr w:type="spellEnd"/>
      <w:r w:rsidRPr="00A97E0C">
        <w:rPr>
          <w:rFonts w:ascii="Times New Roman" w:hAnsi="Times New Roman"/>
          <w:sz w:val="24"/>
          <w:szCs w:val="24"/>
        </w:rPr>
        <w:t xml:space="preserve">, M. (2010). </w:t>
      </w:r>
      <w:proofErr w:type="gramStart"/>
      <w:r w:rsidRPr="00A97E0C">
        <w:rPr>
          <w:rFonts w:ascii="Times New Roman" w:hAnsi="Times New Roman"/>
          <w:sz w:val="24"/>
          <w:szCs w:val="24"/>
        </w:rPr>
        <w:t>The impact of psychological flexibility and acceptance and commitment therapy (ACT) on health and productivity at work.</w:t>
      </w:r>
      <w:proofErr w:type="gramEnd"/>
      <w:r w:rsidRPr="00A97E0C">
        <w:rPr>
          <w:rFonts w:ascii="Times New Roman" w:hAnsi="Times New Roman"/>
          <w:sz w:val="24"/>
          <w:szCs w:val="24"/>
        </w:rPr>
        <w:t xml:space="preserve"> </w:t>
      </w:r>
      <w:r w:rsidR="00B43672">
        <w:rPr>
          <w:rFonts w:ascii="Times New Roman" w:hAnsi="Times New Roman"/>
          <w:sz w:val="24"/>
          <w:szCs w:val="24"/>
        </w:rPr>
        <w:t xml:space="preserve">In J. </w:t>
      </w:r>
      <w:proofErr w:type="spellStart"/>
      <w:r w:rsidR="00B43672">
        <w:rPr>
          <w:rFonts w:ascii="Times New Roman" w:hAnsi="Times New Roman"/>
          <w:sz w:val="24"/>
          <w:szCs w:val="24"/>
        </w:rPr>
        <w:t>Houdmont</w:t>
      </w:r>
      <w:proofErr w:type="spellEnd"/>
      <w:r w:rsidR="00B43672">
        <w:rPr>
          <w:rFonts w:ascii="Times New Roman" w:hAnsi="Times New Roman"/>
          <w:sz w:val="24"/>
          <w:szCs w:val="24"/>
        </w:rPr>
        <w:t xml:space="preserve"> &amp; S. </w:t>
      </w:r>
      <w:proofErr w:type="spellStart"/>
      <w:r w:rsidR="00B43672">
        <w:rPr>
          <w:rFonts w:ascii="Times New Roman" w:hAnsi="Times New Roman"/>
          <w:sz w:val="24"/>
          <w:szCs w:val="24"/>
        </w:rPr>
        <w:t>Leka</w:t>
      </w:r>
      <w:proofErr w:type="spellEnd"/>
      <w:r w:rsidR="00B43672">
        <w:rPr>
          <w:rFonts w:ascii="Times New Roman" w:hAnsi="Times New Roman"/>
          <w:sz w:val="24"/>
          <w:szCs w:val="24"/>
        </w:rPr>
        <w:t xml:space="preserve"> (Eds.),</w:t>
      </w:r>
      <w:r w:rsidRPr="00A97E0C">
        <w:rPr>
          <w:rFonts w:ascii="Times New Roman" w:hAnsi="Times New Roman"/>
          <w:sz w:val="24"/>
          <w:szCs w:val="24"/>
        </w:rPr>
        <w:t xml:space="preserve"> </w:t>
      </w:r>
      <w:r w:rsidRPr="00A97E0C">
        <w:rPr>
          <w:rFonts w:ascii="Times New Roman" w:hAnsi="Times New Roman"/>
          <w:i/>
          <w:sz w:val="24"/>
          <w:szCs w:val="24"/>
        </w:rPr>
        <w:t>Contemporary occupational health psychology: Global perspectives on research, education, and practice</w:t>
      </w:r>
      <w:r w:rsidRPr="00A97E0C">
        <w:rPr>
          <w:rFonts w:ascii="Times New Roman" w:hAnsi="Times New Roman"/>
          <w:sz w:val="24"/>
          <w:szCs w:val="24"/>
        </w:rPr>
        <w:t>. Chichester: Wiley-Blackwell.</w:t>
      </w:r>
    </w:p>
    <w:p w14:paraId="4668A151"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Bond, F. W., &amp; Hayes, S. C. (2002). ACT at work. In F. W. Bond &amp; W. Dryden (Eds.), </w:t>
      </w:r>
      <w:r w:rsidRPr="004B7CA5">
        <w:rPr>
          <w:rFonts w:ascii="Times New Roman" w:hAnsi="Arial Unicode MS"/>
          <w:i/>
          <w:sz w:val="24"/>
          <w:lang w:val="en-US"/>
        </w:rPr>
        <w:t xml:space="preserve">Handbook of brief Cognitive </w:t>
      </w:r>
      <w:proofErr w:type="spellStart"/>
      <w:r w:rsidRPr="004B7CA5">
        <w:rPr>
          <w:rFonts w:ascii="Times New Roman" w:hAnsi="Arial Unicode MS"/>
          <w:i/>
          <w:sz w:val="24"/>
          <w:lang w:val="en-US"/>
        </w:rPr>
        <w:t>Behaviour</w:t>
      </w:r>
      <w:proofErr w:type="spellEnd"/>
      <w:r w:rsidRPr="004B7CA5">
        <w:rPr>
          <w:rFonts w:ascii="Times New Roman" w:hAnsi="Arial Unicode MS"/>
          <w:i/>
          <w:sz w:val="24"/>
          <w:lang w:val="en-US"/>
        </w:rPr>
        <w:t xml:space="preserve"> Therapy</w:t>
      </w:r>
      <w:r w:rsidRPr="004B7CA5">
        <w:rPr>
          <w:rFonts w:ascii="Times New Roman" w:hAnsi="Arial Unicode MS"/>
          <w:sz w:val="24"/>
          <w:lang w:val="en-US"/>
        </w:rPr>
        <w:t xml:space="preserve">. </w:t>
      </w:r>
      <w:proofErr w:type="spellStart"/>
      <w:r w:rsidRPr="004B7CA5">
        <w:rPr>
          <w:rFonts w:ascii="Times New Roman" w:hAnsi="Arial Unicode MS"/>
          <w:sz w:val="24"/>
          <w:lang w:val="en-US"/>
        </w:rPr>
        <w:t>Chichester</w:t>
      </w:r>
      <w:proofErr w:type="spellEnd"/>
      <w:r w:rsidRPr="004B7CA5">
        <w:rPr>
          <w:rFonts w:ascii="Times New Roman" w:hAnsi="Arial Unicode MS"/>
          <w:sz w:val="24"/>
          <w:lang w:val="en-US"/>
        </w:rPr>
        <w:t xml:space="preserve">, </w:t>
      </w:r>
      <w:r w:rsidR="00B43672">
        <w:rPr>
          <w:rFonts w:ascii="Times New Roman" w:hAnsi="Arial Unicode MS"/>
          <w:sz w:val="24"/>
          <w:lang w:val="en-US"/>
        </w:rPr>
        <w:t>UK</w:t>
      </w:r>
      <w:r w:rsidRPr="004B7CA5">
        <w:rPr>
          <w:rFonts w:ascii="Times New Roman" w:hAnsi="Arial Unicode MS"/>
          <w:sz w:val="24"/>
          <w:lang w:val="en-US"/>
        </w:rPr>
        <w:t xml:space="preserve">: </w:t>
      </w:r>
      <w:r w:rsidR="00B43672">
        <w:rPr>
          <w:rFonts w:ascii="Times New Roman" w:hAnsi="Arial Unicode MS"/>
          <w:sz w:val="24"/>
          <w:lang w:val="en-US"/>
        </w:rPr>
        <w:t xml:space="preserve">John </w:t>
      </w:r>
      <w:r w:rsidRPr="004B7CA5">
        <w:rPr>
          <w:rFonts w:ascii="Times New Roman" w:hAnsi="Arial Unicode MS"/>
          <w:sz w:val="24"/>
          <w:lang w:val="en-US"/>
        </w:rPr>
        <w:t>Wiley</w:t>
      </w:r>
      <w:r w:rsidR="00B43672">
        <w:rPr>
          <w:rFonts w:ascii="Times New Roman" w:hAnsi="Arial Unicode MS"/>
          <w:sz w:val="24"/>
          <w:lang w:val="en-US"/>
        </w:rPr>
        <w:t xml:space="preserve"> &amp; Sons</w:t>
      </w:r>
      <w:r w:rsidRPr="004B7CA5">
        <w:rPr>
          <w:rFonts w:ascii="Times New Roman" w:hAnsi="Arial Unicode MS"/>
          <w:sz w:val="24"/>
          <w:lang w:val="en-US"/>
        </w:rPr>
        <w:t>.</w:t>
      </w:r>
    </w:p>
    <w:p w14:paraId="37016E81" w14:textId="77777777" w:rsidR="00497790" w:rsidRPr="004B7CA5" w:rsidRDefault="00497790" w:rsidP="001477C5">
      <w:pPr>
        <w:pStyle w:val="Body1"/>
        <w:spacing w:after="0" w:line="240" w:lineRule="auto"/>
        <w:ind w:left="720" w:hanging="720"/>
        <w:rPr>
          <w:rFonts w:ascii="Times New Roman" w:hAnsi="Times New Roman"/>
          <w:sz w:val="24"/>
        </w:rPr>
      </w:pPr>
      <w:r w:rsidRPr="004B7CA5">
        <w:rPr>
          <w:rFonts w:ascii="Times New Roman" w:hAnsi="Arial Unicode MS"/>
          <w:sz w:val="24"/>
        </w:rPr>
        <w:t xml:space="preserve">Bond, F.W., Hayes, S.C., Baer, R.A., Carpenter, K.M., </w:t>
      </w:r>
      <w:proofErr w:type="spellStart"/>
      <w:r w:rsidRPr="004B7CA5">
        <w:rPr>
          <w:rFonts w:ascii="Times New Roman" w:hAnsi="Arial Unicode MS"/>
          <w:sz w:val="24"/>
        </w:rPr>
        <w:t>Guenole</w:t>
      </w:r>
      <w:proofErr w:type="spellEnd"/>
      <w:r w:rsidRPr="004B7CA5">
        <w:rPr>
          <w:rFonts w:ascii="Times New Roman" w:hAnsi="Arial Unicode MS"/>
          <w:sz w:val="24"/>
        </w:rPr>
        <w:t xml:space="preserve">, N., </w:t>
      </w:r>
      <w:proofErr w:type="spellStart"/>
      <w:r w:rsidRPr="004B7CA5">
        <w:rPr>
          <w:rFonts w:ascii="Times New Roman" w:hAnsi="Arial Unicode MS"/>
          <w:sz w:val="24"/>
        </w:rPr>
        <w:t>Orcutt</w:t>
      </w:r>
      <w:proofErr w:type="spellEnd"/>
      <w:r w:rsidRPr="004B7CA5">
        <w:rPr>
          <w:rFonts w:ascii="Times New Roman" w:hAnsi="Arial Unicode MS"/>
          <w:sz w:val="24"/>
        </w:rPr>
        <w:t xml:space="preserve">, H.K., Waltz, T. &amp; </w:t>
      </w:r>
      <w:proofErr w:type="spellStart"/>
      <w:r w:rsidRPr="004B7CA5">
        <w:rPr>
          <w:rFonts w:ascii="Times New Roman" w:hAnsi="Arial Unicode MS"/>
          <w:sz w:val="24"/>
        </w:rPr>
        <w:t>Zettle</w:t>
      </w:r>
      <w:proofErr w:type="spellEnd"/>
      <w:r w:rsidRPr="004B7CA5">
        <w:rPr>
          <w:rFonts w:ascii="Times New Roman" w:hAnsi="Arial Unicode MS"/>
          <w:sz w:val="24"/>
        </w:rPr>
        <w:t xml:space="preserve">, R.D. (2011). Preliminary psychometric properties of the Acceptance and Action Questionnaire </w:t>
      </w:r>
      <w:r w:rsidRPr="004B7CA5">
        <w:rPr>
          <w:rFonts w:ascii="Times New Roman" w:hAnsi="Arial Unicode MS"/>
          <w:sz w:val="24"/>
        </w:rPr>
        <w:t>–</w:t>
      </w:r>
      <w:r w:rsidRPr="004B7CA5">
        <w:rPr>
          <w:rFonts w:ascii="Times New Roman" w:hAnsi="Arial Unicode MS"/>
          <w:sz w:val="24"/>
        </w:rPr>
        <w:t xml:space="preserve"> II: A revised measure of psychological inflexibility and experiential avoidance. </w:t>
      </w:r>
      <w:proofErr w:type="spellStart"/>
      <w:r w:rsidRPr="004B7CA5">
        <w:rPr>
          <w:rFonts w:ascii="Times New Roman" w:hAnsi="Arial Unicode MS"/>
          <w:i/>
          <w:sz w:val="24"/>
        </w:rPr>
        <w:t>Behavior</w:t>
      </w:r>
      <w:proofErr w:type="spellEnd"/>
      <w:r w:rsidRPr="004B7CA5">
        <w:rPr>
          <w:rFonts w:ascii="Times New Roman" w:hAnsi="Arial Unicode MS"/>
          <w:i/>
          <w:sz w:val="24"/>
        </w:rPr>
        <w:t xml:space="preserve"> Therapy, 42,</w:t>
      </w:r>
      <w:r>
        <w:rPr>
          <w:rFonts w:ascii="Times New Roman" w:hAnsi="Arial Unicode MS"/>
          <w:sz w:val="24"/>
        </w:rPr>
        <w:t xml:space="preserve"> 676-</w:t>
      </w:r>
      <w:r w:rsidRPr="004B7CA5">
        <w:rPr>
          <w:rFonts w:ascii="Times New Roman" w:hAnsi="Arial Unicode MS"/>
          <w:sz w:val="24"/>
        </w:rPr>
        <w:t>688.</w:t>
      </w:r>
    </w:p>
    <w:p w14:paraId="4CF91FAF" w14:textId="77777777" w:rsidR="00497790" w:rsidRPr="00AA7601" w:rsidRDefault="00497790" w:rsidP="001477C5">
      <w:pPr>
        <w:pStyle w:val="Body1"/>
        <w:spacing w:after="0" w:line="240" w:lineRule="auto"/>
        <w:ind w:left="720" w:hanging="720"/>
        <w:rPr>
          <w:rFonts w:ascii="Times New Roman" w:hAnsi="Times New Roman"/>
          <w:sz w:val="24"/>
          <w:lang w:val="en-US"/>
        </w:rPr>
      </w:pPr>
      <w:r w:rsidRPr="00AA7601">
        <w:rPr>
          <w:rFonts w:ascii="Times New Roman" w:hAnsi="Arial Unicode MS"/>
          <w:sz w:val="24"/>
          <w:lang w:val="en-US"/>
        </w:rPr>
        <w:t xml:space="preserve">Bond, F. W., Lloyd, J., Flaxman, P.E., &amp; </w:t>
      </w:r>
      <w:proofErr w:type="spellStart"/>
      <w:r w:rsidRPr="00AA7601">
        <w:rPr>
          <w:rFonts w:ascii="Times New Roman" w:hAnsi="Arial Unicode MS"/>
          <w:sz w:val="24"/>
          <w:lang w:val="en-US"/>
        </w:rPr>
        <w:t>Guenole</w:t>
      </w:r>
      <w:proofErr w:type="spellEnd"/>
      <w:r w:rsidRPr="00AA7601">
        <w:rPr>
          <w:rFonts w:ascii="Times New Roman" w:hAnsi="Arial Unicode MS"/>
          <w:sz w:val="24"/>
          <w:lang w:val="en-US"/>
        </w:rPr>
        <w:t xml:space="preserve">, N. </w:t>
      </w:r>
      <w:r w:rsidRPr="00203C29">
        <w:rPr>
          <w:rFonts w:ascii="Times New Roman" w:hAnsi="Arial Unicode MS"/>
          <w:sz w:val="24"/>
          <w:lang w:val="en-US"/>
        </w:rPr>
        <w:t>(2012).</w:t>
      </w:r>
      <w:r w:rsidRPr="00AA7601">
        <w:rPr>
          <w:rFonts w:ascii="Times New Roman" w:hAnsi="Arial Unicode MS"/>
          <w:sz w:val="24"/>
          <w:lang w:val="en-US"/>
        </w:rPr>
        <w:t xml:space="preserve"> </w:t>
      </w:r>
      <w:r w:rsidRPr="00AA7601">
        <w:rPr>
          <w:rFonts w:ascii="Times New Roman" w:hAnsi="Arial Unicode MS"/>
          <w:i/>
          <w:sz w:val="24"/>
          <w:lang w:val="en-US"/>
        </w:rPr>
        <w:t>Acceptance and Commitment Therapy (ACT) in the workplace: a meta-analytic review.</w:t>
      </w:r>
      <w:r w:rsidRPr="00AA7601">
        <w:rPr>
          <w:rFonts w:ascii="Times New Roman" w:hAnsi="Arial Unicode MS"/>
          <w:sz w:val="24"/>
          <w:lang w:val="en-US"/>
        </w:rPr>
        <w:t xml:space="preserve"> </w:t>
      </w:r>
      <w:proofErr w:type="gramStart"/>
      <w:r w:rsidRPr="00AA7601">
        <w:rPr>
          <w:rFonts w:ascii="Times New Roman" w:hAnsi="Arial Unicode MS"/>
          <w:sz w:val="24"/>
          <w:lang w:val="en-US"/>
        </w:rPr>
        <w:t>Manuscript in preparation.</w:t>
      </w:r>
      <w:proofErr w:type="gramEnd"/>
    </w:p>
    <w:p w14:paraId="0C4147BB"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Brown, K. W., &amp; Ryan, R. M. (2003). The benefits of being present: Mindfulness and its role in psychological well-being. </w:t>
      </w:r>
      <w:r w:rsidRPr="004B7CA5">
        <w:rPr>
          <w:rFonts w:ascii="Times New Roman" w:hAnsi="Arial Unicode MS"/>
          <w:i/>
          <w:sz w:val="24"/>
          <w:lang w:val="en-US"/>
        </w:rPr>
        <w:t>Journal of Personality</w:t>
      </w:r>
      <w:r w:rsidRPr="004B7CA5">
        <w:rPr>
          <w:rFonts w:ascii="Times New Roman" w:hAnsi="Arial Unicode MS"/>
          <w:sz w:val="24"/>
          <w:lang w:val="en-US"/>
        </w:rPr>
        <w:t xml:space="preserve"> </w:t>
      </w:r>
      <w:r w:rsidRPr="004B7CA5">
        <w:rPr>
          <w:rFonts w:ascii="Times New Roman" w:hAnsi="Arial Unicode MS"/>
          <w:i/>
          <w:sz w:val="24"/>
          <w:lang w:val="en-US"/>
        </w:rPr>
        <w:t>and Social Psychology</w:t>
      </w:r>
      <w:r w:rsidRPr="004B7CA5">
        <w:rPr>
          <w:rFonts w:ascii="Times New Roman" w:hAnsi="Arial Unicode MS"/>
          <w:sz w:val="24"/>
          <w:lang w:val="en-US"/>
        </w:rPr>
        <w:t xml:space="preserve">, </w:t>
      </w:r>
      <w:r w:rsidRPr="004B7CA5">
        <w:rPr>
          <w:rFonts w:ascii="Times New Roman" w:hAnsi="Arial Unicode MS"/>
          <w:i/>
          <w:sz w:val="24"/>
          <w:lang w:val="en-US"/>
        </w:rPr>
        <w:t>84</w:t>
      </w:r>
      <w:r w:rsidRPr="004B7CA5">
        <w:rPr>
          <w:rFonts w:ascii="Times New Roman" w:hAnsi="Arial Unicode MS"/>
          <w:sz w:val="24"/>
          <w:lang w:val="en-US"/>
        </w:rPr>
        <w:t>, 822-848.</w:t>
      </w:r>
    </w:p>
    <w:p w14:paraId="3F698B87" w14:textId="77777777" w:rsidR="00497790" w:rsidRPr="00361023" w:rsidRDefault="00497790" w:rsidP="001477C5">
      <w:pPr>
        <w:pStyle w:val="Body1"/>
        <w:spacing w:after="0" w:line="240" w:lineRule="auto"/>
        <w:ind w:left="720" w:hanging="720"/>
        <w:rPr>
          <w:rFonts w:ascii="Times New Roman" w:hAnsi="Times New Roman"/>
          <w:sz w:val="24"/>
          <w:lang w:val="en-US"/>
        </w:rPr>
      </w:pPr>
      <w:r w:rsidRPr="00361023">
        <w:rPr>
          <w:rFonts w:ascii="Times New Roman" w:hAnsi="Arial Unicode MS"/>
          <w:sz w:val="24"/>
          <w:lang w:val="en-US"/>
        </w:rPr>
        <w:t xml:space="preserve">Byrne, B. M. (2001). </w:t>
      </w:r>
      <w:r w:rsidRPr="00361023">
        <w:rPr>
          <w:rFonts w:ascii="Times New Roman" w:hAnsi="Arial Unicode MS"/>
          <w:i/>
          <w:sz w:val="24"/>
          <w:lang w:val="en-US"/>
        </w:rPr>
        <w:t>Structural equation modeling with Amos: Basic concepts, applications and programming</w:t>
      </w:r>
      <w:r w:rsidRPr="00361023">
        <w:rPr>
          <w:rFonts w:ascii="Times New Roman" w:hAnsi="Arial Unicode MS"/>
          <w:sz w:val="24"/>
          <w:lang w:val="en-US"/>
        </w:rPr>
        <w:t>. Mahwah, NJ: Erlbaum.</w:t>
      </w:r>
    </w:p>
    <w:p w14:paraId="4F1A9588" w14:textId="77777777" w:rsidR="00497790" w:rsidRPr="002E2867" w:rsidRDefault="00497790" w:rsidP="001477C5">
      <w:pPr>
        <w:pStyle w:val="Body1"/>
        <w:spacing w:after="0" w:line="240" w:lineRule="auto"/>
        <w:ind w:left="720" w:hanging="720"/>
        <w:rPr>
          <w:rFonts w:ascii="Times New Roman" w:hAnsi="Times New Roman"/>
          <w:sz w:val="24"/>
          <w:lang w:val="en-US"/>
        </w:rPr>
      </w:pPr>
      <w:r w:rsidRPr="002E2867">
        <w:rPr>
          <w:rFonts w:ascii="Times New Roman" w:hAnsi="Arial Unicode MS"/>
          <w:sz w:val="24"/>
          <w:lang w:val="en-US"/>
        </w:rPr>
        <w:t xml:space="preserve">Campbell, D. T., &amp; Fiske, D. (1959). </w:t>
      </w:r>
      <w:proofErr w:type="gramStart"/>
      <w:r w:rsidRPr="002E2867">
        <w:rPr>
          <w:rFonts w:ascii="Times New Roman" w:hAnsi="Arial Unicode MS"/>
          <w:sz w:val="24"/>
          <w:lang w:val="en-US"/>
        </w:rPr>
        <w:t xml:space="preserve">Convergent and discriminant validation by the </w:t>
      </w:r>
      <w:proofErr w:type="spellStart"/>
      <w:r w:rsidRPr="002E2867">
        <w:rPr>
          <w:rFonts w:ascii="Times New Roman" w:hAnsi="Arial Unicode MS"/>
          <w:sz w:val="24"/>
          <w:lang w:val="en-US"/>
        </w:rPr>
        <w:t>multitrait</w:t>
      </w:r>
      <w:proofErr w:type="spellEnd"/>
      <w:r w:rsidRPr="002E2867">
        <w:rPr>
          <w:rFonts w:ascii="Times New Roman" w:hAnsi="Arial Unicode MS"/>
          <w:sz w:val="24"/>
          <w:lang w:val="en-US"/>
        </w:rPr>
        <w:t>–</w:t>
      </w:r>
      <w:proofErr w:type="spellStart"/>
      <w:r w:rsidRPr="002E2867">
        <w:rPr>
          <w:rFonts w:ascii="Times New Roman" w:hAnsi="Arial Unicode MS"/>
          <w:sz w:val="24"/>
          <w:lang w:val="en-US"/>
        </w:rPr>
        <w:t>multimethod</w:t>
      </w:r>
      <w:proofErr w:type="spellEnd"/>
      <w:r w:rsidRPr="002E2867">
        <w:rPr>
          <w:rFonts w:ascii="Times New Roman" w:hAnsi="Arial Unicode MS"/>
          <w:sz w:val="24"/>
          <w:lang w:val="en-US"/>
        </w:rPr>
        <w:t xml:space="preserve"> matrix.</w:t>
      </w:r>
      <w:proofErr w:type="gramEnd"/>
      <w:r w:rsidRPr="002E2867">
        <w:rPr>
          <w:rFonts w:ascii="Times New Roman" w:hAnsi="Arial Unicode MS"/>
          <w:sz w:val="24"/>
          <w:lang w:val="en-US"/>
        </w:rPr>
        <w:t xml:space="preserve"> </w:t>
      </w:r>
      <w:r w:rsidRPr="002E2867">
        <w:rPr>
          <w:rFonts w:ascii="Times New Roman" w:hAnsi="Arial Unicode MS"/>
          <w:i/>
          <w:sz w:val="24"/>
          <w:lang w:val="en-US"/>
        </w:rPr>
        <w:t xml:space="preserve">Psychological Bulletin, 56, </w:t>
      </w:r>
      <w:r w:rsidRPr="002E2867">
        <w:rPr>
          <w:rFonts w:ascii="Times New Roman" w:hAnsi="Arial Unicode MS"/>
          <w:sz w:val="24"/>
          <w:lang w:val="en-US"/>
        </w:rPr>
        <w:t>81</w:t>
      </w:r>
      <w:r w:rsidRPr="002E2867">
        <w:rPr>
          <w:rFonts w:ascii="Times New Roman" w:hAnsi="Arial Unicode MS"/>
          <w:sz w:val="24"/>
          <w:lang w:val="en-US"/>
        </w:rPr>
        <w:t>–</w:t>
      </w:r>
      <w:r w:rsidRPr="002E2867">
        <w:rPr>
          <w:rFonts w:ascii="Times New Roman" w:hAnsi="Arial Unicode MS"/>
          <w:sz w:val="24"/>
          <w:lang w:val="en-US"/>
        </w:rPr>
        <w:t>105.</w:t>
      </w:r>
    </w:p>
    <w:p w14:paraId="49E753EE" w14:textId="77777777" w:rsidR="00497790" w:rsidRPr="002E2867" w:rsidRDefault="00497790" w:rsidP="001477C5">
      <w:pPr>
        <w:ind w:left="720" w:hanging="720"/>
        <w:outlineLvl w:val="0"/>
      </w:pPr>
      <w:r w:rsidRPr="002E2867">
        <w:rPr>
          <w:rFonts w:eastAsia="Arial Unicode MS" w:hAnsi="Arial Unicode MS"/>
          <w:color w:val="000000"/>
          <w:u w:color="000000"/>
        </w:rPr>
        <w:t xml:space="preserve">Cohen, J. (1988). </w:t>
      </w:r>
      <w:proofErr w:type="gramStart"/>
      <w:r w:rsidRPr="002E2867">
        <w:rPr>
          <w:rFonts w:eastAsia="Arial Unicode MS" w:hAnsi="Arial Unicode MS"/>
          <w:i/>
          <w:color w:val="000000"/>
          <w:u w:color="000000"/>
        </w:rPr>
        <w:t xml:space="preserve">Statistical power analysis for the behavioral sciences </w:t>
      </w:r>
      <w:r w:rsidRPr="002E2867">
        <w:rPr>
          <w:rFonts w:eastAsia="Arial Unicode MS" w:hAnsi="Arial Unicode MS"/>
          <w:color w:val="000000"/>
          <w:u w:color="000000"/>
        </w:rPr>
        <w:t>(2</w:t>
      </w:r>
      <w:r w:rsidRPr="002E2867">
        <w:rPr>
          <w:rFonts w:eastAsia="Arial Unicode MS" w:hAnsi="Arial Unicode MS"/>
          <w:color w:val="000000"/>
          <w:u w:color="000000"/>
          <w:vertAlign w:val="superscript"/>
        </w:rPr>
        <w:t>nd</w:t>
      </w:r>
      <w:r w:rsidRPr="002E2867">
        <w:rPr>
          <w:rFonts w:eastAsia="Arial Unicode MS" w:hAnsi="Arial Unicode MS"/>
          <w:color w:val="000000"/>
          <w:u w:color="000000"/>
        </w:rPr>
        <w:t xml:space="preserve"> ed.).</w:t>
      </w:r>
      <w:proofErr w:type="gramEnd"/>
      <w:r w:rsidRPr="002E2867">
        <w:rPr>
          <w:rFonts w:eastAsia="Arial Unicode MS" w:hAnsi="Arial Unicode MS"/>
          <w:color w:val="000000"/>
          <w:u w:color="000000"/>
        </w:rPr>
        <w:t xml:space="preserve"> Hillsdale, NJ: Erlbaum.</w:t>
      </w:r>
    </w:p>
    <w:p w14:paraId="4A8B9CEA" w14:textId="77777777" w:rsidR="00497790" w:rsidRDefault="00497790" w:rsidP="001477C5">
      <w:pPr>
        <w:ind w:left="720" w:hanging="720"/>
        <w:outlineLvl w:val="0"/>
        <w:rPr>
          <w:rFonts w:eastAsia="Arial Unicode MS" w:hAnsi="Arial Unicode MS"/>
          <w:color w:val="000000"/>
          <w:u w:color="000000"/>
        </w:rPr>
      </w:pPr>
      <w:r w:rsidRPr="00361023">
        <w:rPr>
          <w:rFonts w:eastAsia="Arial Unicode MS" w:hAnsi="Arial Unicode MS"/>
          <w:color w:val="000000"/>
          <w:u w:color="000000"/>
        </w:rPr>
        <w:t xml:space="preserve">Costa, P. T., Jr., &amp; McCrae, R. R. (1992). </w:t>
      </w:r>
      <w:r w:rsidRPr="00361023">
        <w:rPr>
          <w:rFonts w:eastAsia="Arial Unicode MS" w:hAnsi="Arial Unicode MS"/>
          <w:i/>
          <w:color w:val="000000"/>
          <w:u w:color="000000"/>
        </w:rPr>
        <w:t>Revised NEO Personality Inventory (NEO-PI-R) and NEO Five-Factor Inventory (NEO-FFI): Professional manual.</w:t>
      </w:r>
      <w:r w:rsidRPr="00361023">
        <w:rPr>
          <w:rFonts w:eastAsia="Arial Unicode MS" w:hAnsi="Arial Unicode MS"/>
          <w:color w:val="000000"/>
          <w:u w:color="000000"/>
        </w:rPr>
        <w:t xml:space="preserve"> Odessa, FL: Psychological Assessment Resources. </w:t>
      </w:r>
    </w:p>
    <w:p w14:paraId="690F9379" w14:textId="77777777" w:rsidR="005E6A24" w:rsidRPr="005E6A24" w:rsidRDefault="0022459A" w:rsidP="001477C5">
      <w:pPr>
        <w:ind w:left="720" w:hanging="720"/>
        <w:outlineLvl w:val="0"/>
      </w:pPr>
      <w:r w:rsidRPr="00F90B11">
        <w:lastRenderedPageBreak/>
        <w:t>Costello, A. B., &amp; Osborne, J. W. (2005).  Best practices for exploratory factor analysis:  Four recommendations for gettin</w:t>
      </w:r>
      <w:r>
        <w:t xml:space="preserve">g the most from your analysis. </w:t>
      </w:r>
      <w:r w:rsidRPr="0022459A">
        <w:rPr>
          <w:i/>
        </w:rPr>
        <w:t>P</w:t>
      </w:r>
      <w:r w:rsidR="005E6A24">
        <w:rPr>
          <w:i/>
        </w:rPr>
        <w:t xml:space="preserve">ractical Assessment, </w:t>
      </w:r>
      <w:r w:rsidRPr="0022459A">
        <w:rPr>
          <w:i/>
        </w:rPr>
        <w:t>Research and Evaluation, 10,</w:t>
      </w:r>
      <w:r w:rsidR="005E6A24">
        <w:rPr>
          <w:i/>
        </w:rPr>
        <w:t xml:space="preserve"> </w:t>
      </w:r>
      <w:r w:rsidR="005E6A24" w:rsidRPr="005E6A24">
        <w:t>7,</w:t>
      </w:r>
      <w:r w:rsidR="005E6A24">
        <w:rPr>
          <w:i/>
        </w:rPr>
        <w:t xml:space="preserve"> </w:t>
      </w:r>
      <w:r w:rsidRPr="00F90B11">
        <w:t>1-9.</w:t>
      </w:r>
    </w:p>
    <w:p w14:paraId="15997A54" w14:textId="77777777" w:rsidR="004C73CC" w:rsidRPr="00361023" w:rsidRDefault="004C73CC" w:rsidP="001477C5">
      <w:pPr>
        <w:ind w:left="720" w:hanging="720"/>
        <w:outlineLvl w:val="0"/>
        <w:rPr>
          <w:rFonts w:eastAsia="Arial Unicode MS"/>
          <w:color w:val="000000"/>
          <w:u w:color="000000"/>
        </w:rPr>
      </w:pPr>
      <w:r w:rsidRPr="00F90B11">
        <w:t xml:space="preserve">Crawford, A. V., Green, S. B., Levy, R., Lo, W., Scott, L., </w:t>
      </w:r>
      <w:proofErr w:type="spellStart"/>
      <w:r w:rsidRPr="00F90B11">
        <w:t>Svetina</w:t>
      </w:r>
      <w:proofErr w:type="spellEnd"/>
      <w:r w:rsidRPr="00F90B11">
        <w:t xml:space="preserve">, D., &amp; Thompson, M. S. (2010).  </w:t>
      </w:r>
      <w:proofErr w:type="gramStart"/>
      <w:r w:rsidRPr="00F90B11">
        <w:t>Evaluation of Parallel Analysis Methods for Determining the Numbe</w:t>
      </w:r>
      <w:r>
        <w:t>r of Factors.</w:t>
      </w:r>
      <w:proofErr w:type="gramEnd"/>
      <w:r>
        <w:t xml:space="preserve"> </w:t>
      </w:r>
      <w:r w:rsidRPr="004C73CC">
        <w:rPr>
          <w:i/>
        </w:rPr>
        <w:t xml:space="preserve">Educational and Psychological Measurement, 70, </w:t>
      </w:r>
      <w:r w:rsidRPr="00F90B11">
        <w:t>885-901.</w:t>
      </w:r>
    </w:p>
    <w:p w14:paraId="3BF6952C" w14:textId="77777777" w:rsidR="00497790" w:rsidRPr="00A53433" w:rsidRDefault="00497790" w:rsidP="001477C5">
      <w:pPr>
        <w:ind w:left="720" w:hanging="720"/>
        <w:outlineLvl w:val="0"/>
      </w:pPr>
      <w:proofErr w:type="spellStart"/>
      <w:r w:rsidRPr="00A53433">
        <w:rPr>
          <w:rFonts w:eastAsia="Arial Unicode MS" w:hAnsi="Arial Unicode MS"/>
          <w:color w:val="000000"/>
          <w:u w:color="000000"/>
        </w:rPr>
        <w:t>Cronbach</w:t>
      </w:r>
      <w:proofErr w:type="spellEnd"/>
      <w:r w:rsidRPr="00A53433">
        <w:rPr>
          <w:rFonts w:eastAsia="Arial Unicode MS" w:hAnsi="Arial Unicode MS"/>
          <w:color w:val="000000"/>
          <w:u w:color="000000"/>
        </w:rPr>
        <w:t xml:space="preserve">, L. J. (1951). </w:t>
      </w:r>
      <w:proofErr w:type="gramStart"/>
      <w:r w:rsidRPr="00A53433">
        <w:rPr>
          <w:rFonts w:eastAsia="Arial Unicode MS" w:hAnsi="Arial Unicode MS"/>
          <w:color w:val="000000"/>
          <w:u w:color="000000"/>
        </w:rPr>
        <w:t>Coefficient alpha and the internal structure of tests.</w:t>
      </w:r>
      <w:proofErr w:type="gramEnd"/>
      <w:r w:rsidRPr="00A53433">
        <w:rPr>
          <w:rFonts w:eastAsia="Arial Unicode MS" w:hAnsi="Arial Unicode MS"/>
          <w:color w:val="000000"/>
          <w:u w:color="000000"/>
        </w:rPr>
        <w:t xml:space="preserve"> </w:t>
      </w:r>
      <w:proofErr w:type="spellStart"/>
      <w:proofErr w:type="gramStart"/>
      <w:r w:rsidRPr="00A53433">
        <w:rPr>
          <w:rFonts w:eastAsia="Arial Unicode MS" w:hAnsi="Arial Unicode MS"/>
          <w:i/>
          <w:color w:val="000000"/>
          <w:u w:color="000000"/>
        </w:rPr>
        <w:t>Psychometrika</w:t>
      </w:r>
      <w:proofErr w:type="spellEnd"/>
      <w:r w:rsidRPr="00A53433">
        <w:rPr>
          <w:rFonts w:eastAsia="Arial Unicode MS" w:hAnsi="Arial Unicode MS"/>
          <w:i/>
          <w:color w:val="000000"/>
          <w:u w:color="000000"/>
        </w:rPr>
        <w:t>, 16,</w:t>
      </w:r>
      <w:r w:rsidRPr="00A53433">
        <w:rPr>
          <w:rFonts w:eastAsia="Arial Unicode MS" w:hAnsi="Arial Unicode MS"/>
          <w:color w:val="000000"/>
          <w:u w:color="000000"/>
        </w:rPr>
        <w:t xml:space="preserve"> 297</w:t>
      </w:r>
      <w:r w:rsidRPr="00A53433">
        <w:rPr>
          <w:rFonts w:eastAsia="Arial Unicode MS" w:hAnsi="Arial Unicode MS"/>
          <w:color w:val="000000"/>
          <w:u w:color="000000"/>
        </w:rPr>
        <w:t>­</w:t>
      </w:r>
      <w:r w:rsidRPr="00A53433">
        <w:rPr>
          <w:rFonts w:eastAsia="Arial Unicode MS" w:hAnsi="Arial Unicode MS"/>
          <w:color w:val="000000"/>
          <w:u w:color="000000"/>
        </w:rPr>
        <w:t>333.</w:t>
      </w:r>
      <w:proofErr w:type="gramEnd"/>
    </w:p>
    <w:p w14:paraId="7DC59CB6" w14:textId="77777777" w:rsidR="00497790" w:rsidRPr="002E2867" w:rsidRDefault="00497790" w:rsidP="001477C5">
      <w:pPr>
        <w:pStyle w:val="Body1"/>
        <w:spacing w:after="0" w:line="240" w:lineRule="auto"/>
        <w:ind w:left="720" w:hanging="720"/>
        <w:rPr>
          <w:rFonts w:ascii="Times New Roman" w:hAnsi="Times New Roman"/>
          <w:sz w:val="24"/>
          <w:lang w:val="en-US"/>
        </w:rPr>
      </w:pPr>
      <w:proofErr w:type="spellStart"/>
      <w:r w:rsidRPr="002E2867">
        <w:rPr>
          <w:rFonts w:ascii="Times New Roman" w:hAnsi="Arial Unicode MS"/>
          <w:sz w:val="24"/>
          <w:lang w:val="en-US"/>
        </w:rPr>
        <w:t>DeYoung</w:t>
      </w:r>
      <w:proofErr w:type="spellEnd"/>
      <w:r w:rsidRPr="002E2867">
        <w:rPr>
          <w:rFonts w:ascii="Times New Roman" w:hAnsi="Arial Unicode MS"/>
          <w:sz w:val="24"/>
          <w:lang w:val="en-US"/>
        </w:rPr>
        <w:t xml:space="preserve">, C. G., </w:t>
      </w:r>
      <w:proofErr w:type="spellStart"/>
      <w:r w:rsidRPr="002E2867">
        <w:rPr>
          <w:rFonts w:ascii="Times New Roman" w:hAnsi="Arial Unicode MS"/>
          <w:sz w:val="24"/>
          <w:lang w:val="en-US"/>
        </w:rPr>
        <w:t>Quilty</w:t>
      </w:r>
      <w:proofErr w:type="spellEnd"/>
      <w:r w:rsidRPr="002E2867">
        <w:rPr>
          <w:rFonts w:ascii="Times New Roman" w:hAnsi="Arial Unicode MS"/>
          <w:sz w:val="24"/>
          <w:lang w:val="en-US"/>
        </w:rPr>
        <w:t xml:space="preserve">, L. C., &amp; Peterson, J. B. (2007). Between Facets and Domains: 10 Aspects of the Big Five. </w:t>
      </w:r>
      <w:r w:rsidRPr="002E2867">
        <w:rPr>
          <w:rFonts w:ascii="Times New Roman" w:hAnsi="Arial Unicode MS"/>
          <w:i/>
          <w:sz w:val="24"/>
          <w:lang w:val="en-US"/>
        </w:rPr>
        <w:t>Journal of Personality and Social Psychology, 93,</w:t>
      </w:r>
      <w:r w:rsidRPr="002E2867">
        <w:rPr>
          <w:rFonts w:ascii="Times New Roman" w:hAnsi="Arial Unicode MS"/>
          <w:sz w:val="24"/>
          <w:lang w:val="en-US"/>
        </w:rPr>
        <w:t xml:space="preserve"> 5, 880-896.</w:t>
      </w:r>
    </w:p>
    <w:p w14:paraId="2119E941" w14:textId="77777777" w:rsidR="00497790" w:rsidRPr="00B20073" w:rsidRDefault="00497790" w:rsidP="001477C5">
      <w:pPr>
        <w:pStyle w:val="Body1"/>
        <w:spacing w:after="0" w:line="240" w:lineRule="auto"/>
        <w:ind w:left="720" w:hanging="720"/>
        <w:rPr>
          <w:rFonts w:ascii="Times New Roman" w:hAnsi="Times New Roman"/>
          <w:sz w:val="24"/>
          <w:lang w:val="en-US"/>
        </w:rPr>
      </w:pPr>
      <w:r w:rsidRPr="00B20073">
        <w:rPr>
          <w:rFonts w:ascii="Times New Roman" w:hAnsi="Arial Unicode MS"/>
          <w:sz w:val="24"/>
          <w:lang w:val="en-US"/>
        </w:rPr>
        <w:t xml:space="preserve">Donaldson, E., &amp; Bond, F. W. (2004). Psychological acceptance and emotional intelligence in relation to workplace </w:t>
      </w:r>
      <w:proofErr w:type="gramStart"/>
      <w:r w:rsidRPr="00B20073">
        <w:rPr>
          <w:rFonts w:ascii="Times New Roman" w:hAnsi="Arial Unicode MS"/>
          <w:sz w:val="24"/>
          <w:lang w:val="en-US"/>
        </w:rPr>
        <w:t>well-being</w:t>
      </w:r>
      <w:proofErr w:type="gramEnd"/>
      <w:r w:rsidRPr="00B20073">
        <w:rPr>
          <w:rFonts w:ascii="Times New Roman" w:hAnsi="Arial Unicode MS"/>
          <w:sz w:val="24"/>
          <w:lang w:val="en-US"/>
        </w:rPr>
        <w:t xml:space="preserve">. </w:t>
      </w:r>
      <w:r w:rsidRPr="00B20073">
        <w:rPr>
          <w:rFonts w:ascii="Times New Roman" w:hAnsi="Arial Unicode MS"/>
          <w:i/>
          <w:sz w:val="24"/>
          <w:lang w:val="en-US"/>
        </w:rPr>
        <w:t xml:space="preserve">British Journal of Guidance and </w:t>
      </w:r>
      <w:proofErr w:type="spellStart"/>
      <w:r w:rsidRPr="00B20073">
        <w:rPr>
          <w:rFonts w:ascii="Times New Roman" w:hAnsi="Arial Unicode MS"/>
          <w:i/>
          <w:sz w:val="24"/>
          <w:lang w:val="en-US"/>
        </w:rPr>
        <w:t>Counselling</w:t>
      </w:r>
      <w:proofErr w:type="spellEnd"/>
      <w:r w:rsidRPr="00B20073">
        <w:rPr>
          <w:rFonts w:ascii="Times New Roman" w:hAnsi="Arial Unicode MS"/>
          <w:i/>
          <w:sz w:val="24"/>
          <w:lang w:val="en-US"/>
        </w:rPr>
        <w:t>, 34,</w:t>
      </w:r>
      <w:r w:rsidRPr="00B20073">
        <w:rPr>
          <w:rFonts w:ascii="Times New Roman" w:hAnsi="Arial Unicode MS"/>
          <w:sz w:val="24"/>
          <w:lang w:val="en-US"/>
        </w:rPr>
        <w:t xml:space="preserve"> 187-203.</w:t>
      </w:r>
      <w:r>
        <w:rPr>
          <w:rFonts w:ascii="Times New Roman" w:hAnsi="Arial Unicode MS"/>
          <w:sz w:val="24"/>
          <w:lang w:val="en-US"/>
        </w:rPr>
        <w:t xml:space="preserve"> </w:t>
      </w:r>
    </w:p>
    <w:p w14:paraId="7A163542" w14:textId="77777777" w:rsidR="00497790" w:rsidRPr="00A53433" w:rsidRDefault="00497790" w:rsidP="001477C5">
      <w:pPr>
        <w:pStyle w:val="Body1"/>
        <w:spacing w:after="0" w:line="240" w:lineRule="auto"/>
        <w:ind w:left="720" w:hanging="720"/>
        <w:rPr>
          <w:rFonts w:ascii="Times New Roman" w:hAnsi="Times New Roman"/>
          <w:sz w:val="24"/>
          <w:lang w:val="en-US"/>
        </w:rPr>
      </w:pPr>
      <w:r w:rsidRPr="00A53433">
        <w:rPr>
          <w:rFonts w:ascii="Times New Roman" w:hAnsi="Arial Unicode MS"/>
          <w:sz w:val="24"/>
          <w:lang w:val="en-US"/>
        </w:rPr>
        <w:t>Ferguson, E.</w:t>
      </w:r>
      <w:r>
        <w:rPr>
          <w:rFonts w:ascii="Times New Roman" w:hAnsi="Arial Unicode MS"/>
          <w:sz w:val="24"/>
          <w:lang w:val="en-US"/>
        </w:rPr>
        <w:t>,</w:t>
      </w:r>
      <w:r w:rsidRPr="00A53433">
        <w:rPr>
          <w:rFonts w:ascii="Times New Roman" w:hAnsi="Arial Unicode MS"/>
          <w:sz w:val="24"/>
          <w:lang w:val="en-US"/>
        </w:rPr>
        <w:t xml:space="preserve"> &amp; Cox, T. (1993). Exploratory factor analysis: A users</w:t>
      </w:r>
      <w:r w:rsidRPr="00A53433">
        <w:rPr>
          <w:rFonts w:ascii="Times New Roman" w:hAnsi="Arial Unicode MS"/>
          <w:sz w:val="24"/>
          <w:lang w:val="en-US"/>
        </w:rPr>
        <w:t>’</w:t>
      </w:r>
      <w:r w:rsidRPr="00A53433">
        <w:rPr>
          <w:rFonts w:ascii="Times New Roman" w:hAnsi="Arial Unicode MS"/>
          <w:sz w:val="24"/>
          <w:lang w:val="en-US"/>
        </w:rPr>
        <w:t xml:space="preserve"> guide. </w:t>
      </w:r>
      <w:r w:rsidRPr="00A53433">
        <w:rPr>
          <w:rFonts w:ascii="Times New Roman" w:hAnsi="Arial Unicode MS"/>
          <w:i/>
          <w:sz w:val="24"/>
          <w:lang w:val="en-US"/>
        </w:rPr>
        <w:t xml:space="preserve">International Journal of Selection and Assessment, 1, </w:t>
      </w:r>
      <w:r w:rsidRPr="00A53433">
        <w:rPr>
          <w:rFonts w:ascii="Times New Roman" w:hAnsi="Arial Unicode MS"/>
          <w:sz w:val="24"/>
          <w:lang w:val="en-US"/>
        </w:rPr>
        <w:t>84-94.</w:t>
      </w:r>
    </w:p>
    <w:p w14:paraId="41060C3A" w14:textId="77777777" w:rsidR="00497790" w:rsidRPr="00A57D47" w:rsidRDefault="00497790" w:rsidP="001477C5">
      <w:pPr>
        <w:pStyle w:val="Body1"/>
        <w:spacing w:after="0" w:line="240" w:lineRule="auto"/>
        <w:ind w:left="720" w:hanging="720"/>
        <w:rPr>
          <w:rFonts w:ascii="Times New Roman" w:hAnsi="Times New Roman"/>
          <w:sz w:val="24"/>
          <w:lang w:val="en-US"/>
        </w:rPr>
      </w:pPr>
      <w:r w:rsidRPr="00A57D47">
        <w:rPr>
          <w:rFonts w:ascii="Times New Roman" w:hAnsi="Arial Unicode MS"/>
          <w:sz w:val="24"/>
          <w:lang w:val="en-US"/>
        </w:rPr>
        <w:t xml:space="preserve">Flaxman, P. E., &amp; Bond, F. W. (2010). </w:t>
      </w:r>
      <w:proofErr w:type="gramStart"/>
      <w:r w:rsidRPr="00A57D47">
        <w:rPr>
          <w:rFonts w:ascii="Times New Roman" w:hAnsi="Arial Unicode MS"/>
          <w:sz w:val="24"/>
          <w:lang w:val="en-US"/>
        </w:rPr>
        <w:t xml:space="preserve">A </w:t>
      </w:r>
      <w:proofErr w:type="spellStart"/>
      <w:r w:rsidRPr="00A57D47">
        <w:rPr>
          <w:rFonts w:ascii="Times New Roman" w:hAnsi="Arial Unicode MS"/>
          <w:sz w:val="24"/>
          <w:lang w:val="en-US"/>
        </w:rPr>
        <w:t>randomised</w:t>
      </w:r>
      <w:proofErr w:type="spellEnd"/>
      <w:r w:rsidRPr="00A57D47">
        <w:rPr>
          <w:rFonts w:ascii="Times New Roman" w:hAnsi="Arial Unicode MS"/>
          <w:sz w:val="24"/>
          <w:lang w:val="en-US"/>
        </w:rPr>
        <w:t xml:space="preserve"> worksite comparison of acceptance and commitment therapy and stress inoculation training.</w:t>
      </w:r>
      <w:proofErr w:type="gramEnd"/>
      <w:r w:rsidRPr="00A57D47">
        <w:rPr>
          <w:rFonts w:ascii="Times New Roman" w:hAnsi="Arial Unicode MS"/>
          <w:sz w:val="24"/>
          <w:lang w:val="en-US"/>
        </w:rPr>
        <w:t xml:space="preserve"> </w:t>
      </w:r>
      <w:proofErr w:type="spellStart"/>
      <w:r w:rsidRPr="00A57D47">
        <w:rPr>
          <w:rFonts w:ascii="Times New Roman" w:hAnsi="Arial Unicode MS"/>
          <w:i/>
          <w:sz w:val="24"/>
          <w:lang w:val="en-US"/>
        </w:rPr>
        <w:t>Behaviour</w:t>
      </w:r>
      <w:proofErr w:type="spellEnd"/>
      <w:r w:rsidRPr="00A57D47">
        <w:rPr>
          <w:rFonts w:ascii="Times New Roman" w:hAnsi="Arial Unicode MS"/>
          <w:i/>
          <w:sz w:val="24"/>
          <w:lang w:val="en-US"/>
        </w:rPr>
        <w:t xml:space="preserve"> Research and Therapy, 48,</w:t>
      </w:r>
      <w:r w:rsidRPr="00A57D47">
        <w:rPr>
          <w:rFonts w:ascii="Times New Roman" w:hAnsi="Arial Unicode MS"/>
          <w:sz w:val="24"/>
          <w:lang w:val="en-US"/>
        </w:rPr>
        <w:t xml:space="preserve"> 816-820. </w:t>
      </w:r>
    </w:p>
    <w:p w14:paraId="200FF29A" w14:textId="77777777" w:rsidR="00497790" w:rsidRPr="006D7D0C" w:rsidRDefault="00497790" w:rsidP="001477C5">
      <w:pPr>
        <w:ind w:right="-908"/>
        <w:rPr>
          <w:rFonts w:cs="Arial"/>
          <w:i/>
        </w:rPr>
      </w:pPr>
      <w:r w:rsidRPr="002E2867">
        <w:rPr>
          <w:rFonts w:cs="Arial"/>
        </w:rPr>
        <w:t xml:space="preserve">Flaxman, P.E., Bond, F.W., &amp; </w:t>
      </w:r>
      <w:proofErr w:type="spellStart"/>
      <w:r w:rsidRPr="002E2867">
        <w:rPr>
          <w:rFonts w:cs="Arial"/>
        </w:rPr>
        <w:t>Livheim</w:t>
      </w:r>
      <w:proofErr w:type="spellEnd"/>
      <w:r w:rsidRPr="002E2867">
        <w:rPr>
          <w:rFonts w:cs="Arial"/>
        </w:rPr>
        <w:t>, F.</w:t>
      </w:r>
      <w:r w:rsidRPr="002E2867">
        <w:rPr>
          <w:rFonts w:cs="Arial"/>
          <w:b/>
        </w:rPr>
        <w:t xml:space="preserve"> </w:t>
      </w:r>
      <w:r w:rsidRPr="002E2867">
        <w:rPr>
          <w:rFonts w:cs="Arial"/>
        </w:rPr>
        <w:t xml:space="preserve">(in press). </w:t>
      </w:r>
      <w:r w:rsidRPr="006D7D0C">
        <w:rPr>
          <w:rFonts w:cs="Arial"/>
          <w:i/>
        </w:rPr>
        <w:t xml:space="preserve">Mindful and effective employees: A </w:t>
      </w:r>
    </w:p>
    <w:p w14:paraId="1EDAB625" w14:textId="77777777" w:rsidR="00497790" w:rsidRPr="002E2867" w:rsidRDefault="00497790" w:rsidP="001477C5">
      <w:pPr>
        <w:ind w:left="720" w:right="-908"/>
        <w:rPr>
          <w:rFonts w:cs="Arial"/>
        </w:rPr>
      </w:pPr>
      <w:proofErr w:type="gramStart"/>
      <w:r w:rsidRPr="006D7D0C">
        <w:rPr>
          <w:rFonts w:cs="Arial"/>
          <w:i/>
        </w:rPr>
        <w:t>training</w:t>
      </w:r>
      <w:proofErr w:type="gramEnd"/>
      <w:r w:rsidRPr="006D7D0C">
        <w:rPr>
          <w:rFonts w:cs="Arial"/>
          <w:i/>
        </w:rPr>
        <w:t xml:space="preserve"> program for maximizing employee well-being and effectiveness using acceptance and commitment therapy.</w:t>
      </w:r>
      <w:r w:rsidRPr="002E2867">
        <w:rPr>
          <w:rFonts w:cs="Arial"/>
        </w:rPr>
        <w:t xml:space="preserve"> Oakland, CA: New Harbinger.</w:t>
      </w:r>
    </w:p>
    <w:p w14:paraId="478A65C2" w14:textId="77777777" w:rsidR="00497790" w:rsidRPr="00361023" w:rsidRDefault="00497790" w:rsidP="001477C5">
      <w:pPr>
        <w:pStyle w:val="Body1"/>
        <w:spacing w:after="0" w:line="240" w:lineRule="auto"/>
        <w:ind w:left="720" w:hanging="720"/>
        <w:rPr>
          <w:rFonts w:ascii="Times New Roman" w:hAnsi="Times New Roman"/>
          <w:sz w:val="24"/>
          <w:lang w:val="en-US"/>
        </w:rPr>
      </w:pPr>
      <w:r w:rsidRPr="00361023">
        <w:rPr>
          <w:rFonts w:ascii="Times New Roman" w:hAnsi="Arial Unicode MS"/>
          <w:sz w:val="24"/>
          <w:lang w:val="en-US"/>
        </w:rPr>
        <w:t xml:space="preserve">Goldberg, D. (1978). </w:t>
      </w:r>
      <w:proofErr w:type="gramStart"/>
      <w:r w:rsidRPr="00361023">
        <w:rPr>
          <w:rFonts w:ascii="Times New Roman" w:hAnsi="Arial Unicode MS"/>
          <w:i/>
          <w:sz w:val="24"/>
          <w:lang w:val="en-US"/>
        </w:rPr>
        <w:t>Manual of the General Health Questionnaire.</w:t>
      </w:r>
      <w:proofErr w:type="gramEnd"/>
      <w:r w:rsidRPr="00361023">
        <w:rPr>
          <w:rFonts w:ascii="Times New Roman" w:hAnsi="Arial Unicode MS"/>
          <w:sz w:val="24"/>
          <w:lang w:val="en-US"/>
        </w:rPr>
        <w:t xml:space="preserve"> Windsor, England: National Foundation for Educational Research.</w:t>
      </w:r>
    </w:p>
    <w:p w14:paraId="236EA5C9"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Hayes, S. C., </w:t>
      </w:r>
      <w:proofErr w:type="spellStart"/>
      <w:r w:rsidRPr="004B7CA5">
        <w:rPr>
          <w:rFonts w:ascii="Times New Roman" w:hAnsi="Arial Unicode MS"/>
          <w:sz w:val="24"/>
          <w:lang w:val="en-US"/>
        </w:rPr>
        <w:t>Luoma</w:t>
      </w:r>
      <w:proofErr w:type="spellEnd"/>
      <w:r w:rsidRPr="004B7CA5">
        <w:rPr>
          <w:rFonts w:ascii="Times New Roman" w:hAnsi="Arial Unicode MS"/>
          <w:sz w:val="24"/>
          <w:lang w:val="en-US"/>
        </w:rPr>
        <w:t xml:space="preserve">, J. B., Bond, F. W., Masuda, A., &amp; Lillis, J. (2006). Acceptance and commitment therapy: Model, processes and outcomes. </w:t>
      </w:r>
      <w:r w:rsidRPr="004B7CA5">
        <w:rPr>
          <w:rFonts w:ascii="Times New Roman" w:hAnsi="Arial Unicode MS"/>
          <w:i/>
          <w:sz w:val="24"/>
          <w:lang w:val="en-US"/>
        </w:rPr>
        <w:t>Behavior Research and Therapy, 44,</w:t>
      </w:r>
      <w:r>
        <w:rPr>
          <w:rFonts w:ascii="Times New Roman" w:hAnsi="Arial Unicode MS"/>
          <w:sz w:val="24"/>
          <w:lang w:val="en-US"/>
        </w:rPr>
        <w:t xml:space="preserve"> 1-</w:t>
      </w:r>
      <w:r w:rsidRPr="004B7CA5">
        <w:rPr>
          <w:rFonts w:ascii="Times New Roman" w:hAnsi="Arial Unicode MS"/>
          <w:sz w:val="24"/>
          <w:lang w:val="en-US"/>
        </w:rPr>
        <w:t>25.</w:t>
      </w:r>
    </w:p>
    <w:p w14:paraId="66DACF7B" w14:textId="77777777" w:rsidR="00497790" w:rsidRPr="004B7CA5" w:rsidRDefault="00497790" w:rsidP="001477C5">
      <w:pPr>
        <w:pStyle w:val="Body1"/>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Hayes, S. C., </w:t>
      </w:r>
      <w:proofErr w:type="spellStart"/>
      <w:r w:rsidRPr="004B7CA5">
        <w:rPr>
          <w:rFonts w:ascii="Times New Roman" w:hAnsi="Arial Unicode MS"/>
          <w:sz w:val="24"/>
          <w:lang w:val="en-US"/>
        </w:rPr>
        <w:t>Strosahl</w:t>
      </w:r>
      <w:proofErr w:type="spellEnd"/>
      <w:r w:rsidRPr="004B7CA5">
        <w:rPr>
          <w:rFonts w:ascii="Times New Roman" w:hAnsi="Arial Unicode MS"/>
          <w:sz w:val="24"/>
          <w:lang w:val="en-US"/>
        </w:rPr>
        <w:t xml:space="preserve">, K., &amp; Wilson, K. G. (1999). </w:t>
      </w:r>
      <w:r w:rsidRPr="004B7CA5">
        <w:rPr>
          <w:rFonts w:ascii="Times New Roman" w:hAnsi="Arial Unicode MS"/>
          <w:i/>
          <w:sz w:val="24"/>
          <w:lang w:val="en-US"/>
        </w:rPr>
        <w:t>Acceptance and Commitment Therapy: An experiential approach to behavior change</w:t>
      </w:r>
      <w:r w:rsidRPr="004B7CA5">
        <w:rPr>
          <w:rFonts w:ascii="Times New Roman" w:hAnsi="Arial Unicode MS"/>
          <w:sz w:val="24"/>
          <w:lang w:val="en-US"/>
        </w:rPr>
        <w:t>. New York: Guilford Press.</w:t>
      </w:r>
    </w:p>
    <w:p w14:paraId="73569C1D" w14:textId="77777777" w:rsidR="00497790" w:rsidRDefault="00497790" w:rsidP="001477C5">
      <w:pPr>
        <w:pStyle w:val="Body1"/>
        <w:spacing w:after="0" w:line="240" w:lineRule="auto"/>
        <w:ind w:left="720" w:hanging="720"/>
        <w:rPr>
          <w:rFonts w:ascii="Times New Roman" w:hAnsi="Arial Unicode MS"/>
          <w:sz w:val="24"/>
          <w:lang w:val="en-US"/>
        </w:rPr>
      </w:pPr>
      <w:r w:rsidRPr="00AA7601">
        <w:rPr>
          <w:rFonts w:ascii="Times New Roman" w:hAnsi="Arial Unicode MS"/>
          <w:sz w:val="24"/>
          <w:lang w:val="en-US"/>
        </w:rPr>
        <w:t xml:space="preserve">Hayes, S. C., </w:t>
      </w:r>
      <w:proofErr w:type="spellStart"/>
      <w:r w:rsidRPr="00AA7601">
        <w:rPr>
          <w:rFonts w:ascii="Times New Roman" w:hAnsi="Arial Unicode MS"/>
          <w:sz w:val="24"/>
          <w:lang w:val="en-US"/>
        </w:rPr>
        <w:t>Strosahl</w:t>
      </w:r>
      <w:proofErr w:type="spellEnd"/>
      <w:r w:rsidRPr="00AA7601">
        <w:rPr>
          <w:rFonts w:ascii="Times New Roman" w:hAnsi="Arial Unicode MS"/>
          <w:sz w:val="24"/>
          <w:lang w:val="en-US"/>
        </w:rPr>
        <w:t xml:space="preserve">, K. D., Wilson, K. G., Bassett, R. T., Pastorally, J., </w:t>
      </w:r>
      <w:proofErr w:type="spellStart"/>
      <w:r w:rsidRPr="00AA7601">
        <w:rPr>
          <w:rFonts w:ascii="Times New Roman" w:hAnsi="Arial Unicode MS"/>
          <w:sz w:val="24"/>
          <w:lang w:val="en-US"/>
        </w:rPr>
        <w:t>Toarmino</w:t>
      </w:r>
      <w:proofErr w:type="spellEnd"/>
      <w:r w:rsidRPr="00AA7601">
        <w:rPr>
          <w:rFonts w:ascii="Times New Roman" w:hAnsi="Arial Unicode MS"/>
          <w:sz w:val="24"/>
          <w:lang w:val="en-US"/>
        </w:rPr>
        <w:t xml:space="preserve">, D., </w:t>
      </w:r>
      <w:proofErr w:type="spellStart"/>
      <w:r w:rsidRPr="00AA7601">
        <w:rPr>
          <w:rFonts w:ascii="Times New Roman" w:hAnsi="Arial Unicode MS"/>
          <w:sz w:val="24"/>
          <w:lang w:val="en-US"/>
        </w:rPr>
        <w:t>Polusny</w:t>
      </w:r>
      <w:proofErr w:type="spellEnd"/>
      <w:r w:rsidRPr="00AA7601">
        <w:rPr>
          <w:rFonts w:ascii="Times New Roman" w:hAnsi="Arial Unicode MS"/>
          <w:sz w:val="24"/>
          <w:lang w:val="en-US"/>
        </w:rPr>
        <w:t xml:space="preserve">, M., A., Dykstra, T. A., Batten, S. V., Bergan, J., Stewart, S. H., </w:t>
      </w:r>
      <w:proofErr w:type="spellStart"/>
      <w:r w:rsidRPr="00AA7601">
        <w:rPr>
          <w:rFonts w:ascii="Times New Roman" w:hAnsi="Arial Unicode MS"/>
          <w:sz w:val="24"/>
          <w:lang w:val="en-US"/>
        </w:rPr>
        <w:t>Zvolensky</w:t>
      </w:r>
      <w:proofErr w:type="spellEnd"/>
      <w:r w:rsidRPr="00AA7601">
        <w:rPr>
          <w:rFonts w:ascii="Times New Roman" w:hAnsi="Arial Unicode MS"/>
          <w:sz w:val="24"/>
          <w:lang w:val="en-US"/>
        </w:rPr>
        <w:t xml:space="preserve">, M. J., </w:t>
      </w:r>
      <w:proofErr w:type="spellStart"/>
      <w:r w:rsidRPr="00AA7601">
        <w:rPr>
          <w:rFonts w:ascii="Times New Roman" w:hAnsi="Arial Unicode MS"/>
          <w:sz w:val="24"/>
          <w:lang w:val="en-US"/>
        </w:rPr>
        <w:t>Eifert</w:t>
      </w:r>
      <w:proofErr w:type="spellEnd"/>
      <w:r w:rsidRPr="00AA7601">
        <w:rPr>
          <w:rFonts w:ascii="Times New Roman" w:hAnsi="Arial Unicode MS"/>
          <w:sz w:val="24"/>
          <w:lang w:val="en-US"/>
        </w:rPr>
        <w:t xml:space="preserve">, G. H., Bond, F. W., Forsyth J. P., </w:t>
      </w:r>
      <w:proofErr w:type="spellStart"/>
      <w:r w:rsidRPr="00AA7601">
        <w:rPr>
          <w:rFonts w:ascii="Times New Roman" w:hAnsi="Arial Unicode MS"/>
          <w:sz w:val="24"/>
          <w:lang w:val="en-US"/>
        </w:rPr>
        <w:t>Karekla</w:t>
      </w:r>
      <w:proofErr w:type="spellEnd"/>
      <w:r w:rsidRPr="00AA7601">
        <w:rPr>
          <w:rFonts w:ascii="Times New Roman" w:hAnsi="Arial Unicode MS"/>
          <w:sz w:val="24"/>
          <w:lang w:val="en-US"/>
        </w:rPr>
        <w:t xml:space="preserve">, M., &amp; McCurry, S. M. (2004). Measuring experiential avoidance: A preliminary test of a working model. </w:t>
      </w:r>
      <w:r w:rsidRPr="00381968">
        <w:rPr>
          <w:rFonts w:ascii="Times New Roman" w:hAnsi="Arial Unicode MS"/>
          <w:i/>
          <w:sz w:val="24"/>
          <w:lang w:val="en-US"/>
        </w:rPr>
        <w:t>The Psychological Record, 54,</w:t>
      </w:r>
      <w:r w:rsidRPr="00381968">
        <w:rPr>
          <w:rFonts w:ascii="Times New Roman" w:hAnsi="Arial Unicode MS"/>
          <w:sz w:val="24"/>
          <w:lang w:val="en-US"/>
        </w:rPr>
        <w:t xml:space="preserve"> 553-578.</w:t>
      </w:r>
    </w:p>
    <w:p w14:paraId="5CAFFD18" w14:textId="77777777" w:rsidR="004C73CC" w:rsidRPr="00381968" w:rsidRDefault="004C73CC" w:rsidP="001477C5">
      <w:pPr>
        <w:pStyle w:val="Body1"/>
        <w:spacing w:after="0" w:line="240" w:lineRule="auto"/>
        <w:ind w:left="720" w:hanging="720"/>
        <w:rPr>
          <w:rFonts w:ascii="Times New Roman" w:hAnsi="Times New Roman"/>
          <w:sz w:val="24"/>
          <w:lang w:val="en-US"/>
        </w:rPr>
      </w:pPr>
      <w:proofErr w:type="spellStart"/>
      <w:r w:rsidRPr="004C73CC">
        <w:rPr>
          <w:rFonts w:ascii="Times New Roman" w:hAnsi="Times New Roman"/>
          <w:sz w:val="24"/>
          <w:lang w:val="en-US"/>
        </w:rPr>
        <w:t>Hayton</w:t>
      </w:r>
      <w:proofErr w:type="spellEnd"/>
      <w:r w:rsidRPr="004C73CC">
        <w:rPr>
          <w:rFonts w:ascii="Times New Roman" w:hAnsi="Times New Roman"/>
          <w:sz w:val="24"/>
          <w:lang w:val="en-US"/>
        </w:rPr>
        <w:t xml:space="preserve">, J. C., Allen, D. G., </w:t>
      </w:r>
      <w:proofErr w:type="spellStart"/>
      <w:r w:rsidRPr="004C73CC">
        <w:rPr>
          <w:rFonts w:ascii="Times New Roman" w:hAnsi="Times New Roman"/>
          <w:sz w:val="24"/>
          <w:lang w:val="en-US"/>
        </w:rPr>
        <w:t>Scarpello</w:t>
      </w:r>
      <w:proofErr w:type="spellEnd"/>
      <w:r w:rsidRPr="004C73CC">
        <w:rPr>
          <w:rFonts w:ascii="Times New Roman" w:hAnsi="Times New Roman"/>
          <w:sz w:val="24"/>
          <w:lang w:val="en-US"/>
        </w:rPr>
        <w:t xml:space="preserve">, V. (2004).  Factor Retention Decisions in Exploratory Factor Analysis: a </w:t>
      </w:r>
      <w:r>
        <w:rPr>
          <w:rFonts w:ascii="Times New Roman" w:hAnsi="Times New Roman"/>
          <w:sz w:val="24"/>
          <w:lang w:val="en-US"/>
        </w:rPr>
        <w:t xml:space="preserve">Tutorial on Parallel Analysis. </w:t>
      </w:r>
      <w:r w:rsidRPr="004C73CC">
        <w:rPr>
          <w:rFonts w:ascii="Times New Roman" w:hAnsi="Times New Roman"/>
          <w:i/>
          <w:sz w:val="24"/>
          <w:lang w:val="en-US"/>
        </w:rPr>
        <w:t xml:space="preserve">Organizational Research Methods, 2, </w:t>
      </w:r>
      <w:r w:rsidRPr="004C73CC">
        <w:rPr>
          <w:rFonts w:ascii="Times New Roman" w:hAnsi="Times New Roman"/>
          <w:sz w:val="24"/>
          <w:lang w:val="en-US"/>
        </w:rPr>
        <w:t>191-205.</w:t>
      </w:r>
    </w:p>
    <w:p w14:paraId="668D6599" w14:textId="77777777" w:rsidR="00497790" w:rsidRPr="00381968" w:rsidRDefault="00497790" w:rsidP="001477C5">
      <w:pPr>
        <w:pStyle w:val="Body1"/>
        <w:spacing w:after="0" w:line="240" w:lineRule="auto"/>
        <w:ind w:left="720" w:hanging="720"/>
        <w:rPr>
          <w:rFonts w:ascii="Times New Roman" w:hAnsi="Times New Roman"/>
          <w:sz w:val="24"/>
          <w:lang w:val="en-US"/>
        </w:rPr>
      </w:pPr>
      <w:proofErr w:type="gramStart"/>
      <w:r w:rsidRPr="00381968">
        <w:rPr>
          <w:rFonts w:ascii="Times New Roman" w:hAnsi="Arial Unicode MS"/>
          <w:sz w:val="24"/>
          <w:lang w:val="en-US"/>
        </w:rPr>
        <w:t>Horn, J. (1965).</w:t>
      </w:r>
      <w:proofErr w:type="gramEnd"/>
      <w:r w:rsidRPr="00381968">
        <w:rPr>
          <w:rFonts w:ascii="Times New Roman" w:hAnsi="Arial Unicode MS"/>
          <w:sz w:val="24"/>
          <w:lang w:val="en-US"/>
        </w:rPr>
        <w:t xml:space="preserve"> A rationale and test for the number of factors in factor analysis. </w:t>
      </w:r>
      <w:proofErr w:type="spellStart"/>
      <w:r w:rsidRPr="00381968">
        <w:rPr>
          <w:rFonts w:ascii="Times New Roman" w:hAnsi="Arial Unicode MS"/>
          <w:i/>
          <w:sz w:val="24"/>
          <w:lang w:val="en-US"/>
        </w:rPr>
        <w:t>Psychometricka</w:t>
      </w:r>
      <w:proofErr w:type="spellEnd"/>
      <w:r w:rsidRPr="00381968">
        <w:rPr>
          <w:rFonts w:ascii="Times New Roman" w:hAnsi="Arial Unicode MS"/>
          <w:i/>
          <w:sz w:val="24"/>
          <w:lang w:val="en-US"/>
        </w:rPr>
        <w:t>, 30,</w:t>
      </w:r>
      <w:r w:rsidRPr="00381968">
        <w:rPr>
          <w:rFonts w:ascii="Times New Roman" w:hAnsi="Arial Unicode MS"/>
          <w:sz w:val="24"/>
          <w:lang w:val="en-US"/>
        </w:rPr>
        <w:t xml:space="preserve"> 179-185.</w:t>
      </w:r>
    </w:p>
    <w:p w14:paraId="597F7D4A" w14:textId="77777777" w:rsidR="00497790" w:rsidRPr="00A53433" w:rsidRDefault="00497790" w:rsidP="001477C5">
      <w:pPr>
        <w:pStyle w:val="Body1"/>
        <w:spacing w:after="0" w:line="240" w:lineRule="auto"/>
        <w:ind w:left="720" w:hanging="720"/>
        <w:rPr>
          <w:rFonts w:ascii="Times New Roman" w:hAnsi="Times New Roman"/>
          <w:sz w:val="24"/>
          <w:lang w:val="en-US"/>
        </w:rPr>
      </w:pPr>
      <w:r w:rsidRPr="00A53433">
        <w:rPr>
          <w:rFonts w:ascii="Times New Roman" w:hAnsi="Arial Unicode MS"/>
          <w:sz w:val="24"/>
          <w:lang w:val="en-US"/>
        </w:rPr>
        <w:t xml:space="preserve">Hu, L. T., &amp; </w:t>
      </w:r>
      <w:proofErr w:type="spellStart"/>
      <w:r w:rsidRPr="00A53433">
        <w:rPr>
          <w:rFonts w:ascii="Times New Roman" w:hAnsi="Arial Unicode MS"/>
          <w:sz w:val="24"/>
          <w:lang w:val="en-US"/>
        </w:rPr>
        <w:t>Bentler</w:t>
      </w:r>
      <w:proofErr w:type="spellEnd"/>
      <w:r w:rsidRPr="00A53433">
        <w:rPr>
          <w:rFonts w:ascii="Times New Roman" w:hAnsi="Arial Unicode MS"/>
          <w:sz w:val="24"/>
          <w:lang w:val="en-US"/>
        </w:rPr>
        <w:t xml:space="preserve">, P. M. (1998). Fit indices in covariance structure modeling: Sensitivity to </w:t>
      </w:r>
      <w:proofErr w:type="spellStart"/>
      <w:r w:rsidRPr="00A53433">
        <w:rPr>
          <w:rFonts w:ascii="Times New Roman" w:hAnsi="Arial Unicode MS"/>
          <w:sz w:val="24"/>
          <w:lang w:val="en-US"/>
        </w:rPr>
        <w:t>underparameterized</w:t>
      </w:r>
      <w:proofErr w:type="spellEnd"/>
      <w:r w:rsidRPr="00A53433">
        <w:rPr>
          <w:rFonts w:ascii="Times New Roman" w:hAnsi="Arial Unicode MS"/>
          <w:sz w:val="24"/>
          <w:lang w:val="en-US"/>
        </w:rPr>
        <w:t xml:space="preserve"> model misspecification. </w:t>
      </w:r>
      <w:r w:rsidRPr="00A53433">
        <w:rPr>
          <w:rFonts w:ascii="Times New Roman" w:hAnsi="Arial Unicode MS"/>
          <w:i/>
          <w:sz w:val="24"/>
          <w:lang w:val="en-US"/>
        </w:rPr>
        <w:t>Psychological Methods, 3,</w:t>
      </w:r>
      <w:r w:rsidRPr="00A53433">
        <w:rPr>
          <w:rFonts w:ascii="Times New Roman" w:hAnsi="Arial Unicode MS"/>
          <w:sz w:val="24"/>
          <w:lang w:val="en-US"/>
        </w:rPr>
        <w:t xml:space="preserve"> 424 </w:t>
      </w:r>
      <w:r w:rsidRPr="00A53433">
        <w:rPr>
          <w:rFonts w:ascii="Times New Roman" w:hAnsi="Arial Unicode MS"/>
          <w:sz w:val="24"/>
          <w:lang w:val="en-US"/>
        </w:rPr>
        <w:t>–</w:t>
      </w:r>
      <w:r w:rsidRPr="00A53433">
        <w:rPr>
          <w:rFonts w:ascii="Times New Roman" w:hAnsi="Arial Unicode MS"/>
          <w:sz w:val="24"/>
          <w:lang w:val="en-US"/>
        </w:rPr>
        <w:t xml:space="preserve"> 453.</w:t>
      </w:r>
    </w:p>
    <w:p w14:paraId="0AF67081" w14:textId="77777777" w:rsidR="00497790" w:rsidRPr="004B7CA5" w:rsidRDefault="00497790" w:rsidP="001477C5">
      <w:pPr>
        <w:pStyle w:val="Body1"/>
        <w:spacing w:after="0" w:line="240" w:lineRule="auto"/>
        <w:ind w:left="720" w:hanging="720"/>
        <w:rPr>
          <w:rFonts w:ascii="Times New Roman" w:hAnsi="Times New Roman"/>
          <w:sz w:val="24"/>
          <w:lang w:val="en-US"/>
        </w:rPr>
      </w:pPr>
      <w:proofErr w:type="spellStart"/>
      <w:r w:rsidRPr="004B7CA5">
        <w:rPr>
          <w:rFonts w:ascii="Times New Roman" w:hAnsi="Arial Unicode MS"/>
          <w:sz w:val="24"/>
          <w:lang w:val="en-US"/>
        </w:rPr>
        <w:t>Kabat-Zinn</w:t>
      </w:r>
      <w:proofErr w:type="spellEnd"/>
      <w:r w:rsidRPr="004B7CA5">
        <w:rPr>
          <w:rFonts w:ascii="Times New Roman" w:hAnsi="Arial Unicode MS"/>
          <w:sz w:val="24"/>
          <w:lang w:val="en-US"/>
        </w:rPr>
        <w:t xml:space="preserve">, J. (1990). </w:t>
      </w:r>
      <w:r w:rsidRPr="004B7CA5">
        <w:rPr>
          <w:rFonts w:ascii="Times New Roman" w:hAnsi="Arial Unicode MS"/>
          <w:i/>
          <w:sz w:val="24"/>
          <w:lang w:val="en-US"/>
        </w:rPr>
        <w:t>Full catastrophe living: Using the wisdom of your mind and body to face stress, pain, and illness.</w:t>
      </w:r>
      <w:r w:rsidRPr="004B7CA5">
        <w:rPr>
          <w:rFonts w:ascii="Times New Roman" w:hAnsi="Arial Unicode MS"/>
          <w:sz w:val="24"/>
          <w:lang w:val="en-US"/>
        </w:rPr>
        <w:t xml:space="preserve"> New York: </w:t>
      </w:r>
      <w:proofErr w:type="spellStart"/>
      <w:r w:rsidRPr="004B7CA5">
        <w:rPr>
          <w:rFonts w:ascii="Times New Roman" w:hAnsi="Arial Unicode MS"/>
          <w:sz w:val="24"/>
          <w:lang w:val="en-US"/>
        </w:rPr>
        <w:t>Delacorte</w:t>
      </w:r>
      <w:proofErr w:type="spellEnd"/>
      <w:r w:rsidRPr="004B7CA5">
        <w:rPr>
          <w:rFonts w:ascii="Times New Roman" w:hAnsi="Arial Unicode MS"/>
          <w:sz w:val="24"/>
          <w:lang w:val="en-US"/>
        </w:rPr>
        <w:t>.</w:t>
      </w:r>
    </w:p>
    <w:p w14:paraId="2B46B891" w14:textId="77777777" w:rsidR="00497790" w:rsidRPr="00A53433" w:rsidRDefault="00497790" w:rsidP="001477C5">
      <w:pPr>
        <w:pStyle w:val="Body1"/>
        <w:spacing w:after="0" w:line="240" w:lineRule="auto"/>
        <w:ind w:left="720" w:hanging="720"/>
        <w:rPr>
          <w:rFonts w:ascii="Times New Roman" w:hAnsi="Times New Roman"/>
          <w:sz w:val="24"/>
          <w:lang w:val="en-US"/>
        </w:rPr>
      </w:pPr>
      <w:proofErr w:type="gramStart"/>
      <w:r w:rsidRPr="00A53433">
        <w:rPr>
          <w:rFonts w:ascii="Times New Roman" w:hAnsi="Arial Unicode MS"/>
          <w:sz w:val="24"/>
          <w:lang w:val="en-US"/>
        </w:rPr>
        <w:t>Kenny, D. A. (2011).</w:t>
      </w:r>
      <w:proofErr w:type="gramEnd"/>
      <w:r w:rsidRPr="00A53433">
        <w:rPr>
          <w:rFonts w:ascii="Times New Roman" w:hAnsi="Arial Unicode MS"/>
          <w:sz w:val="24"/>
          <w:lang w:val="en-US"/>
        </w:rPr>
        <w:t xml:space="preserve"> Measuring model fit. Retrieved August 31, 2011, from, http://www.davidakenny.net/cm/fit.htm.</w:t>
      </w:r>
    </w:p>
    <w:p w14:paraId="532352E3" w14:textId="77777777" w:rsidR="00497790" w:rsidRPr="004B7CA5" w:rsidRDefault="00497790" w:rsidP="001477C5">
      <w:pPr>
        <w:pStyle w:val="Body1"/>
        <w:tabs>
          <w:tab w:val="left" w:pos="7655"/>
        </w:tabs>
        <w:spacing w:after="0" w:line="240" w:lineRule="auto"/>
        <w:ind w:left="720" w:hanging="720"/>
        <w:rPr>
          <w:rFonts w:ascii="Times New Roman" w:hAnsi="Times New Roman"/>
          <w:sz w:val="24"/>
          <w:lang w:val="en-US"/>
        </w:rPr>
      </w:pPr>
      <w:r w:rsidRPr="004B7CA5">
        <w:rPr>
          <w:rFonts w:ascii="Times New Roman" w:hAnsi="Arial Unicode MS"/>
          <w:sz w:val="24"/>
          <w:lang w:val="en-US"/>
        </w:rPr>
        <w:t xml:space="preserve">Klein, H. (1989). </w:t>
      </w:r>
      <w:proofErr w:type="gramStart"/>
      <w:r w:rsidRPr="004B7CA5">
        <w:rPr>
          <w:rFonts w:ascii="Times New Roman" w:hAnsi="Arial Unicode MS"/>
          <w:sz w:val="24"/>
          <w:lang w:val="en-US"/>
        </w:rPr>
        <w:t>An integrated control theory model of work motivation.</w:t>
      </w:r>
      <w:proofErr w:type="gramEnd"/>
      <w:r w:rsidRPr="004B7CA5">
        <w:rPr>
          <w:rFonts w:ascii="Times New Roman" w:hAnsi="Arial Unicode MS"/>
          <w:sz w:val="24"/>
          <w:lang w:val="en-US"/>
        </w:rPr>
        <w:t xml:space="preserve"> </w:t>
      </w:r>
      <w:r w:rsidRPr="004B7CA5">
        <w:rPr>
          <w:rFonts w:ascii="Times New Roman" w:hAnsi="Arial Unicode MS"/>
          <w:i/>
          <w:sz w:val="24"/>
          <w:lang w:val="en-US"/>
        </w:rPr>
        <w:t xml:space="preserve">Academy of Management, 14, </w:t>
      </w:r>
      <w:r w:rsidRPr="004B7CA5">
        <w:rPr>
          <w:rFonts w:ascii="Times New Roman" w:hAnsi="Arial Unicode MS"/>
          <w:sz w:val="24"/>
          <w:lang w:val="en-US"/>
        </w:rPr>
        <w:t xml:space="preserve">150-172. </w:t>
      </w:r>
    </w:p>
    <w:p w14:paraId="0D2FC1DC" w14:textId="77777777" w:rsidR="00497790" w:rsidRDefault="00497790" w:rsidP="001477C5">
      <w:pPr>
        <w:pStyle w:val="Body1"/>
        <w:spacing w:after="0" w:line="240" w:lineRule="auto"/>
        <w:ind w:left="720" w:hanging="720"/>
        <w:rPr>
          <w:rFonts w:ascii="Times New Roman" w:hAnsi="Arial Unicode MS"/>
          <w:sz w:val="24"/>
          <w:lang w:val="en-US"/>
        </w:rPr>
      </w:pPr>
      <w:r w:rsidRPr="00361023">
        <w:rPr>
          <w:rFonts w:ascii="Times New Roman" w:hAnsi="Arial Unicode MS"/>
          <w:sz w:val="24"/>
          <w:lang w:val="en-US"/>
        </w:rPr>
        <w:t xml:space="preserve">Kline, R. B. (2005). </w:t>
      </w:r>
      <w:proofErr w:type="gramStart"/>
      <w:r w:rsidRPr="00361023">
        <w:rPr>
          <w:rFonts w:ascii="Times New Roman" w:hAnsi="Arial Unicode MS"/>
          <w:i/>
          <w:sz w:val="24"/>
          <w:lang w:val="en-US"/>
        </w:rPr>
        <w:t xml:space="preserve">Principles and practice of structural equation modeling </w:t>
      </w:r>
      <w:r w:rsidRPr="00361023">
        <w:rPr>
          <w:rFonts w:ascii="Times New Roman" w:hAnsi="Arial Unicode MS"/>
          <w:sz w:val="24"/>
          <w:lang w:val="en-US"/>
        </w:rPr>
        <w:t>(2</w:t>
      </w:r>
      <w:r w:rsidRPr="00361023">
        <w:rPr>
          <w:rFonts w:ascii="Times New Roman" w:hAnsi="Arial Unicode MS"/>
          <w:sz w:val="24"/>
          <w:vertAlign w:val="superscript"/>
          <w:lang w:val="en-US"/>
        </w:rPr>
        <w:t>nd</w:t>
      </w:r>
      <w:r w:rsidRPr="00361023">
        <w:rPr>
          <w:rFonts w:ascii="Times New Roman" w:hAnsi="Arial Unicode MS"/>
          <w:sz w:val="24"/>
          <w:lang w:val="en-US"/>
        </w:rPr>
        <w:t xml:space="preserve"> ed.).</w:t>
      </w:r>
      <w:proofErr w:type="gramEnd"/>
      <w:r w:rsidRPr="00361023">
        <w:rPr>
          <w:rFonts w:ascii="Times New Roman" w:hAnsi="Arial Unicode MS"/>
          <w:sz w:val="24"/>
          <w:lang w:val="en-US"/>
        </w:rPr>
        <w:t xml:space="preserve"> New York: Guilford</w:t>
      </w:r>
      <w:r w:rsidR="00C1686D">
        <w:rPr>
          <w:rFonts w:ascii="Times New Roman" w:hAnsi="Arial Unicode MS"/>
          <w:sz w:val="24"/>
          <w:lang w:val="en-US"/>
        </w:rPr>
        <w:t xml:space="preserve"> Press</w:t>
      </w:r>
      <w:r w:rsidRPr="00361023">
        <w:rPr>
          <w:rFonts w:ascii="Times New Roman" w:hAnsi="Arial Unicode MS"/>
          <w:sz w:val="24"/>
          <w:lang w:val="en-US"/>
        </w:rPr>
        <w:t>.</w:t>
      </w:r>
    </w:p>
    <w:p w14:paraId="7C2CBDE8" w14:textId="77777777" w:rsidR="0022459A" w:rsidRPr="00361023" w:rsidRDefault="0022459A" w:rsidP="001477C5">
      <w:pPr>
        <w:pStyle w:val="Body1"/>
        <w:spacing w:after="0" w:line="240" w:lineRule="auto"/>
        <w:ind w:left="720" w:hanging="720"/>
        <w:rPr>
          <w:rFonts w:ascii="Times New Roman" w:hAnsi="Times New Roman"/>
          <w:sz w:val="24"/>
          <w:lang w:val="en-US"/>
        </w:rPr>
      </w:pPr>
      <w:proofErr w:type="spellStart"/>
      <w:proofErr w:type="gramStart"/>
      <w:r w:rsidRPr="0022459A">
        <w:rPr>
          <w:rFonts w:ascii="Times New Roman" w:hAnsi="Times New Roman"/>
          <w:sz w:val="24"/>
          <w:lang w:val="en-US"/>
        </w:rPr>
        <w:lastRenderedPageBreak/>
        <w:t>Lindwall</w:t>
      </w:r>
      <w:proofErr w:type="spellEnd"/>
      <w:r w:rsidRPr="0022459A">
        <w:rPr>
          <w:rFonts w:ascii="Times New Roman" w:hAnsi="Times New Roman"/>
          <w:sz w:val="24"/>
          <w:lang w:val="en-US"/>
        </w:rPr>
        <w:t xml:space="preserve">, M., </w:t>
      </w:r>
      <w:proofErr w:type="spellStart"/>
      <w:r w:rsidRPr="0022459A">
        <w:rPr>
          <w:rFonts w:ascii="Times New Roman" w:hAnsi="Times New Roman"/>
          <w:sz w:val="24"/>
          <w:lang w:val="en-US"/>
        </w:rPr>
        <w:t>Barkoukis</w:t>
      </w:r>
      <w:proofErr w:type="spellEnd"/>
      <w:r w:rsidRPr="0022459A">
        <w:rPr>
          <w:rFonts w:ascii="Times New Roman" w:hAnsi="Times New Roman"/>
          <w:sz w:val="24"/>
          <w:lang w:val="en-US"/>
        </w:rPr>
        <w:t xml:space="preserve">, V., </w:t>
      </w:r>
      <w:proofErr w:type="spellStart"/>
      <w:r w:rsidRPr="0022459A">
        <w:rPr>
          <w:rFonts w:ascii="Times New Roman" w:hAnsi="Times New Roman"/>
          <w:sz w:val="24"/>
          <w:lang w:val="en-US"/>
        </w:rPr>
        <w:t>Grano</w:t>
      </w:r>
      <w:proofErr w:type="spellEnd"/>
      <w:r w:rsidRPr="0022459A">
        <w:rPr>
          <w:rFonts w:ascii="Times New Roman" w:hAnsi="Times New Roman"/>
          <w:sz w:val="24"/>
          <w:lang w:val="en-US"/>
        </w:rPr>
        <w:t xml:space="preserve">, C., </w:t>
      </w:r>
      <w:proofErr w:type="spellStart"/>
      <w:r w:rsidRPr="0022459A">
        <w:rPr>
          <w:rFonts w:ascii="Times New Roman" w:hAnsi="Times New Roman"/>
          <w:sz w:val="24"/>
          <w:lang w:val="en-US"/>
        </w:rPr>
        <w:t>Lucidi</w:t>
      </w:r>
      <w:proofErr w:type="spellEnd"/>
      <w:r w:rsidRPr="0022459A">
        <w:rPr>
          <w:rFonts w:ascii="Times New Roman" w:hAnsi="Times New Roman"/>
          <w:sz w:val="24"/>
          <w:lang w:val="en-US"/>
        </w:rPr>
        <w:t xml:space="preserve">, F., </w:t>
      </w:r>
      <w:proofErr w:type="spellStart"/>
      <w:r w:rsidRPr="0022459A">
        <w:rPr>
          <w:rFonts w:ascii="Times New Roman" w:hAnsi="Times New Roman"/>
          <w:sz w:val="24"/>
          <w:lang w:val="en-US"/>
        </w:rPr>
        <w:t>Raudsepp</w:t>
      </w:r>
      <w:proofErr w:type="spellEnd"/>
      <w:r w:rsidRPr="0022459A">
        <w:rPr>
          <w:rFonts w:ascii="Times New Roman" w:hAnsi="Times New Roman"/>
          <w:sz w:val="24"/>
          <w:lang w:val="en-US"/>
        </w:rPr>
        <w:t xml:space="preserve">, L., </w:t>
      </w:r>
      <w:proofErr w:type="spellStart"/>
      <w:r w:rsidRPr="0022459A">
        <w:rPr>
          <w:rFonts w:ascii="Times New Roman" w:hAnsi="Times New Roman"/>
          <w:sz w:val="24"/>
          <w:lang w:val="en-US"/>
        </w:rPr>
        <w:t>Liukkonen</w:t>
      </w:r>
      <w:proofErr w:type="spellEnd"/>
      <w:r w:rsidRPr="0022459A">
        <w:rPr>
          <w:rFonts w:ascii="Times New Roman" w:hAnsi="Times New Roman"/>
          <w:sz w:val="24"/>
          <w:lang w:val="en-US"/>
        </w:rPr>
        <w:t xml:space="preserve">, J., &amp; </w:t>
      </w:r>
      <w:proofErr w:type="spellStart"/>
      <w:r w:rsidRPr="0022459A">
        <w:rPr>
          <w:rFonts w:ascii="Times New Roman" w:hAnsi="Times New Roman"/>
          <w:sz w:val="24"/>
          <w:lang w:val="en-US"/>
        </w:rPr>
        <w:t>Høgersen-Ntoumani</w:t>
      </w:r>
      <w:proofErr w:type="spellEnd"/>
      <w:r w:rsidRPr="0022459A">
        <w:rPr>
          <w:rFonts w:ascii="Times New Roman" w:hAnsi="Times New Roman"/>
          <w:sz w:val="24"/>
          <w:lang w:val="en-US"/>
        </w:rPr>
        <w:t>, C. (2012).</w:t>
      </w:r>
      <w:proofErr w:type="gramEnd"/>
      <w:r w:rsidRPr="0022459A">
        <w:rPr>
          <w:rFonts w:ascii="Times New Roman" w:hAnsi="Times New Roman"/>
          <w:sz w:val="24"/>
          <w:lang w:val="en-US"/>
        </w:rPr>
        <w:t xml:space="preserve">  Method Effects: The Problem With Negatively </w:t>
      </w:r>
      <w:r>
        <w:rPr>
          <w:rFonts w:ascii="Times New Roman" w:hAnsi="Times New Roman"/>
          <w:sz w:val="24"/>
          <w:lang w:val="en-US"/>
        </w:rPr>
        <w:t xml:space="preserve">Versus Positively Keyed Items. </w:t>
      </w:r>
      <w:r w:rsidRPr="0022459A">
        <w:rPr>
          <w:rFonts w:ascii="Times New Roman" w:hAnsi="Times New Roman"/>
          <w:i/>
          <w:sz w:val="24"/>
          <w:lang w:val="en-US"/>
        </w:rPr>
        <w:t xml:space="preserve">Journal of Personality Assessment, 94, </w:t>
      </w:r>
      <w:r w:rsidRPr="0022459A">
        <w:rPr>
          <w:rFonts w:ascii="Times New Roman" w:hAnsi="Times New Roman"/>
          <w:sz w:val="24"/>
          <w:lang w:val="en-US"/>
        </w:rPr>
        <w:t>196-204.</w:t>
      </w:r>
    </w:p>
    <w:p w14:paraId="5B7E54D5" w14:textId="77777777" w:rsidR="00497790" w:rsidRPr="004B7CA5" w:rsidRDefault="00497790" w:rsidP="001477C5">
      <w:pPr>
        <w:pStyle w:val="Body1"/>
        <w:spacing w:after="0" w:line="240" w:lineRule="auto"/>
        <w:ind w:left="720" w:hanging="720"/>
        <w:rPr>
          <w:rFonts w:ascii="Times New Roman" w:hAnsi="Times New Roman"/>
          <w:sz w:val="24"/>
          <w:lang w:val="en-US"/>
        </w:rPr>
      </w:pPr>
      <w:proofErr w:type="spellStart"/>
      <w:r w:rsidRPr="004B7CA5">
        <w:rPr>
          <w:rFonts w:ascii="Times New Roman" w:hAnsi="Arial Unicode MS"/>
          <w:sz w:val="24"/>
          <w:lang w:val="en-US"/>
        </w:rPr>
        <w:t>Linehan</w:t>
      </w:r>
      <w:proofErr w:type="spellEnd"/>
      <w:r w:rsidRPr="004B7CA5">
        <w:rPr>
          <w:rFonts w:ascii="Times New Roman" w:hAnsi="Arial Unicode MS"/>
          <w:sz w:val="24"/>
          <w:lang w:val="en-US"/>
        </w:rPr>
        <w:t xml:space="preserve">, M. M. (1993). </w:t>
      </w:r>
      <w:proofErr w:type="gramStart"/>
      <w:r w:rsidRPr="004B7CA5">
        <w:rPr>
          <w:rFonts w:ascii="Times New Roman" w:hAnsi="Arial Unicode MS"/>
          <w:i/>
          <w:sz w:val="24"/>
          <w:lang w:val="en-US"/>
        </w:rPr>
        <w:t>Cognitive-behavioral treatment of borderline personality disorder.</w:t>
      </w:r>
      <w:proofErr w:type="gramEnd"/>
      <w:r w:rsidRPr="004B7CA5">
        <w:rPr>
          <w:rFonts w:ascii="Times New Roman" w:hAnsi="Arial Unicode MS"/>
          <w:i/>
          <w:sz w:val="24"/>
          <w:lang w:val="en-US"/>
        </w:rPr>
        <w:t xml:space="preserve"> </w:t>
      </w:r>
      <w:r w:rsidRPr="004B7CA5">
        <w:rPr>
          <w:rFonts w:ascii="Times New Roman" w:hAnsi="Arial Unicode MS"/>
          <w:sz w:val="24"/>
          <w:lang w:val="en-US"/>
        </w:rPr>
        <w:t>New York: Guilford</w:t>
      </w:r>
      <w:r w:rsidR="00C1686D">
        <w:rPr>
          <w:rFonts w:ascii="Times New Roman" w:hAnsi="Arial Unicode MS"/>
          <w:sz w:val="24"/>
          <w:lang w:val="en-US"/>
        </w:rPr>
        <w:t xml:space="preserve"> Press</w:t>
      </w:r>
      <w:r w:rsidRPr="004B7CA5">
        <w:rPr>
          <w:rFonts w:ascii="Times New Roman" w:hAnsi="Arial Unicode MS"/>
          <w:sz w:val="24"/>
          <w:lang w:val="en-US"/>
        </w:rPr>
        <w:t>.</w:t>
      </w:r>
    </w:p>
    <w:p w14:paraId="18894A6B" w14:textId="77777777" w:rsidR="00497790" w:rsidRPr="004B7CA5" w:rsidRDefault="00497790" w:rsidP="001477C5">
      <w:pPr>
        <w:pStyle w:val="Body1"/>
        <w:spacing w:after="0" w:line="240" w:lineRule="auto"/>
        <w:ind w:left="720" w:hanging="720"/>
        <w:rPr>
          <w:rFonts w:ascii="Times New Roman" w:hAnsi="Times New Roman"/>
          <w:sz w:val="24"/>
          <w:lang w:val="en-US"/>
        </w:rPr>
      </w:pPr>
      <w:proofErr w:type="gramStart"/>
      <w:r w:rsidRPr="004B7CA5">
        <w:rPr>
          <w:rFonts w:ascii="Times New Roman" w:hAnsi="Arial Unicode MS"/>
          <w:sz w:val="24"/>
          <w:lang w:val="en-US"/>
        </w:rPr>
        <w:t>Locke, E. A. &amp; Latham, G. P. (1990).</w:t>
      </w:r>
      <w:proofErr w:type="gramEnd"/>
      <w:r w:rsidRPr="004B7CA5">
        <w:rPr>
          <w:rFonts w:ascii="Times New Roman" w:hAnsi="Arial Unicode MS"/>
          <w:sz w:val="24"/>
          <w:lang w:val="en-US"/>
        </w:rPr>
        <w:t xml:space="preserve"> </w:t>
      </w:r>
      <w:proofErr w:type="gramStart"/>
      <w:r w:rsidRPr="004B7CA5">
        <w:rPr>
          <w:rFonts w:ascii="Times New Roman" w:hAnsi="Arial Unicode MS"/>
          <w:i/>
          <w:sz w:val="24"/>
          <w:lang w:val="en-US"/>
        </w:rPr>
        <w:t>A theory of goal setting and task performance.</w:t>
      </w:r>
      <w:proofErr w:type="gramEnd"/>
      <w:r w:rsidRPr="004B7CA5">
        <w:rPr>
          <w:rFonts w:ascii="Times New Roman" w:hAnsi="Arial Unicode MS"/>
          <w:sz w:val="24"/>
          <w:lang w:val="en-US"/>
        </w:rPr>
        <w:t xml:space="preserve"> Englewood Cliffs, NJ: Prentice Hall.</w:t>
      </w:r>
    </w:p>
    <w:p w14:paraId="65F8B8F2" w14:textId="77777777" w:rsidR="00497790" w:rsidRDefault="00497790" w:rsidP="001477C5">
      <w:pPr>
        <w:pStyle w:val="Body1"/>
        <w:spacing w:after="0" w:line="240" w:lineRule="auto"/>
        <w:ind w:left="720" w:hanging="720"/>
        <w:rPr>
          <w:rFonts w:ascii="Times New Roman" w:hAnsi="Arial Unicode MS"/>
          <w:sz w:val="24"/>
          <w:lang w:val="en-US"/>
        </w:rPr>
      </w:pPr>
      <w:r w:rsidRPr="00B20073">
        <w:rPr>
          <w:rFonts w:ascii="Times New Roman" w:hAnsi="Arial Unicode MS"/>
          <w:sz w:val="24"/>
          <w:lang w:val="en-US"/>
        </w:rPr>
        <w:t xml:space="preserve">Lloyd, J., Bond, F. W., &amp; Flaxman, P. E. (in press). Identifying Psychological Mechanisms Underpinning a Cognitive </w:t>
      </w:r>
      <w:r w:rsidRPr="00B20073">
        <w:rPr>
          <w:rFonts w:ascii="Times New Roman" w:hAnsi="Arial Unicode MS"/>
          <w:sz w:val="24"/>
        </w:rPr>
        <w:t>Behavioural</w:t>
      </w:r>
      <w:r w:rsidRPr="00B20073">
        <w:rPr>
          <w:rFonts w:ascii="Times New Roman" w:hAnsi="Arial Unicode MS"/>
          <w:sz w:val="24"/>
          <w:lang w:val="en-US"/>
        </w:rPr>
        <w:t xml:space="preserve"> Therapy Intervention for Emotional Burnout.</w:t>
      </w:r>
      <w:r w:rsidRPr="00B20073">
        <w:rPr>
          <w:rFonts w:ascii="Times New Roman" w:hAnsi="Arial Unicode MS"/>
          <w:i/>
          <w:sz w:val="24"/>
          <w:lang w:val="en-US"/>
        </w:rPr>
        <w:t xml:space="preserve"> </w:t>
      </w:r>
      <w:proofErr w:type="gramStart"/>
      <w:r w:rsidRPr="00B20073">
        <w:rPr>
          <w:rFonts w:ascii="Times New Roman" w:hAnsi="Arial Unicode MS"/>
          <w:i/>
          <w:sz w:val="24"/>
          <w:lang w:val="en-US"/>
        </w:rPr>
        <w:t>Work &amp; Stress</w:t>
      </w:r>
      <w:r w:rsidRPr="00B20073">
        <w:rPr>
          <w:rFonts w:ascii="Times New Roman" w:hAnsi="Arial Unicode MS"/>
          <w:sz w:val="24"/>
          <w:lang w:val="en-US"/>
        </w:rPr>
        <w:t>.</w:t>
      </w:r>
      <w:proofErr w:type="gramEnd"/>
    </w:p>
    <w:p w14:paraId="11DC0019" w14:textId="77777777" w:rsidR="004C73CC" w:rsidRPr="00B20073" w:rsidRDefault="004C73CC" w:rsidP="001477C5">
      <w:pPr>
        <w:pStyle w:val="Body1"/>
        <w:spacing w:after="0" w:line="240" w:lineRule="auto"/>
        <w:ind w:left="720" w:hanging="720"/>
        <w:rPr>
          <w:rFonts w:ascii="Times New Roman" w:hAnsi="Times New Roman"/>
          <w:sz w:val="24"/>
          <w:lang w:val="en-US"/>
        </w:rPr>
      </w:pPr>
      <w:proofErr w:type="spellStart"/>
      <w:r w:rsidRPr="004C73CC">
        <w:rPr>
          <w:rFonts w:ascii="Times New Roman" w:hAnsi="Times New Roman"/>
          <w:sz w:val="24"/>
          <w:lang w:val="en-US"/>
        </w:rPr>
        <w:t>MacCallum</w:t>
      </w:r>
      <w:proofErr w:type="spellEnd"/>
      <w:r w:rsidRPr="004C73CC">
        <w:rPr>
          <w:rFonts w:ascii="Times New Roman" w:hAnsi="Times New Roman"/>
          <w:sz w:val="24"/>
          <w:lang w:val="en-US"/>
        </w:rPr>
        <w:t xml:space="preserve">, R. (1998).  </w:t>
      </w:r>
      <w:proofErr w:type="gramStart"/>
      <w:r w:rsidRPr="004C73CC">
        <w:rPr>
          <w:rFonts w:ascii="Times New Roman" w:hAnsi="Times New Roman"/>
          <w:sz w:val="24"/>
          <w:lang w:val="en-US"/>
        </w:rPr>
        <w:t>Commentary on quantit</w:t>
      </w:r>
      <w:r>
        <w:rPr>
          <w:rFonts w:ascii="Times New Roman" w:hAnsi="Times New Roman"/>
          <w:sz w:val="24"/>
          <w:lang w:val="en-US"/>
        </w:rPr>
        <w:t>ative methods in I/O Research.</w:t>
      </w:r>
      <w:proofErr w:type="gramEnd"/>
      <w:r>
        <w:rPr>
          <w:rFonts w:ascii="Times New Roman" w:hAnsi="Times New Roman"/>
          <w:sz w:val="24"/>
          <w:lang w:val="en-US"/>
        </w:rPr>
        <w:t xml:space="preserve"> </w:t>
      </w:r>
      <w:r w:rsidRPr="004C73CC">
        <w:rPr>
          <w:rFonts w:ascii="Times New Roman" w:hAnsi="Times New Roman"/>
          <w:i/>
          <w:sz w:val="24"/>
          <w:lang w:val="en-US"/>
        </w:rPr>
        <w:t>Industrial-Organizational Psychologist, 35,</w:t>
      </w:r>
      <w:r w:rsidRPr="004C73CC">
        <w:rPr>
          <w:rFonts w:ascii="Times New Roman" w:hAnsi="Times New Roman"/>
          <w:sz w:val="24"/>
          <w:lang w:val="en-US"/>
        </w:rPr>
        <w:t xml:space="preserve"> 4.</w:t>
      </w:r>
    </w:p>
    <w:p w14:paraId="3FFC6CF0" w14:textId="77777777" w:rsidR="00497790" w:rsidRPr="00361023" w:rsidRDefault="00497790" w:rsidP="001477C5">
      <w:pPr>
        <w:pStyle w:val="Body1"/>
        <w:spacing w:after="0" w:line="240" w:lineRule="auto"/>
        <w:ind w:left="720" w:hanging="720"/>
        <w:rPr>
          <w:rFonts w:ascii="Times New Roman" w:hAnsi="Times New Roman"/>
          <w:sz w:val="24"/>
          <w:lang w:val="en-US"/>
        </w:rPr>
      </w:pPr>
      <w:proofErr w:type="spellStart"/>
      <w:proofErr w:type="gramStart"/>
      <w:r w:rsidRPr="00361023">
        <w:rPr>
          <w:rFonts w:ascii="Times New Roman" w:hAnsi="Arial Unicode MS"/>
          <w:sz w:val="24"/>
          <w:lang w:val="en-US"/>
        </w:rPr>
        <w:t>MacCallum</w:t>
      </w:r>
      <w:proofErr w:type="spellEnd"/>
      <w:r w:rsidRPr="00361023">
        <w:rPr>
          <w:rFonts w:ascii="Times New Roman" w:hAnsi="Arial Unicode MS"/>
          <w:sz w:val="24"/>
          <w:lang w:val="en-US"/>
        </w:rPr>
        <w:t>, R. C., &amp; Tucker, L. R. (1991).</w:t>
      </w:r>
      <w:proofErr w:type="gramEnd"/>
      <w:r w:rsidRPr="00361023">
        <w:rPr>
          <w:rFonts w:ascii="Times New Roman" w:hAnsi="Arial Unicode MS"/>
          <w:sz w:val="24"/>
          <w:lang w:val="en-US"/>
        </w:rPr>
        <w:t xml:space="preserve"> Representing sources of error in the common factor model: Implications for theory and practice. </w:t>
      </w:r>
      <w:r w:rsidRPr="00361023">
        <w:rPr>
          <w:rFonts w:ascii="Times New Roman" w:hAnsi="Arial Unicode MS"/>
          <w:i/>
          <w:sz w:val="24"/>
          <w:lang w:val="en-US"/>
        </w:rPr>
        <w:t>Psychological Bulletin</w:t>
      </w:r>
      <w:r w:rsidRPr="00361023">
        <w:rPr>
          <w:rFonts w:ascii="Times New Roman" w:hAnsi="Arial Unicode MS"/>
          <w:sz w:val="24"/>
          <w:lang w:val="en-US"/>
        </w:rPr>
        <w:t xml:space="preserve">, </w:t>
      </w:r>
      <w:r w:rsidRPr="00361023">
        <w:rPr>
          <w:rFonts w:ascii="Times New Roman" w:hAnsi="Arial Unicode MS"/>
          <w:i/>
          <w:sz w:val="24"/>
          <w:lang w:val="en-US"/>
        </w:rPr>
        <w:t>109</w:t>
      </w:r>
      <w:r w:rsidRPr="00361023">
        <w:rPr>
          <w:rFonts w:ascii="Times New Roman" w:hAnsi="Arial Unicode MS"/>
          <w:sz w:val="24"/>
          <w:lang w:val="en-US"/>
        </w:rPr>
        <w:t>, 502-511.</w:t>
      </w:r>
    </w:p>
    <w:p w14:paraId="51EC1352" w14:textId="77777777" w:rsidR="00497790" w:rsidRPr="00A53433" w:rsidRDefault="00497790" w:rsidP="001477C5">
      <w:pPr>
        <w:pStyle w:val="Body1"/>
        <w:spacing w:after="0" w:line="240" w:lineRule="auto"/>
        <w:ind w:left="720" w:hanging="720"/>
        <w:rPr>
          <w:rFonts w:ascii="Times New Roman" w:hAnsi="Times New Roman"/>
          <w:sz w:val="24"/>
        </w:rPr>
      </w:pPr>
      <w:r w:rsidRPr="00A53433">
        <w:rPr>
          <w:rFonts w:ascii="Times New Roman" w:hAnsi="Arial Unicode MS"/>
          <w:sz w:val="24"/>
        </w:rPr>
        <w:t xml:space="preserve">Marsh, H.W. (1996). Positive and negative global self-esteem: A substantively meaningful distinction or </w:t>
      </w:r>
      <w:proofErr w:type="spellStart"/>
      <w:r w:rsidRPr="00A53433">
        <w:rPr>
          <w:rFonts w:ascii="Times New Roman" w:hAnsi="Arial Unicode MS"/>
          <w:sz w:val="24"/>
        </w:rPr>
        <w:t>artifactors</w:t>
      </w:r>
      <w:proofErr w:type="spellEnd"/>
      <w:proofErr w:type="gramStart"/>
      <w:r w:rsidRPr="00A53433">
        <w:rPr>
          <w:rFonts w:ascii="Times New Roman" w:hAnsi="Arial Unicode MS"/>
          <w:sz w:val="24"/>
        </w:rPr>
        <w:t>?,</w:t>
      </w:r>
      <w:proofErr w:type="gramEnd"/>
      <w:r w:rsidRPr="00A53433">
        <w:rPr>
          <w:rFonts w:ascii="Times New Roman" w:hAnsi="Arial Unicode MS"/>
          <w:sz w:val="24"/>
        </w:rPr>
        <w:t xml:space="preserve"> </w:t>
      </w:r>
      <w:r w:rsidRPr="00A53433">
        <w:rPr>
          <w:rFonts w:ascii="Times New Roman" w:hAnsi="Arial Unicode MS"/>
          <w:i/>
          <w:sz w:val="24"/>
        </w:rPr>
        <w:t>Journal of Personality and Social Psychology, 70,</w:t>
      </w:r>
      <w:r w:rsidRPr="00A53433">
        <w:rPr>
          <w:rFonts w:ascii="Times New Roman" w:hAnsi="Arial Unicode MS"/>
          <w:sz w:val="24"/>
        </w:rPr>
        <w:t xml:space="preserve"> 810</w:t>
      </w:r>
      <w:r w:rsidRPr="00A53433">
        <w:rPr>
          <w:rFonts w:ascii="Times New Roman" w:hAnsi="Arial Unicode MS"/>
          <w:sz w:val="24"/>
        </w:rPr>
        <w:t>–</w:t>
      </w:r>
      <w:r w:rsidRPr="00A53433">
        <w:rPr>
          <w:rFonts w:ascii="Times New Roman" w:hAnsi="Arial Unicode MS"/>
          <w:sz w:val="24"/>
        </w:rPr>
        <w:t>819.</w:t>
      </w:r>
    </w:p>
    <w:p w14:paraId="68AE0C59" w14:textId="77777777" w:rsidR="00497790" w:rsidRPr="00A53433" w:rsidRDefault="00497790" w:rsidP="001477C5">
      <w:pPr>
        <w:pStyle w:val="Body1"/>
        <w:spacing w:after="0" w:line="240" w:lineRule="auto"/>
        <w:ind w:left="720" w:hanging="720"/>
        <w:rPr>
          <w:rFonts w:ascii="Times New Roman" w:hAnsi="Times New Roman"/>
          <w:sz w:val="24"/>
          <w:lang w:val="en-US"/>
        </w:rPr>
      </w:pPr>
      <w:proofErr w:type="spellStart"/>
      <w:r w:rsidRPr="00A53433">
        <w:rPr>
          <w:rFonts w:ascii="Times New Roman" w:hAnsi="Arial Unicode MS"/>
          <w:sz w:val="24"/>
          <w:lang w:val="en-US"/>
        </w:rPr>
        <w:t>Muthen</w:t>
      </w:r>
      <w:proofErr w:type="spellEnd"/>
      <w:r w:rsidRPr="00A53433">
        <w:rPr>
          <w:rFonts w:ascii="Times New Roman" w:hAnsi="Arial Unicode MS"/>
          <w:sz w:val="24"/>
          <w:lang w:val="en-US"/>
        </w:rPr>
        <w:t>, B.</w:t>
      </w:r>
      <w:r>
        <w:rPr>
          <w:rFonts w:ascii="Times New Roman" w:hAnsi="Arial Unicode MS"/>
          <w:sz w:val="24"/>
          <w:lang w:val="en-US"/>
        </w:rPr>
        <w:t>,</w:t>
      </w:r>
      <w:r w:rsidRPr="00A53433">
        <w:rPr>
          <w:rFonts w:ascii="Times New Roman" w:hAnsi="Arial Unicode MS"/>
          <w:sz w:val="24"/>
          <w:lang w:val="en-US"/>
        </w:rPr>
        <w:t xml:space="preserve"> &amp; Kaplan, D. (1985). </w:t>
      </w:r>
      <w:proofErr w:type="gramStart"/>
      <w:r w:rsidRPr="00A53433">
        <w:rPr>
          <w:rFonts w:ascii="Times New Roman" w:hAnsi="Arial Unicode MS"/>
          <w:sz w:val="24"/>
          <w:lang w:val="en-US"/>
        </w:rPr>
        <w:t xml:space="preserve">A comparison of some methodologies for the factor analysis of non-normal </w:t>
      </w:r>
      <w:proofErr w:type="spellStart"/>
      <w:r w:rsidRPr="00A53433">
        <w:rPr>
          <w:rFonts w:ascii="Times New Roman" w:hAnsi="Arial Unicode MS"/>
          <w:sz w:val="24"/>
          <w:lang w:val="en-US"/>
        </w:rPr>
        <w:t>Likert</w:t>
      </w:r>
      <w:proofErr w:type="spellEnd"/>
      <w:r w:rsidRPr="00A53433">
        <w:rPr>
          <w:rFonts w:ascii="Times New Roman" w:hAnsi="Arial Unicode MS"/>
          <w:sz w:val="24"/>
          <w:lang w:val="en-US"/>
        </w:rPr>
        <w:t xml:space="preserve"> variables.</w:t>
      </w:r>
      <w:proofErr w:type="gramEnd"/>
      <w:r w:rsidRPr="00A53433">
        <w:rPr>
          <w:rFonts w:ascii="Times New Roman" w:hAnsi="Arial Unicode MS"/>
          <w:sz w:val="24"/>
          <w:lang w:val="en-US"/>
        </w:rPr>
        <w:t xml:space="preserve"> </w:t>
      </w:r>
      <w:r w:rsidRPr="00A53433">
        <w:rPr>
          <w:rFonts w:ascii="Times New Roman" w:hAnsi="Arial Unicode MS"/>
          <w:i/>
          <w:sz w:val="24"/>
          <w:lang w:val="en-US"/>
        </w:rPr>
        <w:t>British Journal of Mathematical and Statistical Psychology, 38,</w:t>
      </w:r>
      <w:r w:rsidRPr="00A53433">
        <w:rPr>
          <w:rFonts w:ascii="Times New Roman" w:hAnsi="Arial Unicode MS"/>
          <w:sz w:val="24"/>
          <w:lang w:val="en-US"/>
        </w:rPr>
        <w:t xml:space="preserve"> 171-189.</w:t>
      </w:r>
    </w:p>
    <w:p w14:paraId="781CB12F" w14:textId="77777777" w:rsidR="00497790" w:rsidRPr="002E2867" w:rsidRDefault="00497790" w:rsidP="001477C5">
      <w:pPr>
        <w:pStyle w:val="Body1"/>
        <w:spacing w:after="0" w:line="240" w:lineRule="auto"/>
        <w:ind w:left="720" w:hanging="720"/>
        <w:rPr>
          <w:rFonts w:ascii="Times New Roman" w:hAnsi="Times New Roman"/>
          <w:sz w:val="24"/>
          <w:lang w:val="en-US"/>
        </w:rPr>
      </w:pPr>
      <w:proofErr w:type="spellStart"/>
      <w:proofErr w:type="gramStart"/>
      <w:r w:rsidRPr="002E2867">
        <w:rPr>
          <w:rFonts w:ascii="Times New Roman" w:hAnsi="Arial Unicode MS"/>
          <w:sz w:val="24"/>
          <w:lang w:val="en-US"/>
        </w:rPr>
        <w:t>Nunnally</w:t>
      </w:r>
      <w:proofErr w:type="spellEnd"/>
      <w:r w:rsidRPr="002E2867">
        <w:rPr>
          <w:rFonts w:ascii="Times New Roman" w:hAnsi="Arial Unicode MS"/>
          <w:sz w:val="24"/>
          <w:lang w:val="en-US"/>
        </w:rPr>
        <w:t>, J. C.</w:t>
      </w:r>
      <w:r>
        <w:rPr>
          <w:rFonts w:ascii="Times New Roman" w:hAnsi="Arial Unicode MS"/>
          <w:sz w:val="24"/>
          <w:lang w:val="en-US"/>
        </w:rPr>
        <w:t>,</w:t>
      </w:r>
      <w:r w:rsidRPr="002E2867">
        <w:rPr>
          <w:rFonts w:ascii="Times New Roman" w:hAnsi="Arial Unicode MS"/>
          <w:sz w:val="24"/>
          <w:lang w:val="en-US"/>
        </w:rPr>
        <w:t xml:space="preserve"> &amp; Bernstein, I. H. (1994).</w:t>
      </w:r>
      <w:proofErr w:type="gramEnd"/>
      <w:r w:rsidRPr="002E2867">
        <w:rPr>
          <w:rFonts w:ascii="Times New Roman" w:hAnsi="Arial Unicode MS"/>
          <w:sz w:val="24"/>
          <w:lang w:val="en-US"/>
        </w:rPr>
        <w:t xml:space="preserve"> </w:t>
      </w:r>
      <w:proofErr w:type="gramStart"/>
      <w:r w:rsidRPr="002E2867">
        <w:rPr>
          <w:rFonts w:ascii="Times New Roman" w:hAnsi="Arial Unicode MS"/>
          <w:i/>
          <w:sz w:val="24"/>
          <w:lang w:val="en-US"/>
        </w:rPr>
        <w:t xml:space="preserve">Psychometric theory </w:t>
      </w:r>
      <w:r w:rsidRPr="00C1686D">
        <w:rPr>
          <w:rFonts w:ascii="Times New Roman" w:hAnsi="Arial Unicode MS"/>
          <w:sz w:val="24"/>
          <w:lang w:val="en-US"/>
        </w:rPr>
        <w:t>(3</w:t>
      </w:r>
      <w:r w:rsidRPr="00C1686D">
        <w:rPr>
          <w:rFonts w:ascii="Times New Roman" w:hAnsi="Arial Unicode MS"/>
          <w:sz w:val="24"/>
          <w:vertAlign w:val="superscript"/>
          <w:lang w:val="en-US"/>
        </w:rPr>
        <w:t>rd</w:t>
      </w:r>
      <w:r w:rsidRPr="00C1686D">
        <w:rPr>
          <w:rFonts w:ascii="Times New Roman" w:hAnsi="Arial Unicode MS"/>
          <w:sz w:val="24"/>
          <w:lang w:val="en-US"/>
        </w:rPr>
        <w:t xml:space="preserve"> ed.).</w:t>
      </w:r>
      <w:proofErr w:type="gramEnd"/>
      <w:r w:rsidRPr="002E2867">
        <w:rPr>
          <w:rFonts w:ascii="Times New Roman" w:hAnsi="Arial Unicode MS"/>
          <w:sz w:val="24"/>
          <w:lang w:val="en-US"/>
        </w:rPr>
        <w:t xml:space="preserve"> New York: McGraw-Hill.</w:t>
      </w:r>
    </w:p>
    <w:p w14:paraId="7FC645C4" w14:textId="77777777" w:rsidR="00497790" w:rsidRPr="00361023" w:rsidRDefault="00497790" w:rsidP="001477C5">
      <w:pPr>
        <w:pStyle w:val="Body1"/>
        <w:spacing w:after="0" w:line="240" w:lineRule="auto"/>
        <w:ind w:left="720" w:hanging="720"/>
        <w:rPr>
          <w:rFonts w:ascii="Times New Roman" w:hAnsi="Times New Roman"/>
          <w:sz w:val="24"/>
        </w:rPr>
      </w:pPr>
      <w:r w:rsidRPr="00361023">
        <w:rPr>
          <w:rFonts w:ascii="Times New Roman" w:hAnsi="Arial Unicode MS"/>
          <w:sz w:val="24"/>
          <w:lang w:val="en-US"/>
        </w:rPr>
        <w:t xml:space="preserve">Salgado, J. F. (1997). The five factor model of personality and job performance in the European community. </w:t>
      </w:r>
      <w:r w:rsidRPr="00361023">
        <w:rPr>
          <w:rFonts w:ascii="Times New Roman" w:hAnsi="Arial Unicode MS"/>
          <w:i/>
          <w:sz w:val="24"/>
          <w:lang w:val="en-US"/>
        </w:rPr>
        <w:t xml:space="preserve">Journal of Applied Psychology, 82, </w:t>
      </w:r>
      <w:r w:rsidRPr="00361023">
        <w:rPr>
          <w:rFonts w:ascii="Times New Roman" w:hAnsi="Arial Unicode MS"/>
          <w:sz w:val="24"/>
          <w:lang w:val="en-US"/>
        </w:rPr>
        <w:t>30-43.</w:t>
      </w:r>
    </w:p>
    <w:p w14:paraId="746F6D68" w14:textId="77777777" w:rsidR="00497790" w:rsidRPr="00361023" w:rsidRDefault="00497790" w:rsidP="001477C5">
      <w:pPr>
        <w:pStyle w:val="Body1"/>
        <w:spacing w:after="0" w:line="240" w:lineRule="auto"/>
        <w:ind w:left="720" w:hanging="720"/>
        <w:rPr>
          <w:rFonts w:ascii="Times New Roman" w:hAnsi="Times New Roman"/>
          <w:sz w:val="24"/>
          <w:lang w:val="en-US"/>
        </w:rPr>
      </w:pPr>
      <w:proofErr w:type="spellStart"/>
      <w:r w:rsidRPr="00361023">
        <w:rPr>
          <w:rFonts w:ascii="Times New Roman" w:hAnsi="Arial Unicode MS"/>
          <w:sz w:val="24"/>
          <w:lang w:val="en-US"/>
        </w:rPr>
        <w:t>Schaufeli</w:t>
      </w:r>
      <w:proofErr w:type="spellEnd"/>
      <w:r w:rsidRPr="00361023">
        <w:rPr>
          <w:rFonts w:ascii="Times New Roman" w:hAnsi="Arial Unicode MS"/>
          <w:sz w:val="24"/>
          <w:lang w:val="en-US"/>
        </w:rPr>
        <w:t xml:space="preserve">, W.B., Bakker, A. B., &amp; </w:t>
      </w:r>
      <w:proofErr w:type="spellStart"/>
      <w:r w:rsidRPr="00361023">
        <w:rPr>
          <w:rFonts w:ascii="Times New Roman" w:hAnsi="Arial Unicode MS"/>
          <w:sz w:val="24"/>
          <w:lang w:val="en-US"/>
        </w:rPr>
        <w:t>Salanova</w:t>
      </w:r>
      <w:proofErr w:type="spellEnd"/>
      <w:r w:rsidRPr="00361023">
        <w:rPr>
          <w:rFonts w:ascii="Times New Roman" w:hAnsi="Arial Unicode MS"/>
          <w:sz w:val="24"/>
          <w:lang w:val="en-US"/>
        </w:rPr>
        <w:t xml:space="preserve">, M. (2006). </w:t>
      </w:r>
      <w:proofErr w:type="gramStart"/>
      <w:r w:rsidRPr="00361023">
        <w:rPr>
          <w:rFonts w:ascii="Times New Roman" w:hAnsi="Arial Unicode MS"/>
          <w:sz w:val="24"/>
          <w:lang w:val="en-US"/>
        </w:rPr>
        <w:t>The measurement of work engagement with a short questionnaire.</w:t>
      </w:r>
      <w:proofErr w:type="gramEnd"/>
      <w:r w:rsidRPr="00361023">
        <w:rPr>
          <w:rFonts w:ascii="Times New Roman" w:hAnsi="Arial Unicode MS"/>
          <w:sz w:val="24"/>
          <w:lang w:val="en-US"/>
        </w:rPr>
        <w:t xml:space="preserve"> </w:t>
      </w:r>
      <w:r w:rsidRPr="00361023">
        <w:rPr>
          <w:rFonts w:ascii="Times New Roman" w:hAnsi="Arial Unicode MS"/>
          <w:i/>
          <w:sz w:val="24"/>
          <w:lang w:val="en-US"/>
        </w:rPr>
        <w:t>Educational and Psychological Measurement, 66,</w:t>
      </w:r>
      <w:r w:rsidRPr="00361023">
        <w:rPr>
          <w:rFonts w:ascii="Times New Roman" w:hAnsi="Arial Unicode MS"/>
          <w:sz w:val="24"/>
          <w:lang w:val="en-US"/>
        </w:rPr>
        <w:t xml:space="preserve"> 4, 701-716.</w:t>
      </w:r>
    </w:p>
    <w:p w14:paraId="71C51CB3" w14:textId="77777777" w:rsidR="00497790" w:rsidRPr="00C114B1" w:rsidRDefault="00497790" w:rsidP="001477C5">
      <w:pPr>
        <w:pStyle w:val="Body1"/>
        <w:spacing w:after="0" w:line="240" w:lineRule="auto"/>
        <w:ind w:left="720" w:hanging="720"/>
        <w:rPr>
          <w:rFonts w:ascii="Times New Roman" w:hAnsi="Times New Roman"/>
          <w:sz w:val="24"/>
          <w:lang w:val="en-US"/>
        </w:rPr>
      </w:pPr>
      <w:proofErr w:type="spellStart"/>
      <w:proofErr w:type="gramStart"/>
      <w:r w:rsidRPr="00C114B1">
        <w:rPr>
          <w:rFonts w:ascii="Times New Roman" w:hAnsi="Arial Unicode MS"/>
          <w:sz w:val="24"/>
          <w:lang w:val="en-US"/>
        </w:rPr>
        <w:t>Soldz</w:t>
      </w:r>
      <w:proofErr w:type="spellEnd"/>
      <w:r w:rsidRPr="00C114B1">
        <w:rPr>
          <w:rFonts w:ascii="Times New Roman" w:hAnsi="Arial Unicode MS"/>
          <w:sz w:val="24"/>
          <w:lang w:val="en-US"/>
        </w:rPr>
        <w:t>, S.</w:t>
      </w:r>
      <w:r>
        <w:rPr>
          <w:rFonts w:ascii="Times New Roman" w:hAnsi="Arial Unicode MS"/>
          <w:sz w:val="24"/>
          <w:lang w:val="en-US"/>
        </w:rPr>
        <w:t>,</w:t>
      </w:r>
      <w:r w:rsidRPr="00C114B1">
        <w:rPr>
          <w:rFonts w:ascii="Times New Roman" w:hAnsi="Arial Unicode MS"/>
          <w:sz w:val="24"/>
          <w:lang w:val="en-US"/>
        </w:rPr>
        <w:t xml:space="preserve"> &amp; </w:t>
      </w:r>
      <w:proofErr w:type="spellStart"/>
      <w:r w:rsidRPr="00C114B1">
        <w:rPr>
          <w:rFonts w:ascii="Times New Roman" w:hAnsi="Arial Unicode MS"/>
          <w:sz w:val="24"/>
          <w:lang w:val="en-US"/>
        </w:rPr>
        <w:t>Vaillant</w:t>
      </w:r>
      <w:proofErr w:type="spellEnd"/>
      <w:r w:rsidRPr="00C114B1">
        <w:rPr>
          <w:rFonts w:ascii="Times New Roman" w:hAnsi="Arial Unicode MS"/>
          <w:sz w:val="24"/>
          <w:lang w:val="en-US"/>
        </w:rPr>
        <w:t>, G.E. (1999).</w:t>
      </w:r>
      <w:proofErr w:type="gramEnd"/>
      <w:r w:rsidRPr="00C114B1">
        <w:rPr>
          <w:rFonts w:ascii="Times New Roman" w:hAnsi="Arial Unicode MS"/>
          <w:sz w:val="24"/>
          <w:lang w:val="en-US"/>
        </w:rPr>
        <w:t xml:space="preserve"> The Big Five Personality Traits and the Life Course: A 45-Year Longitudinal Study. </w:t>
      </w:r>
      <w:r w:rsidRPr="00C114B1">
        <w:rPr>
          <w:rFonts w:ascii="Times New Roman" w:hAnsi="Arial Unicode MS"/>
          <w:i/>
          <w:sz w:val="24"/>
          <w:lang w:val="en-US"/>
        </w:rPr>
        <w:t>Journal of Research in Personality, 33,</w:t>
      </w:r>
      <w:r>
        <w:rPr>
          <w:rFonts w:ascii="Times New Roman" w:hAnsi="Arial Unicode MS"/>
          <w:sz w:val="24"/>
          <w:lang w:val="en-US"/>
        </w:rPr>
        <w:t xml:space="preserve"> 208-</w:t>
      </w:r>
      <w:r w:rsidRPr="00C114B1">
        <w:rPr>
          <w:rFonts w:ascii="Times New Roman" w:hAnsi="Arial Unicode MS"/>
          <w:sz w:val="24"/>
          <w:lang w:val="en-US"/>
        </w:rPr>
        <w:t>232.</w:t>
      </w:r>
    </w:p>
    <w:p w14:paraId="31EAEADA" w14:textId="77777777" w:rsidR="00497790" w:rsidRPr="00361023" w:rsidRDefault="00497790" w:rsidP="001477C5">
      <w:pPr>
        <w:pStyle w:val="Body1"/>
        <w:spacing w:after="0" w:line="240" w:lineRule="auto"/>
        <w:ind w:left="720" w:hanging="720"/>
        <w:rPr>
          <w:rFonts w:ascii="Times New Roman" w:hAnsi="Times New Roman"/>
          <w:sz w:val="24"/>
          <w:lang w:val="en-US"/>
        </w:rPr>
      </w:pPr>
      <w:proofErr w:type="spellStart"/>
      <w:r w:rsidRPr="00361023">
        <w:rPr>
          <w:rFonts w:ascii="Times New Roman" w:hAnsi="Arial Unicode MS"/>
          <w:sz w:val="24"/>
          <w:lang w:val="en-US"/>
        </w:rPr>
        <w:t>Steiger</w:t>
      </w:r>
      <w:proofErr w:type="spellEnd"/>
      <w:r w:rsidRPr="00361023">
        <w:rPr>
          <w:rFonts w:ascii="Times New Roman" w:hAnsi="Arial Unicode MS"/>
          <w:sz w:val="24"/>
          <w:lang w:val="en-US"/>
        </w:rPr>
        <w:t xml:space="preserve">, J. H. (1980). </w:t>
      </w:r>
      <w:proofErr w:type="gramStart"/>
      <w:r w:rsidRPr="00361023">
        <w:rPr>
          <w:rFonts w:ascii="Times New Roman" w:hAnsi="Arial Unicode MS"/>
          <w:sz w:val="24"/>
          <w:lang w:val="en-US"/>
        </w:rPr>
        <w:t>Tests for comparing elements of a correlation matrix.</w:t>
      </w:r>
      <w:proofErr w:type="gramEnd"/>
      <w:r w:rsidRPr="00361023">
        <w:rPr>
          <w:rFonts w:ascii="Times New Roman" w:hAnsi="Arial Unicode MS"/>
          <w:sz w:val="24"/>
          <w:lang w:val="en-US"/>
        </w:rPr>
        <w:t xml:space="preserve"> </w:t>
      </w:r>
      <w:r w:rsidRPr="00361023">
        <w:rPr>
          <w:rFonts w:ascii="Times New Roman" w:hAnsi="Arial Unicode MS"/>
          <w:i/>
          <w:sz w:val="24"/>
          <w:lang w:val="en-US"/>
        </w:rPr>
        <w:t>Psychological Bulletin, 87,</w:t>
      </w:r>
      <w:r w:rsidRPr="00361023">
        <w:rPr>
          <w:rFonts w:ascii="Times New Roman" w:hAnsi="Arial Unicode MS"/>
          <w:sz w:val="24"/>
          <w:lang w:val="en-US"/>
        </w:rPr>
        <w:t xml:space="preserve"> 245-251. </w:t>
      </w:r>
    </w:p>
    <w:p w14:paraId="1C406F5C" w14:textId="77777777" w:rsidR="00497790" w:rsidRPr="00361023" w:rsidRDefault="00497790" w:rsidP="001477C5">
      <w:pPr>
        <w:pStyle w:val="Body1"/>
        <w:spacing w:after="0" w:line="360" w:lineRule="auto"/>
        <w:ind w:left="720" w:hanging="720"/>
        <w:rPr>
          <w:rFonts w:ascii="Times New Roman" w:hAnsi="Times New Roman"/>
          <w:sz w:val="24"/>
          <w:lang w:val="en-US"/>
        </w:rPr>
      </w:pPr>
      <w:proofErr w:type="spellStart"/>
      <w:r w:rsidRPr="00361023">
        <w:rPr>
          <w:rFonts w:ascii="Times New Roman" w:hAnsi="Arial Unicode MS"/>
          <w:sz w:val="24"/>
          <w:lang w:val="en-US"/>
        </w:rPr>
        <w:t>Warr</w:t>
      </w:r>
      <w:proofErr w:type="spellEnd"/>
      <w:r w:rsidRPr="00361023">
        <w:rPr>
          <w:rFonts w:ascii="Times New Roman" w:hAnsi="Arial Unicode MS"/>
          <w:sz w:val="24"/>
          <w:lang w:val="en-US"/>
        </w:rPr>
        <w:t xml:space="preserve">, P. B., Cook, J., &amp; Wall, T. D. (1979). Scales for the measurement of some work attitudes and aspects of psychological wellbeing. </w:t>
      </w:r>
      <w:r w:rsidRPr="00361023">
        <w:rPr>
          <w:rFonts w:ascii="Times New Roman" w:hAnsi="Arial Unicode MS"/>
          <w:i/>
          <w:sz w:val="24"/>
          <w:lang w:val="en-US"/>
        </w:rPr>
        <w:t>Journal of Occupational Psychology, 52,</w:t>
      </w:r>
      <w:r w:rsidRPr="00361023">
        <w:rPr>
          <w:rFonts w:ascii="Times New Roman" w:hAnsi="Arial Unicode MS"/>
          <w:sz w:val="24"/>
          <w:lang w:val="en-US"/>
        </w:rPr>
        <w:t xml:space="preserve"> 129-148. </w:t>
      </w:r>
    </w:p>
    <w:p w14:paraId="6EFCDECE" w14:textId="77777777" w:rsidR="00497790" w:rsidRDefault="00497790" w:rsidP="001477C5">
      <w:pPr>
        <w:pStyle w:val="Body1"/>
        <w:spacing w:after="0" w:line="360" w:lineRule="auto"/>
        <w:ind w:left="720" w:hanging="720"/>
        <w:rPr>
          <w:rFonts w:ascii="Times New Roman" w:hAnsi="Times New Roman"/>
          <w:sz w:val="24"/>
          <w:lang w:val="en-US"/>
        </w:rPr>
      </w:pPr>
      <w:proofErr w:type="spellStart"/>
      <w:proofErr w:type="gramStart"/>
      <w:r w:rsidRPr="003E305F">
        <w:rPr>
          <w:rFonts w:ascii="Times New Roman" w:hAnsi="Arial Unicode MS"/>
          <w:sz w:val="24"/>
          <w:lang w:val="en-US"/>
        </w:rPr>
        <w:t>Zwick</w:t>
      </w:r>
      <w:proofErr w:type="spellEnd"/>
      <w:r w:rsidRPr="003E305F">
        <w:rPr>
          <w:rFonts w:ascii="Times New Roman" w:hAnsi="Arial Unicode MS"/>
          <w:sz w:val="24"/>
          <w:lang w:val="en-US"/>
        </w:rPr>
        <w:t>, W.</w:t>
      </w:r>
      <w:r>
        <w:rPr>
          <w:rFonts w:ascii="Times New Roman" w:hAnsi="Arial Unicode MS"/>
          <w:sz w:val="24"/>
          <w:lang w:val="en-US"/>
        </w:rPr>
        <w:t>,</w:t>
      </w:r>
      <w:r w:rsidRPr="003E305F">
        <w:rPr>
          <w:rFonts w:ascii="Times New Roman" w:hAnsi="Arial Unicode MS"/>
          <w:sz w:val="24"/>
          <w:lang w:val="en-US"/>
        </w:rPr>
        <w:t xml:space="preserve"> &amp; </w:t>
      </w:r>
      <w:proofErr w:type="spellStart"/>
      <w:r w:rsidRPr="003E305F">
        <w:rPr>
          <w:rFonts w:ascii="Times New Roman" w:hAnsi="Arial Unicode MS"/>
          <w:sz w:val="24"/>
          <w:lang w:val="en-US"/>
        </w:rPr>
        <w:t>Velicer</w:t>
      </w:r>
      <w:proofErr w:type="spellEnd"/>
      <w:r w:rsidRPr="003E305F">
        <w:rPr>
          <w:rFonts w:ascii="Times New Roman" w:hAnsi="Arial Unicode MS"/>
          <w:sz w:val="24"/>
          <w:lang w:val="en-US"/>
        </w:rPr>
        <w:t>, W. (1986).</w:t>
      </w:r>
      <w:proofErr w:type="gramEnd"/>
      <w:r w:rsidRPr="003E305F">
        <w:rPr>
          <w:rFonts w:ascii="Times New Roman" w:hAnsi="Arial Unicode MS"/>
          <w:sz w:val="24"/>
          <w:lang w:val="en-US"/>
        </w:rPr>
        <w:t xml:space="preserve"> </w:t>
      </w:r>
      <w:proofErr w:type="gramStart"/>
      <w:r w:rsidRPr="003E305F">
        <w:rPr>
          <w:rFonts w:ascii="Times New Roman" w:hAnsi="Arial Unicode MS"/>
          <w:sz w:val="24"/>
          <w:lang w:val="en-US"/>
        </w:rPr>
        <w:t>Comparison of five rules for determining the number of components to retain.</w:t>
      </w:r>
      <w:proofErr w:type="gramEnd"/>
      <w:r w:rsidRPr="003E305F">
        <w:rPr>
          <w:rFonts w:ascii="Times New Roman" w:hAnsi="Arial Unicode MS"/>
          <w:sz w:val="24"/>
          <w:lang w:val="en-US"/>
        </w:rPr>
        <w:t xml:space="preserve"> </w:t>
      </w:r>
      <w:r w:rsidRPr="003E305F">
        <w:rPr>
          <w:rFonts w:ascii="Times New Roman" w:hAnsi="Arial Unicode MS"/>
          <w:i/>
          <w:sz w:val="24"/>
          <w:lang w:val="en-US"/>
        </w:rPr>
        <w:t>Psychological Bulletin, 99,</w:t>
      </w:r>
      <w:r w:rsidRPr="003E305F">
        <w:rPr>
          <w:rFonts w:ascii="Times New Roman" w:hAnsi="Arial Unicode MS"/>
          <w:sz w:val="24"/>
          <w:lang w:val="en-US"/>
        </w:rPr>
        <w:t xml:space="preserve"> 432-442.</w:t>
      </w:r>
    </w:p>
    <w:p w14:paraId="75FC827D" w14:textId="77777777" w:rsidR="00DA38AE" w:rsidRDefault="00DA38AE">
      <w:pPr>
        <w:pStyle w:val="Body1"/>
        <w:rPr>
          <w:rFonts w:ascii="Times New Roman" w:hAnsi="Times New Roman"/>
          <w:sz w:val="24"/>
          <w:lang w:val="en-US"/>
        </w:rPr>
      </w:pPr>
    </w:p>
    <w:p w14:paraId="7326E6C6" w14:textId="77777777" w:rsidR="00F61CB0" w:rsidRDefault="00F61CB0">
      <w:pPr>
        <w:pStyle w:val="Body1"/>
        <w:spacing w:after="0" w:line="240" w:lineRule="auto"/>
        <w:rPr>
          <w:rFonts w:ascii="Times New Roman" w:hAnsi="Arial Unicode MS"/>
          <w:sz w:val="24"/>
          <w:lang w:val="en-US"/>
        </w:rPr>
      </w:pPr>
      <w:r>
        <w:rPr>
          <w:rFonts w:ascii="Times New Roman" w:hAnsi="Arial Unicode MS"/>
          <w:sz w:val="24"/>
          <w:lang w:val="en-US"/>
        </w:rPr>
        <w:br w:type="page"/>
      </w:r>
    </w:p>
    <w:p w14:paraId="36703364" w14:textId="77777777" w:rsidR="00B51315" w:rsidRPr="005E6A24" w:rsidRDefault="00B51315" w:rsidP="00F4314D">
      <w:pPr>
        <w:contextualSpacing/>
        <w:rPr>
          <w:rFonts w:eastAsia="Calibri"/>
        </w:rPr>
      </w:pPr>
      <w:r w:rsidRPr="005E6A24">
        <w:rPr>
          <w:rFonts w:eastAsia="Calibri"/>
        </w:rPr>
        <w:lastRenderedPageBreak/>
        <w:t>Table 1</w:t>
      </w:r>
    </w:p>
    <w:p w14:paraId="097047BE" w14:textId="77777777" w:rsidR="009E2361" w:rsidRPr="005E6A24" w:rsidRDefault="00B51315" w:rsidP="00F4314D">
      <w:pPr>
        <w:tabs>
          <w:tab w:val="left" w:pos="6096"/>
          <w:tab w:val="left" w:pos="6946"/>
        </w:tabs>
        <w:spacing w:after="200"/>
        <w:ind w:right="2647"/>
        <w:contextualSpacing/>
        <w:rPr>
          <w:rFonts w:eastAsia="Calibri"/>
          <w:i/>
        </w:rPr>
      </w:pPr>
      <w:r w:rsidRPr="005E6A24">
        <w:rPr>
          <w:rFonts w:eastAsia="Calibri"/>
          <w:i/>
        </w:rPr>
        <w:t>Factor loadings from principal axis factoring, means, standard deviations, and alpha levels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1091"/>
        <w:gridCol w:w="1744"/>
      </w:tblGrid>
      <w:tr w:rsidR="00B51315" w:rsidRPr="005E6A24" w14:paraId="65BC1045" w14:textId="77777777" w:rsidTr="009E2361">
        <w:trPr>
          <w:trHeight w:val="394"/>
        </w:trPr>
        <w:tc>
          <w:tcPr>
            <w:tcW w:w="5070" w:type="dxa"/>
            <w:tcBorders>
              <w:top w:val="single" w:sz="4" w:space="0" w:color="auto"/>
              <w:bottom w:val="single" w:sz="4" w:space="0" w:color="auto"/>
            </w:tcBorders>
          </w:tcPr>
          <w:p w14:paraId="337CF148"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WAAQ item</w:t>
            </w:r>
          </w:p>
        </w:tc>
        <w:tc>
          <w:tcPr>
            <w:tcW w:w="1091" w:type="dxa"/>
            <w:tcBorders>
              <w:top w:val="single" w:sz="4" w:space="0" w:color="auto"/>
              <w:bottom w:val="single" w:sz="4" w:space="0" w:color="auto"/>
            </w:tcBorders>
          </w:tcPr>
          <w:p w14:paraId="5B4125E8"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Factor loading</w:t>
            </w:r>
          </w:p>
        </w:tc>
        <w:tc>
          <w:tcPr>
            <w:tcW w:w="1744" w:type="dxa"/>
            <w:tcBorders>
              <w:top w:val="single" w:sz="4" w:space="0" w:color="auto"/>
              <w:bottom w:val="single" w:sz="4" w:space="0" w:color="auto"/>
            </w:tcBorders>
          </w:tcPr>
          <w:p w14:paraId="6D580B72"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Communalities</w:t>
            </w:r>
          </w:p>
        </w:tc>
      </w:tr>
      <w:tr w:rsidR="00B51315" w:rsidRPr="005E6A24" w14:paraId="10C83A7F" w14:textId="77777777" w:rsidTr="009E2361">
        <w:tc>
          <w:tcPr>
            <w:tcW w:w="5070" w:type="dxa"/>
            <w:tcBorders>
              <w:top w:val="single" w:sz="4" w:space="0" w:color="auto"/>
            </w:tcBorders>
            <w:vAlign w:val="center"/>
          </w:tcPr>
          <w:p w14:paraId="7AC90AA5" w14:textId="77777777" w:rsidR="00F61CB0" w:rsidRPr="005E6A24" w:rsidRDefault="00F61CB0" w:rsidP="00F4314D">
            <w:pPr>
              <w:numPr>
                <w:ilvl w:val="0"/>
                <w:numId w:val="1"/>
              </w:numPr>
              <w:tabs>
                <w:tab w:val="num" w:pos="720"/>
              </w:tabs>
              <w:spacing w:after="200"/>
              <w:contextualSpacing/>
              <w:rPr>
                <w:rFonts w:ascii="Times New Roman" w:hAnsi="Times New Roman"/>
              </w:rPr>
            </w:pPr>
            <w:r w:rsidRPr="005E6A24">
              <w:rPr>
                <w:rFonts w:ascii="Times New Roman" w:hAnsi="Times New Roman"/>
              </w:rPr>
              <w:t>I am able to work effectively in spite of any personal worries that I have</w:t>
            </w:r>
          </w:p>
        </w:tc>
        <w:tc>
          <w:tcPr>
            <w:tcW w:w="1091" w:type="dxa"/>
            <w:tcBorders>
              <w:top w:val="single" w:sz="4" w:space="0" w:color="auto"/>
            </w:tcBorders>
          </w:tcPr>
          <w:p w14:paraId="0DAA4525"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.66</w:t>
            </w:r>
          </w:p>
        </w:tc>
        <w:tc>
          <w:tcPr>
            <w:tcW w:w="1744" w:type="dxa"/>
            <w:tcBorders>
              <w:top w:val="single" w:sz="4" w:space="0" w:color="auto"/>
            </w:tcBorders>
          </w:tcPr>
          <w:p w14:paraId="582B50D1"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.51</w:t>
            </w:r>
          </w:p>
        </w:tc>
      </w:tr>
      <w:tr w:rsidR="00B51315" w:rsidRPr="005E6A24" w14:paraId="2DAAA884" w14:textId="77777777" w:rsidTr="009E2361">
        <w:tc>
          <w:tcPr>
            <w:tcW w:w="5070" w:type="dxa"/>
            <w:vAlign w:val="center"/>
          </w:tcPr>
          <w:p w14:paraId="6C78C212" w14:textId="77777777" w:rsidR="00F61CB0" w:rsidRPr="005E6A24" w:rsidRDefault="00F61CB0" w:rsidP="00F4314D">
            <w:pPr>
              <w:numPr>
                <w:ilvl w:val="0"/>
                <w:numId w:val="1"/>
              </w:numPr>
              <w:tabs>
                <w:tab w:val="num" w:pos="720"/>
              </w:tabs>
              <w:spacing w:after="200"/>
              <w:contextualSpacing/>
              <w:rPr>
                <w:rFonts w:ascii="Times New Roman" w:hAnsi="Times New Roman"/>
              </w:rPr>
            </w:pPr>
            <w:r w:rsidRPr="005E6A24">
              <w:rPr>
                <w:rFonts w:ascii="Times New Roman" w:hAnsi="Times New Roman"/>
              </w:rPr>
              <w:t>I can admit to my mistakes at work and still be successful</w:t>
            </w:r>
          </w:p>
        </w:tc>
        <w:tc>
          <w:tcPr>
            <w:tcW w:w="1091" w:type="dxa"/>
          </w:tcPr>
          <w:p w14:paraId="6FBA259F"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.42</w:t>
            </w:r>
          </w:p>
        </w:tc>
        <w:tc>
          <w:tcPr>
            <w:tcW w:w="1744" w:type="dxa"/>
          </w:tcPr>
          <w:p w14:paraId="534232FB"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.36</w:t>
            </w:r>
          </w:p>
        </w:tc>
      </w:tr>
      <w:tr w:rsidR="00B51315" w:rsidRPr="005E6A24" w14:paraId="59FF4F7F" w14:textId="77777777" w:rsidTr="009E2361">
        <w:tc>
          <w:tcPr>
            <w:tcW w:w="5070" w:type="dxa"/>
            <w:vAlign w:val="center"/>
          </w:tcPr>
          <w:p w14:paraId="070FA7EC" w14:textId="77777777" w:rsidR="00F61CB0" w:rsidRPr="005E6A24" w:rsidRDefault="00F61CB0" w:rsidP="00F4314D">
            <w:pPr>
              <w:numPr>
                <w:ilvl w:val="0"/>
                <w:numId w:val="1"/>
              </w:numPr>
              <w:tabs>
                <w:tab w:val="num" w:pos="720"/>
              </w:tabs>
              <w:spacing w:after="200"/>
              <w:contextualSpacing/>
              <w:rPr>
                <w:rFonts w:ascii="Times New Roman" w:hAnsi="Times New Roman"/>
              </w:rPr>
            </w:pPr>
            <w:r w:rsidRPr="005E6A24">
              <w:rPr>
                <w:rFonts w:ascii="Times New Roman" w:hAnsi="Times New Roman"/>
              </w:rPr>
              <w:t>I can still work very effectively, even if I am nervous about something</w:t>
            </w:r>
          </w:p>
        </w:tc>
        <w:tc>
          <w:tcPr>
            <w:tcW w:w="1091" w:type="dxa"/>
          </w:tcPr>
          <w:p w14:paraId="7EA9C5A6"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.66</w:t>
            </w:r>
          </w:p>
        </w:tc>
        <w:tc>
          <w:tcPr>
            <w:tcW w:w="1744" w:type="dxa"/>
          </w:tcPr>
          <w:p w14:paraId="521064FE"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.50</w:t>
            </w:r>
          </w:p>
        </w:tc>
      </w:tr>
      <w:tr w:rsidR="00B51315" w:rsidRPr="005E6A24" w14:paraId="5796DCFB" w14:textId="77777777" w:rsidTr="009E2361">
        <w:tc>
          <w:tcPr>
            <w:tcW w:w="5070" w:type="dxa"/>
            <w:vAlign w:val="center"/>
          </w:tcPr>
          <w:p w14:paraId="32999234" w14:textId="77777777" w:rsidR="00F61CB0" w:rsidRPr="005E6A24" w:rsidRDefault="00F61CB0" w:rsidP="00F4314D">
            <w:pPr>
              <w:numPr>
                <w:ilvl w:val="0"/>
                <w:numId w:val="1"/>
              </w:numPr>
              <w:spacing w:after="200"/>
              <w:contextualSpacing/>
              <w:rPr>
                <w:rFonts w:ascii="Times New Roman" w:hAnsi="Times New Roman"/>
              </w:rPr>
            </w:pPr>
            <w:r w:rsidRPr="005E6A24">
              <w:rPr>
                <w:rFonts w:ascii="Times New Roman" w:hAnsi="Times New Roman"/>
              </w:rPr>
              <w:t>Worries do not get in the way of my success</w:t>
            </w:r>
          </w:p>
        </w:tc>
        <w:tc>
          <w:tcPr>
            <w:tcW w:w="1091" w:type="dxa"/>
          </w:tcPr>
          <w:p w14:paraId="488AB147"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.77</w:t>
            </w:r>
          </w:p>
        </w:tc>
        <w:tc>
          <w:tcPr>
            <w:tcW w:w="1744" w:type="dxa"/>
          </w:tcPr>
          <w:p w14:paraId="0BBFC936"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.60</w:t>
            </w:r>
          </w:p>
        </w:tc>
      </w:tr>
      <w:tr w:rsidR="00B51315" w:rsidRPr="005E6A24" w14:paraId="133E8DC3" w14:textId="77777777" w:rsidTr="009E2361">
        <w:tc>
          <w:tcPr>
            <w:tcW w:w="5070" w:type="dxa"/>
            <w:vAlign w:val="center"/>
          </w:tcPr>
          <w:p w14:paraId="51A86425" w14:textId="77777777" w:rsidR="00F61CB0" w:rsidRPr="005E6A24" w:rsidRDefault="00F61CB0" w:rsidP="00F4314D">
            <w:pPr>
              <w:numPr>
                <w:ilvl w:val="0"/>
                <w:numId w:val="1"/>
              </w:numPr>
              <w:spacing w:after="200"/>
              <w:contextualSpacing/>
              <w:rPr>
                <w:rFonts w:ascii="Times New Roman" w:hAnsi="Times New Roman"/>
              </w:rPr>
            </w:pPr>
            <w:r w:rsidRPr="005E6A24">
              <w:rPr>
                <w:rFonts w:ascii="Times New Roman" w:hAnsi="Times New Roman"/>
              </w:rPr>
              <w:t>I can perform as required no matter how I feel</w:t>
            </w:r>
          </w:p>
        </w:tc>
        <w:tc>
          <w:tcPr>
            <w:tcW w:w="1091" w:type="dxa"/>
          </w:tcPr>
          <w:p w14:paraId="4416CCE9"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.74</w:t>
            </w:r>
          </w:p>
        </w:tc>
        <w:tc>
          <w:tcPr>
            <w:tcW w:w="1744" w:type="dxa"/>
          </w:tcPr>
          <w:p w14:paraId="39BFEEF2"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.57</w:t>
            </w:r>
          </w:p>
        </w:tc>
      </w:tr>
      <w:tr w:rsidR="00B51315" w:rsidRPr="005E6A24" w14:paraId="623A48BE" w14:textId="77777777" w:rsidTr="009E2361">
        <w:tc>
          <w:tcPr>
            <w:tcW w:w="5070" w:type="dxa"/>
            <w:vAlign w:val="center"/>
          </w:tcPr>
          <w:p w14:paraId="61D12F21" w14:textId="77777777" w:rsidR="00F61CB0" w:rsidRPr="005E6A24" w:rsidRDefault="00F61CB0" w:rsidP="00F4314D">
            <w:pPr>
              <w:numPr>
                <w:ilvl w:val="0"/>
                <w:numId w:val="1"/>
              </w:numPr>
              <w:spacing w:after="200"/>
              <w:contextualSpacing/>
              <w:rPr>
                <w:rFonts w:ascii="Times New Roman" w:hAnsi="Times New Roman"/>
              </w:rPr>
            </w:pPr>
            <w:r w:rsidRPr="005E6A24">
              <w:rPr>
                <w:rFonts w:ascii="Times New Roman" w:hAnsi="Times New Roman"/>
              </w:rPr>
              <w:t>I can work effectively, even when I doubt myself</w:t>
            </w:r>
          </w:p>
        </w:tc>
        <w:tc>
          <w:tcPr>
            <w:tcW w:w="1091" w:type="dxa"/>
          </w:tcPr>
          <w:p w14:paraId="3109F528"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.58</w:t>
            </w:r>
          </w:p>
        </w:tc>
        <w:tc>
          <w:tcPr>
            <w:tcW w:w="1744" w:type="dxa"/>
          </w:tcPr>
          <w:p w14:paraId="660ED625"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.46</w:t>
            </w:r>
          </w:p>
        </w:tc>
      </w:tr>
      <w:tr w:rsidR="00B51315" w:rsidRPr="005E6A24" w14:paraId="752498EB" w14:textId="77777777" w:rsidTr="009E2361">
        <w:tc>
          <w:tcPr>
            <w:tcW w:w="5070" w:type="dxa"/>
            <w:vAlign w:val="center"/>
          </w:tcPr>
          <w:p w14:paraId="7105922A" w14:textId="77777777" w:rsidR="00F61CB0" w:rsidRPr="005E6A24" w:rsidRDefault="00F61CB0" w:rsidP="00F4314D">
            <w:pPr>
              <w:numPr>
                <w:ilvl w:val="0"/>
                <w:numId w:val="1"/>
              </w:numPr>
              <w:spacing w:after="200"/>
              <w:contextualSpacing/>
              <w:rPr>
                <w:rFonts w:ascii="Times New Roman" w:hAnsi="Times New Roman"/>
              </w:rPr>
            </w:pPr>
            <w:r w:rsidRPr="005E6A24">
              <w:rPr>
                <w:rFonts w:ascii="Times New Roman" w:hAnsi="Times New Roman"/>
              </w:rPr>
              <w:t>My thoughts and feelings do not get in the way of my work</w:t>
            </w:r>
          </w:p>
        </w:tc>
        <w:tc>
          <w:tcPr>
            <w:tcW w:w="1091" w:type="dxa"/>
          </w:tcPr>
          <w:p w14:paraId="7DC539BC"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.74</w:t>
            </w:r>
          </w:p>
        </w:tc>
        <w:tc>
          <w:tcPr>
            <w:tcW w:w="1744" w:type="dxa"/>
          </w:tcPr>
          <w:p w14:paraId="1244D178" w14:textId="77777777" w:rsidR="00F61CB0" w:rsidRPr="005E6A24" w:rsidRDefault="00F61CB0" w:rsidP="00F4314D">
            <w:pPr>
              <w:spacing w:after="200"/>
              <w:contextualSpacing/>
              <w:jc w:val="center"/>
              <w:rPr>
                <w:rFonts w:ascii="Times New Roman" w:hAnsi="Times New Roman"/>
              </w:rPr>
            </w:pPr>
            <w:r w:rsidRPr="005E6A24">
              <w:rPr>
                <w:rFonts w:ascii="Times New Roman" w:hAnsi="Times New Roman"/>
              </w:rPr>
              <w:t>.53</w:t>
            </w:r>
          </w:p>
        </w:tc>
      </w:tr>
      <w:tr w:rsidR="00B51315" w:rsidRPr="005E6A24" w14:paraId="22DFA1E6" w14:textId="77777777" w:rsidTr="009E2361">
        <w:tc>
          <w:tcPr>
            <w:tcW w:w="5070" w:type="dxa"/>
            <w:vAlign w:val="center"/>
          </w:tcPr>
          <w:p w14:paraId="180B75A5" w14:textId="77777777" w:rsidR="00F61CB0" w:rsidRPr="005E6A24" w:rsidRDefault="00F61CB0" w:rsidP="00F4314D">
            <w:pPr>
              <w:spacing w:after="200"/>
              <w:contextualSpacing/>
              <w:rPr>
                <w:rFonts w:ascii="Times New Roman" w:hAnsi="Times New Roman"/>
              </w:rPr>
            </w:pPr>
            <w:r w:rsidRPr="005E6A24">
              <w:rPr>
                <w:rFonts w:ascii="Times New Roman" w:hAnsi="Times New Roman"/>
              </w:rPr>
              <w:t>% explained variance</w:t>
            </w:r>
          </w:p>
        </w:tc>
        <w:tc>
          <w:tcPr>
            <w:tcW w:w="1091" w:type="dxa"/>
          </w:tcPr>
          <w:p w14:paraId="0AAD019A" w14:textId="77777777" w:rsidR="00F61CB0" w:rsidRPr="005E6A24" w:rsidRDefault="00F61CB0" w:rsidP="00F4314D">
            <w:pPr>
              <w:tabs>
                <w:tab w:val="left" w:pos="555"/>
              </w:tabs>
              <w:spacing w:after="200"/>
              <w:contextualSpacing/>
              <w:jc w:val="center"/>
              <w:rPr>
                <w:rFonts w:ascii="Times New Roman" w:hAnsi="Times New Roman"/>
              </w:rPr>
            </w:pPr>
            <w:r w:rsidRPr="005E6A24">
              <w:rPr>
                <w:rFonts w:ascii="Times New Roman" w:hAnsi="Times New Roman"/>
              </w:rPr>
              <w:t>43.60</w:t>
            </w:r>
          </w:p>
        </w:tc>
        <w:tc>
          <w:tcPr>
            <w:tcW w:w="1744" w:type="dxa"/>
          </w:tcPr>
          <w:p w14:paraId="2A232F70" w14:textId="77777777" w:rsidR="00F61CB0" w:rsidRPr="005E6A24" w:rsidRDefault="00F61CB0" w:rsidP="00F4314D">
            <w:pPr>
              <w:tabs>
                <w:tab w:val="left" w:pos="555"/>
              </w:tabs>
              <w:spacing w:after="200"/>
              <w:contextualSpacing/>
              <w:jc w:val="center"/>
              <w:rPr>
                <w:rFonts w:ascii="Times New Roman" w:hAnsi="Times New Roman"/>
              </w:rPr>
            </w:pPr>
          </w:p>
        </w:tc>
      </w:tr>
      <w:tr w:rsidR="00B51315" w:rsidRPr="005E6A24" w14:paraId="6EC7481B" w14:textId="77777777" w:rsidTr="009E2361">
        <w:tc>
          <w:tcPr>
            <w:tcW w:w="5070" w:type="dxa"/>
            <w:vAlign w:val="center"/>
          </w:tcPr>
          <w:p w14:paraId="7852AF98" w14:textId="77777777" w:rsidR="00F61CB0" w:rsidRPr="005E6A24" w:rsidRDefault="00F61CB0" w:rsidP="00F4314D">
            <w:pPr>
              <w:spacing w:after="200"/>
              <w:contextualSpacing/>
              <w:rPr>
                <w:rFonts w:ascii="Times New Roman" w:hAnsi="Times New Roman"/>
              </w:rPr>
            </w:pPr>
            <w:r w:rsidRPr="005E6A24">
              <w:rPr>
                <w:rFonts w:ascii="Times New Roman" w:hAnsi="Times New Roman"/>
              </w:rPr>
              <w:t>Scale mean</w:t>
            </w:r>
          </w:p>
        </w:tc>
        <w:tc>
          <w:tcPr>
            <w:tcW w:w="1091" w:type="dxa"/>
          </w:tcPr>
          <w:p w14:paraId="17275F85" w14:textId="77777777" w:rsidR="00F61CB0" w:rsidRPr="005E6A24" w:rsidRDefault="00F61CB0" w:rsidP="00F4314D">
            <w:pPr>
              <w:tabs>
                <w:tab w:val="left" w:pos="555"/>
              </w:tabs>
              <w:spacing w:after="200"/>
              <w:contextualSpacing/>
              <w:jc w:val="center"/>
              <w:rPr>
                <w:rFonts w:ascii="Times New Roman" w:hAnsi="Times New Roman"/>
              </w:rPr>
            </w:pPr>
            <w:r w:rsidRPr="005E6A24">
              <w:rPr>
                <w:rFonts w:ascii="Times New Roman" w:hAnsi="Times New Roman"/>
              </w:rPr>
              <w:t>33.17</w:t>
            </w:r>
          </w:p>
        </w:tc>
        <w:tc>
          <w:tcPr>
            <w:tcW w:w="1744" w:type="dxa"/>
          </w:tcPr>
          <w:p w14:paraId="5C882A30" w14:textId="77777777" w:rsidR="00F61CB0" w:rsidRPr="005E6A24" w:rsidRDefault="00F61CB0" w:rsidP="00F4314D">
            <w:pPr>
              <w:tabs>
                <w:tab w:val="left" w:pos="555"/>
              </w:tabs>
              <w:spacing w:after="200"/>
              <w:contextualSpacing/>
              <w:jc w:val="center"/>
              <w:rPr>
                <w:rFonts w:ascii="Times New Roman" w:hAnsi="Times New Roman"/>
              </w:rPr>
            </w:pPr>
          </w:p>
        </w:tc>
      </w:tr>
      <w:tr w:rsidR="00B51315" w:rsidRPr="005E6A24" w14:paraId="5A7133F6" w14:textId="77777777" w:rsidTr="009E2361">
        <w:tc>
          <w:tcPr>
            <w:tcW w:w="5070" w:type="dxa"/>
            <w:vAlign w:val="center"/>
          </w:tcPr>
          <w:p w14:paraId="6E261763" w14:textId="77777777" w:rsidR="00F61CB0" w:rsidRPr="005E6A24" w:rsidRDefault="00F61CB0" w:rsidP="00F4314D">
            <w:pPr>
              <w:spacing w:after="200"/>
              <w:contextualSpacing/>
              <w:rPr>
                <w:rFonts w:ascii="Times New Roman" w:hAnsi="Times New Roman"/>
              </w:rPr>
            </w:pPr>
            <w:r w:rsidRPr="005E6A24">
              <w:rPr>
                <w:rFonts w:ascii="Times New Roman" w:hAnsi="Times New Roman"/>
              </w:rPr>
              <w:t>Scale SD</w:t>
            </w:r>
          </w:p>
        </w:tc>
        <w:tc>
          <w:tcPr>
            <w:tcW w:w="1091" w:type="dxa"/>
          </w:tcPr>
          <w:p w14:paraId="465C1A3D" w14:textId="77777777" w:rsidR="00F61CB0" w:rsidRPr="005E6A24" w:rsidRDefault="00F61CB0" w:rsidP="00F4314D">
            <w:pPr>
              <w:tabs>
                <w:tab w:val="left" w:pos="555"/>
              </w:tabs>
              <w:spacing w:after="200"/>
              <w:contextualSpacing/>
              <w:jc w:val="center"/>
              <w:rPr>
                <w:rFonts w:ascii="Times New Roman" w:hAnsi="Times New Roman"/>
              </w:rPr>
            </w:pPr>
            <w:r w:rsidRPr="005E6A24">
              <w:rPr>
                <w:rFonts w:ascii="Times New Roman" w:hAnsi="Times New Roman"/>
              </w:rPr>
              <w:t>5.98</w:t>
            </w:r>
          </w:p>
        </w:tc>
        <w:tc>
          <w:tcPr>
            <w:tcW w:w="1744" w:type="dxa"/>
          </w:tcPr>
          <w:p w14:paraId="566777F1" w14:textId="77777777" w:rsidR="00F61CB0" w:rsidRPr="005E6A24" w:rsidRDefault="00F61CB0" w:rsidP="00F4314D">
            <w:pPr>
              <w:tabs>
                <w:tab w:val="left" w:pos="555"/>
              </w:tabs>
              <w:spacing w:after="200"/>
              <w:contextualSpacing/>
              <w:jc w:val="center"/>
              <w:rPr>
                <w:rFonts w:ascii="Times New Roman" w:hAnsi="Times New Roman"/>
              </w:rPr>
            </w:pPr>
          </w:p>
        </w:tc>
      </w:tr>
      <w:tr w:rsidR="00B51315" w:rsidRPr="005E6A24" w14:paraId="6BB65916" w14:textId="77777777" w:rsidTr="009E2361">
        <w:tc>
          <w:tcPr>
            <w:tcW w:w="5070" w:type="dxa"/>
            <w:tcBorders>
              <w:bottom w:val="single" w:sz="4" w:space="0" w:color="auto"/>
            </w:tcBorders>
            <w:vAlign w:val="center"/>
          </w:tcPr>
          <w:p w14:paraId="43E35549" w14:textId="77777777" w:rsidR="00F61CB0" w:rsidRPr="005E6A24" w:rsidRDefault="00F61CB0" w:rsidP="00F4314D">
            <w:pPr>
              <w:spacing w:after="200"/>
              <w:contextualSpacing/>
              <w:rPr>
                <w:rFonts w:ascii="Times New Roman" w:hAnsi="Times New Roman"/>
              </w:rPr>
            </w:pPr>
            <w:r w:rsidRPr="005E6A24">
              <w:rPr>
                <w:rFonts w:ascii="Times New Roman" w:hAnsi="Times New Roman"/>
              </w:rPr>
              <w:t>Coefficient alpha for scale</w:t>
            </w:r>
          </w:p>
        </w:tc>
        <w:tc>
          <w:tcPr>
            <w:tcW w:w="1091" w:type="dxa"/>
            <w:tcBorders>
              <w:bottom w:val="single" w:sz="4" w:space="0" w:color="auto"/>
            </w:tcBorders>
          </w:tcPr>
          <w:p w14:paraId="034BA119" w14:textId="77777777" w:rsidR="00F61CB0" w:rsidRPr="005E6A24" w:rsidRDefault="00F61CB0" w:rsidP="00F4314D">
            <w:pPr>
              <w:tabs>
                <w:tab w:val="left" w:pos="555"/>
              </w:tabs>
              <w:spacing w:after="200"/>
              <w:contextualSpacing/>
              <w:jc w:val="center"/>
              <w:rPr>
                <w:rFonts w:ascii="Times New Roman" w:hAnsi="Times New Roman"/>
              </w:rPr>
            </w:pPr>
            <w:r w:rsidRPr="005E6A24">
              <w:rPr>
                <w:rFonts w:ascii="Times New Roman" w:hAnsi="Times New Roman"/>
              </w:rPr>
              <w:t>.84</w:t>
            </w:r>
          </w:p>
        </w:tc>
        <w:tc>
          <w:tcPr>
            <w:tcW w:w="1744" w:type="dxa"/>
            <w:tcBorders>
              <w:bottom w:val="single" w:sz="4" w:space="0" w:color="auto"/>
            </w:tcBorders>
          </w:tcPr>
          <w:p w14:paraId="076FEBD1" w14:textId="77777777" w:rsidR="00F61CB0" w:rsidRPr="005E6A24" w:rsidRDefault="00F61CB0" w:rsidP="00F4314D">
            <w:pPr>
              <w:tabs>
                <w:tab w:val="left" w:pos="555"/>
              </w:tabs>
              <w:spacing w:after="200"/>
              <w:contextualSpacing/>
              <w:jc w:val="center"/>
              <w:rPr>
                <w:rFonts w:ascii="Times New Roman" w:hAnsi="Times New Roman"/>
              </w:rPr>
            </w:pPr>
          </w:p>
        </w:tc>
      </w:tr>
    </w:tbl>
    <w:p w14:paraId="4D849F9C" w14:textId="77777777" w:rsidR="00F61CB0" w:rsidRPr="005E6A24" w:rsidRDefault="00F61CB0" w:rsidP="00F4314D">
      <w:pPr>
        <w:pStyle w:val="Body1"/>
        <w:spacing w:after="0" w:line="240" w:lineRule="auto"/>
        <w:rPr>
          <w:rFonts w:eastAsia="Calibri"/>
          <w:i/>
          <w:sz w:val="24"/>
          <w:szCs w:val="24"/>
        </w:rPr>
      </w:pPr>
      <w:r w:rsidRPr="005E6A24">
        <w:rPr>
          <w:rFonts w:ascii="Times New Roman" w:hAnsi="Arial Unicode MS"/>
          <w:i/>
          <w:sz w:val="24"/>
          <w:szCs w:val="24"/>
          <w:lang w:val="en-US"/>
        </w:rPr>
        <w:t>Note</w:t>
      </w:r>
      <w:r w:rsidR="00B51315" w:rsidRPr="005E6A24">
        <w:rPr>
          <w:rFonts w:ascii="Times New Roman" w:hAnsi="Arial Unicode MS"/>
          <w:i/>
          <w:sz w:val="24"/>
          <w:szCs w:val="24"/>
          <w:lang w:val="en-US"/>
        </w:rPr>
        <w:t xml:space="preserve">. </w:t>
      </w:r>
      <w:r w:rsidR="00B51315" w:rsidRPr="005E6A24">
        <w:rPr>
          <w:rFonts w:ascii="Times New Roman" w:hAnsi="Arial Unicode MS"/>
          <w:sz w:val="24"/>
          <w:szCs w:val="24"/>
          <w:lang w:val="en-US"/>
        </w:rPr>
        <w:t xml:space="preserve">N = </w:t>
      </w:r>
      <w:r w:rsidR="005E4CA3" w:rsidRPr="005E6A24">
        <w:rPr>
          <w:rFonts w:ascii="Times New Roman" w:hAnsi="Arial Unicode MS"/>
          <w:sz w:val="24"/>
          <w:szCs w:val="24"/>
          <w:lang w:val="en-US"/>
        </w:rPr>
        <w:t>365</w:t>
      </w:r>
    </w:p>
    <w:p w14:paraId="73EC13B0" w14:textId="77777777" w:rsidR="00F61CB0" w:rsidRPr="005E6A24" w:rsidRDefault="00F61CB0" w:rsidP="00F4314D">
      <w:pPr>
        <w:tabs>
          <w:tab w:val="left" w:pos="6096"/>
          <w:tab w:val="left" w:pos="6946"/>
        </w:tabs>
        <w:spacing w:after="200"/>
        <w:ind w:right="2647"/>
        <w:contextualSpacing/>
        <w:rPr>
          <w:rFonts w:eastAsia="Calibri"/>
          <w:i/>
        </w:rPr>
      </w:pPr>
    </w:p>
    <w:p w14:paraId="42BC35FB" w14:textId="77777777" w:rsidR="00065562" w:rsidRPr="00065562" w:rsidRDefault="00065562" w:rsidP="00F4314D">
      <w:pPr>
        <w:framePr w:h="10867" w:hRule="exact" w:wrap="auto" w:hAnchor="text"/>
        <w:contextualSpacing/>
        <w:rPr>
          <w:rFonts w:eastAsia="Calibri"/>
        </w:rPr>
        <w:sectPr w:rsidR="00065562" w:rsidRPr="00065562" w:rsidSect="00741683">
          <w:headerReference w:type="even" r:id="rId9"/>
          <w:headerReference w:type="default" r:id="rId10"/>
          <w:headerReference w:type="first" r:id="rId11"/>
          <w:pgSz w:w="11906" w:h="16838"/>
          <w:pgMar w:top="1368" w:right="1440" w:bottom="1260" w:left="1440" w:header="709" w:footer="709" w:gutter="0"/>
          <w:cols w:space="708"/>
          <w:docGrid w:linePitch="360"/>
        </w:sectPr>
      </w:pPr>
    </w:p>
    <w:p w14:paraId="496FBF84" w14:textId="77777777" w:rsidR="00065562" w:rsidRPr="00065562" w:rsidRDefault="00065562" w:rsidP="00F4314D">
      <w:pPr>
        <w:contextualSpacing/>
        <w:rPr>
          <w:rFonts w:eastAsia="Calibri"/>
        </w:rPr>
      </w:pPr>
      <w:r w:rsidRPr="00065562">
        <w:rPr>
          <w:rFonts w:eastAsia="Calibri"/>
        </w:rPr>
        <w:lastRenderedPageBreak/>
        <w:t>Table 2</w:t>
      </w:r>
    </w:p>
    <w:p w14:paraId="5F1302EB" w14:textId="77777777" w:rsidR="00065562" w:rsidRPr="00065562" w:rsidRDefault="00065562" w:rsidP="00F4314D">
      <w:pPr>
        <w:ind w:right="2901"/>
        <w:contextualSpacing/>
        <w:rPr>
          <w:rFonts w:eastAsia="Calibri"/>
          <w:i/>
        </w:rPr>
      </w:pPr>
      <w:r w:rsidRPr="00065562">
        <w:rPr>
          <w:rFonts w:eastAsia="Calibri"/>
          <w:i/>
        </w:rPr>
        <w:t>Confirmatory factor analyses results for the WAAQ in two samples</w:t>
      </w:r>
    </w:p>
    <w:tbl>
      <w:tblPr>
        <w:tblW w:w="11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4"/>
        <w:gridCol w:w="1418"/>
        <w:gridCol w:w="708"/>
        <w:gridCol w:w="1276"/>
        <w:gridCol w:w="709"/>
        <w:gridCol w:w="1080"/>
        <w:gridCol w:w="1080"/>
        <w:gridCol w:w="847"/>
      </w:tblGrid>
      <w:tr w:rsidR="00B16E90" w:rsidRPr="00065562" w14:paraId="64C23BE9" w14:textId="77777777" w:rsidTr="00B16E90">
        <w:tc>
          <w:tcPr>
            <w:tcW w:w="4604" w:type="dxa"/>
            <w:tcBorders>
              <w:left w:val="nil"/>
              <w:bottom w:val="nil"/>
              <w:right w:val="nil"/>
            </w:tcBorders>
          </w:tcPr>
          <w:p w14:paraId="7763D4A6" w14:textId="77777777" w:rsidR="00B16E90" w:rsidRPr="00065562" w:rsidRDefault="00B16E90" w:rsidP="00F4314D">
            <w:pPr>
              <w:contextualSpacing/>
              <w:rPr>
                <w:rFonts w:eastAsia="Calibri"/>
              </w:rPr>
            </w:pPr>
            <w:r w:rsidRPr="00065562">
              <w:rPr>
                <w:rFonts w:eastAsia="Calibri"/>
              </w:rPr>
              <w:t xml:space="preserve"> Model</w:t>
            </w:r>
          </w:p>
        </w:tc>
        <w:tc>
          <w:tcPr>
            <w:tcW w:w="1418" w:type="dxa"/>
            <w:tcBorders>
              <w:left w:val="nil"/>
              <w:bottom w:val="nil"/>
              <w:right w:val="nil"/>
            </w:tcBorders>
          </w:tcPr>
          <w:p w14:paraId="4BE1D7FE" w14:textId="77777777" w:rsidR="00B16E90" w:rsidRPr="00065562" w:rsidRDefault="00B16E90" w:rsidP="00F4314D">
            <w:pPr>
              <w:contextualSpacing/>
              <w:jc w:val="center"/>
              <w:rPr>
                <w:rFonts w:eastAsia="Calibri"/>
              </w:rPr>
            </w:pPr>
            <w:r w:rsidRPr="00065562">
              <w:rPr>
                <w:rFonts w:eastAsia="Calibri"/>
              </w:rPr>
              <w:t>χ</w:t>
            </w:r>
            <w:r w:rsidRPr="00065562">
              <w:rPr>
                <w:rFonts w:eastAsia="Calibri"/>
                <w:vertAlign w:val="superscript"/>
              </w:rPr>
              <w:t>2</w:t>
            </w:r>
          </w:p>
        </w:tc>
        <w:tc>
          <w:tcPr>
            <w:tcW w:w="708" w:type="dxa"/>
            <w:tcBorders>
              <w:left w:val="nil"/>
              <w:bottom w:val="nil"/>
              <w:right w:val="nil"/>
            </w:tcBorders>
          </w:tcPr>
          <w:p w14:paraId="3228167F" w14:textId="77777777" w:rsidR="00B16E90" w:rsidRPr="00065562" w:rsidRDefault="00B16E90" w:rsidP="00F4314D">
            <w:pPr>
              <w:contextualSpacing/>
              <w:jc w:val="center"/>
              <w:rPr>
                <w:rFonts w:eastAsia="Calibri"/>
              </w:rPr>
            </w:pPr>
            <w:proofErr w:type="spellStart"/>
            <w:r w:rsidRPr="00065562">
              <w:rPr>
                <w:rFonts w:eastAsia="Calibri"/>
              </w:rPr>
              <w:t>df</w:t>
            </w:r>
            <w:proofErr w:type="spellEnd"/>
          </w:p>
        </w:tc>
        <w:tc>
          <w:tcPr>
            <w:tcW w:w="1276" w:type="dxa"/>
            <w:tcBorders>
              <w:left w:val="nil"/>
              <w:bottom w:val="nil"/>
              <w:right w:val="nil"/>
            </w:tcBorders>
          </w:tcPr>
          <w:p w14:paraId="46F3DD34" w14:textId="77777777" w:rsidR="00B16E90" w:rsidRPr="00065562" w:rsidRDefault="00B16E90" w:rsidP="00F4314D">
            <w:pPr>
              <w:contextualSpacing/>
              <w:jc w:val="center"/>
              <w:rPr>
                <w:rFonts w:eastAsia="Calibri"/>
              </w:rPr>
            </w:pPr>
            <w:r w:rsidRPr="00065562">
              <w:rPr>
                <w:rFonts w:eastAsia="Calibri"/>
              </w:rPr>
              <w:t>χ</w:t>
            </w:r>
            <w:r w:rsidRPr="00065562">
              <w:rPr>
                <w:rFonts w:eastAsia="Calibri"/>
                <w:vertAlign w:val="superscript"/>
              </w:rPr>
              <w:t>2</w:t>
            </w:r>
            <w:r w:rsidRPr="00065562">
              <w:rPr>
                <w:rFonts w:eastAsia="Calibri"/>
                <w:vertAlign w:val="subscript"/>
              </w:rPr>
              <w:t>diff</w:t>
            </w:r>
          </w:p>
        </w:tc>
        <w:tc>
          <w:tcPr>
            <w:tcW w:w="709" w:type="dxa"/>
            <w:tcBorders>
              <w:left w:val="nil"/>
              <w:bottom w:val="nil"/>
              <w:right w:val="nil"/>
            </w:tcBorders>
          </w:tcPr>
          <w:p w14:paraId="1479F048" w14:textId="77777777" w:rsidR="00B16E90" w:rsidRPr="00065562" w:rsidRDefault="00B16E90" w:rsidP="00F4314D">
            <w:pPr>
              <w:contextualSpacing/>
              <w:jc w:val="center"/>
              <w:rPr>
                <w:rFonts w:eastAsia="Calibri"/>
              </w:rPr>
            </w:pPr>
            <w:proofErr w:type="spellStart"/>
            <w:r w:rsidRPr="00065562">
              <w:rPr>
                <w:rFonts w:eastAsia="Calibri"/>
              </w:rPr>
              <w:t>Δdf</w:t>
            </w:r>
            <w:proofErr w:type="spellEnd"/>
          </w:p>
        </w:tc>
        <w:tc>
          <w:tcPr>
            <w:tcW w:w="1080" w:type="dxa"/>
            <w:tcBorders>
              <w:left w:val="nil"/>
              <w:right w:val="nil"/>
            </w:tcBorders>
          </w:tcPr>
          <w:p w14:paraId="2503AC36" w14:textId="77777777" w:rsidR="00B16E90" w:rsidRPr="00065562" w:rsidRDefault="00B16E90" w:rsidP="00F4314D">
            <w:pPr>
              <w:contextualSpacing/>
              <w:jc w:val="center"/>
              <w:rPr>
                <w:rFonts w:eastAsia="Calibri"/>
              </w:rPr>
            </w:pPr>
            <w:r w:rsidRPr="00065562">
              <w:rPr>
                <w:rFonts w:eastAsia="Calibri"/>
              </w:rPr>
              <w:t>RMSEA</w:t>
            </w:r>
          </w:p>
        </w:tc>
        <w:tc>
          <w:tcPr>
            <w:tcW w:w="1080" w:type="dxa"/>
            <w:tcBorders>
              <w:left w:val="nil"/>
              <w:right w:val="nil"/>
            </w:tcBorders>
          </w:tcPr>
          <w:p w14:paraId="18F253FC" w14:textId="77777777" w:rsidR="00B16E90" w:rsidRPr="00065562" w:rsidRDefault="00B16E90" w:rsidP="00F4314D">
            <w:pPr>
              <w:contextualSpacing/>
              <w:jc w:val="center"/>
              <w:rPr>
                <w:rFonts w:eastAsia="Calibri"/>
              </w:rPr>
            </w:pPr>
            <w:r w:rsidRPr="00065562">
              <w:rPr>
                <w:rFonts w:eastAsia="Calibri"/>
              </w:rPr>
              <w:t>SRMR</w:t>
            </w:r>
          </w:p>
        </w:tc>
        <w:tc>
          <w:tcPr>
            <w:tcW w:w="847" w:type="dxa"/>
            <w:tcBorders>
              <w:left w:val="nil"/>
              <w:right w:val="nil"/>
            </w:tcBorders>
          </w:tcPr>
          <w:p w14:paraId="238C9F26" w14:textId="77777777" w:rsidR="00B16E90" w:rsidRPr="00065562" w:rsidRDefault="00B16E90" w:rsidP="00F4314D">
            <w:pPr>
              <w:contextualSpacing/>
              <w:jc w:val="center"/>
              <w:rPr>
                <w:rFonts w:eastAsia="Calibri"/>
              </w:rPr>
            </w:pPr>
            <w:r w:rsidRPr="00065562">
              <w:rPr>
                <w:rFonts w:eastAsia="Calibri"/>
              </w:rPr>
              <w:t>CFI</w:t>
            </w:r>
          </w:p>
        </w:tc>
      </w:tr>
      <w:tr w:rsidR="00B16E90" w:rsidRPr="00065562" w14:paraId="5B82DBE8" w14:textId="77777777" w:rsidTr="00B16E90">
        <w:tc>
          <w:tcPr>
            <w:tcW w:w="4604" w:type="dxa"/>
            <w:tcBorders>
              <w:top w:val="nil"/>
              <w:left w:val="nil"/>
              <w:bottom w:val="single" w:sz="4" w:space="0" w:color="auto"/>
              <w:right w:val="nil"/>
            </w:tcBorders>
          </w:tcPr>
          <w:p w14:paraId="0A8141F3" w14:textId="77777777" w:rsidR="00B16E90" w:rsidRPr="00065562" w:rsidRDefault="00B16E90" w:rsidP="00F4314D">
            <w:pPr>
              <w:contextualSpacing/>
              <w:rPr>
                <w:rFonts w:eastAsia="Calibri"/>
              </w:rPr>
            </w:pPr>
          </w:p>
        </w:tc>
        <w:tc>
          <w:tcPr>
            <w:tcW w:w="1418" w:type="dxa"/>
            <w:tcBorders>
              <w:top w:val="nil"/>
              <w:left w:val="nil"/>
              <w:bottom w:val="single" w:sz="4" w:space="0" w:color="auto"/>
              <w:right w:val="nil"/>
            </w:tcBorders>
          </w:tcPr>
          <w:p w14:paraId="1BCBB4C3" w14:textId="77777777" w:rsidR="00B16E90" w:rsidRPr="00065562" w:rsidRDefault="00B16E90" w:rsidP="00F4314D">
            <w:pPr>
              <w:contextualSpacing/>
              <w:jc w:val="center"/>
              <w:rPr>
                <w:rFonts w:eastAsia="Calibri"/>
              </w:rPr>
            </w:pPr>
          </w:p>
        </w:tc>
        <w:tc>
          <w:tcPr>
            <w:tcW w:w="708" w:type="dxa"/>
            <w:tcBorders>
              <w:top w:val="nil"/>
              <w:left w:val="nil"/>
              <w:bottom w:val="single" w:sz="4" w:space="0" w:color="auto"/>
              <w:right w:val="nil"/>
            </w:tcBorders>
          </w:tcPr>
          <w:p w14:paraId="70E25A21" w14:textId="77777777" w:rsidR="00B16E90" w:rsidRPr="00065562" w:rsidRDefault="00B16E90" w:rsidP="00F4314D">
            <w:pPr>
              <w:contextualSpacing/>
              <w:jc w:val="center"/>
              <w:rPr>
                <w:rFonts w:eastAsia="Calibri"/>
              </w:rPr>
            </w:pPr>
          </w:p>
        </w:tc>
        <w:tc>
          <w:tcPr>
            <w:tcW w:w="1276" w:type="dxa"/>
            <w:tcBorders>
              <w:top w:val="nil"/>
              <w:left w:val="nil"/>
              <w:bottom w:val="single" w:sz="4" w:space="0" w:color="auto"/>
              <w:right w:val="nil"/>
            </w:tcBorders>
          </w:tcPr>
          <w:p w14:paraId="36A89428" w14:textId="77777777" w:rsidR="00B16E90" w:rsidRPr="00065562" w:rsidRDefault="00B16E90" w:rsidP="00F4314D">
            <w:pPr>
              <w:contextualSpacing/>
              <w:jc w:val="center"/>
              <w:rPr>
                <w:rFonts w:eastAsia="Calibri"/>
              </w:rPr>
            </w:pPr>
          </w:p>
        </w:tc>
        <w:tc>
          <w:tcPr>
            <w:tcW w:w="709" w:type="dxa"/>
            <w:tcBorders>
              <w:top w:val="nil"/>
              <w:left w:val="nil"/>
              <w:bottom w:val="single" w:sz="4" w:space="0" w:color="auto"/>
              <w:right w:val="nil"/>
            </w:tcBorders>
          </w:tcPr>
          <w:p w14:paraId="7C489938" w14:textId="77777777" w:rsidR="00B16E90" w:rsidRPr="00065562" w:rsidRDefault="00B16E90" w:rsidP="00F4314D">
            <w:pPr>
              <w:contextualSpacing/>
              <w:jc w:val="center"/>
              <w:rPr>
                <w:rFonts w:eastAsia="Calibri"/>
              </w:rPr>
            </w:pPr>
          </w:p>
        </w:tc>
        <w:tc>
          <w:tcPr>
            <w:tcW w:w="1080" w:type="dxa"/>
            <w:tcBorders>
              <w:left w:val="nil"/>
              <w:bottom w:val="single" w:sz="4" w:space="0" w:color="auto"/>
              <w:right w:val="nil"/>
            </w:tcBorders>
          </w:tcPr>
          <w:p w14:paraId="082AFF9E" w14:textId="77777777" w:rsidR="00B16E90" w:rsidRPr="00065562" w:rsidRDefault="00B16E90" w:rsidP="00F4314D">
            <w:pPr>
              <w:contextualSpacing/>
              <w:jc w:val="center"/>
              <w:rPr>
                <w:rFonts w:eastAsia="Calibri"/>
              </w:rPr>
            </w:pPr>
            <w:r w:rsidRPr="00065562">
              <w:rPr>
                <w:rFonts w:eastAsia="Calibri"/>
              </w:rPr>
              <w:t>(≤.06)</w:t>
            </w:r>
          </w:p>
        </w:tc>
        <w:tc>
          <w:tcPr>
            <w:tcW w:w="1080" w:type="dxa"/>
            <w:tcBorders>
              <w:left w:val="nil"/>
              <w:bottom w:val="single" w:sz="4" w:space="0" w:color="auto"/>
              <w:right w:val="nil"/>
            </w:tcBorders>
          </w:tcPr>
          <w:p w14:paraId="749D170E" w14:textId="77777777" w:rsidR="00B16E90" w:rsidRPr="00065562" w:rsidRDefault="00B16E90" w:rsidP="00F4314D">
            <w:pPr>
              <w:contextualSpacing/>
              <w:jc w:val="center"/>
              <w:rPr>
                <w:rFonts w:eastAsia="Calibri"/>
              </w:rPr>
            </w:pPr>
            <w:r w:rsidRPr="00065562">
              <w:rPr>
                <w:rFonts w:eastAsia="Calibri"/>
              </w:rPr>
              <w:t>(≤.08)</w:t>
            </w:r>
          </w:p>
        </w:tc>
        <w:tc>
          <w:tcPr>
            <w:tcW w:w="847" w:type="dxa"/>
            <w:tcBorders>
              <w:left w:val="nil"/>
              <w:bottom w:val="single" w:sz="4" w:space="0" w:color="auto"/>
              <w:right w:val="nil"/>
            </w:tcBorders>
          </w:tcPr>
          <w:p w14:paraId="498A58F0" w14:textId="77777777" w:rsidR="00B16E90" w:rsidRPr="00065562" w:rsidRDefault="00B16E90" w:rsidP="00F4314D">
            <w:pPr>
              <w:contextualSpacing/>
              <w:jc w:val="center"/>
              <w:rPr>
                <w:rFonts w:eastAsia="Calibri"/>
              </w:rPr>
            </w:pPr>
            <w:r w:rsidRPr="00065562">
              <w:rPr>
                <w:rFonts w:eastAsia="Calibri"/>
              </w:rPr>
              <w:t>(≥.95)</w:t>
            </w:r>
          </w:p>
        </w:tc>
      </w:tr>
      <w:tr w:rsidR="00B16E90" w:rsidRPr="00065562" w14:paraId="4840ECE6" w14:textId="77777777" w:rsidTr="00B16E90">
        <w:tc>
          <w:tcPr>
            <w:tcW w:w="4604" w:type="dxa"/>
            <w:tcBorders>
              <w:left w:val="nil"/>
              <w:bottom w:val="nil"/>
              <w:right w:val="nil"/>
            </w:tcBorders>
          </w:tcPr>
          <w:p w14:paraId="463B42A0" w14:textId="77777777" w:rsidR="00B16E90" w:rsidRPr="00065562" w:rsidRDefault="00B16E90" w:rsidP="00F4314D">
            <w:pPr>
              <w:contextualSpacing/>
              <w:rPr>
                <w:rFonts w:eastAsia="Calibri"/>
              </w:rPr>
            </w:pPr>
            <w:r w:rsidRPr="00065562">
              <w:rPr>
                <w:rFonts w:eastAsia="Calibri"/>
              </w:rPr>
              <w:t>Sample 3 (</w:t>
            </w:r>
            <w:r w:rsidRPr="00065562">
              <w:rPr>
                <w:rFonts w:eastAsia="Calibri"/>
                <w:i/>
              </w:rPr>
              <w:t>N</w:t>
            </w:r>
            <w:r w:rsidRPr="00065562">
              <w:rPr>
                <w:rFonts w:eastAsia="Calibri"/>
              </w:rPr>
              <w:t>=191)</w:t>
            </w:r>
          </w:p>
        </w:tc>
        <w:tc>
          <w:tcPr>
            <w:tcW w:w="1418" w:type="dxa"/>
            <w:tcBorders>
              <w:left w:val="nil"/>
              <w:bottom w:val="nil"/>
              <w:right w:val="nil"/>
            </w:tcBorders>
          </w:tcPr>
          <w:p w14:paraId="6A77CAD1" w14:textId="77777777" w:rsidR="00B16E90" w:rsidRPr="00065562" w:rsidRDefault="00B16E90" w:rsidP="00F4314D">
            <w:pPr>
              <w:contextualSpacing/>
              <w:jc w:val="center"/>
              <w:rPr>
                <w:rFonts w:eastAsia="Calibri"/>
              </w:rPr>
            </w:pPr>
            <w:r w:rsidRPr="00065562">
              <w:rPr>
                <w:rFonts w:eastAsia="Calibri"/>
              </w:rPr>
              <w:t>21.24 (ns.)</w:t>
            </w:r>
          </w:p>
        </w:tc>
        <w:tc>
          <w:tcPr>
            <w:tcW w:w="708" w:type="dxa"/>
            <w:tcBorders>
              <w:left w:val="nil"/>
              <w:bottom w:val="nil"/>
              <w:right w:val="nil"/>
            </w:tcBorders>
          </w:tcPr>
          <w:p w14:paraId="10AC93D6" w14:textId="77777777" w:rsidR="00B16E90" w:rsidRPr="00065562" w:rsidRDefault="00B16E90" w:rsidP="00F4314D">
            <w:pPr>
              <w:contextualSpacing/>
              <w:jc w:val="center"/>
              <w:rPr>
                <w:rFonts w:eastAsia="Calibri"/>
              </w:rPr>
            </w:pPr>
            <w:r w:rsidRPr="00065562">
              <w:rPr>
                <w:rFonts w:eastAsia="Calibri"/>
              </w:rPr>
              <w:t>14</w:t>
            </w:r>
          </w:p>
        </w:tc>
        <w:tc>
          <w:tcPr>
            <w:tcW w:w="1276" w:type="dxa"/>
            <w:tcBorders>
              <w:left w:val="nil"/>
              <w:bottom w:val="nil"/>
              <w:right w:val="nil"/>
            </w:tcBorders>
          </w:tcPr>
          <w:p w14:paraId="47B03F66" w14:textId="77777777" w:rsidR="00B16E90" w:rsidRPr="00065562" w:rsidRDefault="00B16E90" w:rsidP="00F4314D">
            <w:pPr>
              <w:contextualSpacing/>
              <w:jc w:val="center"/>
              <w:rPr>
                <w:rFonts w:eastAsia="Calibri"/>
              </w:rPr>
            </w:pPr>
          </w:p>
        </w:tc>
        <w:tc>
          <w:tcPr>
            <w:tcW w:w="709" w:type="dxa"/>
            <w:tcBorders>
              <w:left w:val="nil"/>
              <w:bottom w:val="nil"/>
              <w:right w:val="nil"/>
            </w:tcBorders>
          </w:tcPr>
          <w:p w14:paraId="4F7D10E8" w14:textId="77777777" w:rsidR="00B16E90" w:rsidRPr="00065562" w:rsidRDefault="00B16E90" w:rsidP="00F4314D">
            <w:pPr>
              <w:contextualSpacing/>
              <w:jc w:val="center"/>
              <w:rPr>
                <w:rFonts w:eastAsia="Calibri"/>
              </w:rPr>
            </w:pPr>
          </w:p>
        </w:tc>
        <w:tc>
          <w:tcPr>
            <w:tcW w:w="1080" w:type="dxa"/>
            <w:tcBorders>
              <w:left w:val="nil"/>
              <w:bottom w:val="nil"/>
              <w:right w:val="nil"/>
            </w:tcBorders>
          </w:tcPr>
          <w:p w14:paraId="0BFE80DB" w14:textId="77777777" w:rsidR="00B16E90" w:rsidRPr="00065562" w:rsidRDefault="00B16E90" w:rsidP="00F4314D">
            <w:pPr>
              <w:contextualSpacing/>
              <w:jc w:val="center"/>
              <w:rPr>
                <w:rFonts w:eastAsia="Calibri"/>
              </w:rPr>
            </w:pPr>
            <w:r w:rsidRPr="00065562">
              <w:rPr>
                <w:rFonts w:eastAsia="Calibri"/>
              </w:rPr>
              <w:t>.05</w:t>
            </w:r>
          </w:p>
        </w:tc>
        <w:tc>
          <w:tcPr>
            <w:tcW w:w="1080" w:type="dxa"/>
            <w:tcBorders>
              <w:left w:val="nil"/>
              <w:bottom w:val="nil"/>
              <w:right w:val="nil"/>
            </w:tcBorders>
          </w:tcPr>
          <w:p w14:paraId="3DA20C9A" w14:textId="77777777" w:rsidR="00B16E90" w:rsidRPr="00065562" w:rsidRDefault="00B16E90" w:rsidP="00F4314D">
            <w:pPr>
              <w:contextualSpacing/>
              <w:jc w:val="center"/>
              <w:rPr>
                <w:rFonts w:eastAsia="Calibri"/>
              </w:rPr>
            </w:pPr>
            <w:r w:rsidRPr="00065562">
              <w:rPr>
                <w:rFonts w:eastAsia="Calibri"/>
              </w:rPr>
              <w:t>.04</w:t>
            </w:r>
          </w:p>
        </w:tc>
        <w:tc>
          <w:tcPr>
            <w:tcW w:w="847" w:type="dxa"/>
            <w:tcBorders>
              <w:left w:val="nil"/>
              <w:bottom w:val="nil"/>
              <w:right w:val="nil"/>
            </w:tcBorders>
          </w:tcPr>
          <w:p w14:paraId="0CCA4EE2" w14:textId="77777777" w:rsidR="00B16E90" w:rsidRPr="00065562" w:rsidRDefault="00B16E90" w:rsidP="00F4314D">
            <w:pPr>
              <w:contextualSpacing/>
              <w:jc w:val="center"/>
              <w:rPr>
                <w:rFonts w:eastAsia="Calibri"/>
              </w:rPr>
            </w:pPr>
            <w:r w:rsidRPr="00065562">
              <w:rPr>
                <w:rFonts w:eastAsia="Calibri"/>
              </w:rPr>
              <w:t>.98</w:t>
            </w:r>
          </w:p>
        </w:tc>
      </w:tr>
      <w:tr w:rsidR="00B16E90" w:rsidRPr="00065562" w14:paraId="07A0FDB3" w14:textId="77777777" w:rsidTr="00B16E90">
        <w:tc>
          <w:tcPr>
            <w:tcW w:w="4604" w:type="dxa"/>
            <w:tcBorders>
              <w:top w:val="nil"/>
              <w:left w:val="nil"/>
              <w:bottom w:val="nil"/>
              <w:right w:val="nil"/>
            </w:tcBorders>
          </w:tcPr>
          <w:p w14:paraId="7DCD0140" w14:textId="77777777" w:rsidR="00B16E90" w:rsidRPr="00065562" w:rsidRDefault="00B16E90" w:rsidP="00F4314D">
            <w:pPr>
              <w:contextualSpacing/>
              <w:rPr>
                <w:rFonts w:eastAsia="Calibri"/>
              </w:rPr>
            </w:pPr>
            <w:r w:rsidRPr="00065562">
              <w:rPr>
                <w:rFonts w:eastAsia="Calibri"/>
              </w:rPr>
              <w:t>Sample 4 (</w:t>
            </w:r>
            <w:r w:rsidRPr="00065562">
              <w:rPr>
                <w:rFonts w:eastAsia="Calibri"/>
                <w:i/>
              </w:rPr>
              <w:t>N</w:t>
            </w:r>
            <w:r w:rsidRPr="00065562">
              <w:rPr>
                <w:rFonts w:eastAsia="Calibri"/>
              </w:rPr>
              <w:t>=127)</w:t>
            </w:r>
          </w:p>
        </w:tc>
        <w:tc>
          <w:tcPr>
            <w:tcW w:w="1418" w:type="dxa"/>
            <w:tcBorders>
              <w:top w:val="nil"/>
              <w:left w:val="nil"/>
              <w:bottom w:val="nil"/>
              <w:right w:val="nil"/>
            </w:tcBorders>
          </w:tcPr>
          <w:p w14:paraId="3CB60251" w14:textId="77777777" w:rsidR="00B16E90" w:rsidRPr="00065562" w:rsidRDefault="00B16E90" w:rsidP="00F4314D">
            <w:pPr>
              <w:contextualSpacing/>
              <w:jc w:val="center"/>
              <w:rPr>
                <w:rFonts w:eastAsia="Calibri"/>
              </w:rPr>
            </w:pPr>
            <w:r w:rsidRPr="00065562">
              <w:rPr>
                <w:rFonts w:eastAsia="Calibri"/>
              </w:rPr>
              <w:t>26.98*</w:t>
            </w:r>
          </w:p>
        </w:tc>
        <w:tc>
          <w:tcPr>
            <w:tcW w:w="708" w:type="dxa"/>
            <w:tcBorders>
              <w:top w:val="nil"/>
              <w:left w:val="nil"/>
              <w:bottom w:val="nil"/>
              <w:right w:val="nil"/>
            </w:tcBorders>
          </w:tcPr>
          <w:p w14:paraId="2D839FE3" w14:textId="77777777" w:rsidR="00B16E90" w:rsidRPr="00065562" w:rsidRDefault="00B16E90" w:rsidP="00F4314D">
            <w:pPr>
              <w:contextualSpacing/>
              <w:jc w:val="center"/>
              <w:rPr>
                <w:rFonts w:eastAsia="Calibri"/>
              </w:rPr>
            </w:pPr>
            <w:r w:rsidRPr="00065562">
              <w:rPr>
                <w:rFonts w:eastAsia="Calibri"/>
              </w:rPr>
              <w:t>14</w:t>
            </w:r>
          </w:p>
        </w:tc>
        <w:tc>
          <w:tcPr>
            <w:tcW w:w="1276" w:type="dxa"/>
            <w:tcBorders>
              <w:top w:val="nil"/>
              <w:left w:val="nil"/>
              <w:bottom w:val="nil"/>
              <w:right w:val="nil"/>
            </w:tcBorders>
          </w:tcPr>
          <w:p w14:paraId="2D99A5BA" w14:textId="77777777" w:rsidR="00B16E90" w:rsidRPr="00065562" w:rsidRDefault="00B16E90" w:rsidP="00F4314D">
            <w:pPr>
              <w:contextualSpacing/>
              <w:jc w:val="center"/>
              <w:rPr>
                <w:rFonts w:eastAsia="Calibri"/>
              </w:rPr>
            </w:pPr>
          </w:p>
        </w:tc>
        <w:tc>
          <w:tcPr>
            <w:tcW w:w="709" w:type="dxa"/>
            <w:tcBorders>
              <w:top w:val="nil"/>
              <w:left w:val="nil"/>
              <w:bottom w:val="nil"/>
              <w:right w:val="nil"/>
            </w:tcBorders>
          </w:tcPr>
          <w:p w14:paraId="7A779760" w14:textId="77777777" w:rsidR="00B16E90" w:rsidRPr="00065562" w:rsidRDefault="00B16E90" w:rsidP="00F4314D">
            <w:pPr>
              <w:contextualSpacing/>
              <w:jc w:val="center"/>
              <w:rPr>
                <w:rFonts w:eastAsia="Calibri"/>
              </w:rPr>
            </w:pPr>
          </w:p>
        </w:tc>
        <w:tc>
          <w:tcPr>
            <w:tcW w:w="1080" w:type="dxa"/>
            <w:tcBorders>
              <w:top w:val="nil"/>
              <w:left w:val="nil"/>
              <w:bottom w:val="nil"/>
              <w:right w:val="nil"/>
            </w:tcBorders>
          </w:tcPr>
          <w:p w14:paraId="58F730AA" w14:textId="77777777" w:rsidR="00B16E90" w:rsidRPr="00065562" w:rsidRDefault="00B16E90" w:rsidP="00F4314D">
            <w:pPr>
              <w:contextualSpacing/>
              <w:jc w:val="center"/>
              <w:rPr>
                <w:rFonts w:eastAsia="Calibri"/>
              </w:rPr>
            </w:pPr>
            <w:r w:rsidRPr="00065562">
              <w:rPr>
                <w:rFonts w:eastAsia="Calibri"/>
              </w:rPr>
              <w:t>.08</w:t>
            </w:r>
          </w:p>
        </w:tc>
        <w:tc>
          <w:tcPr>
            <w:tcW w:w="1080" w:type="dxa"/>
            <w:tcBorders>
              <w:top w:val="nil"/>
              <w:left w:val="nil"/>
              <w:bottom w:val="nil"/>
              <w:right w:val="nil"/>
            </w:tcBorders>
          </w:tcPr>
          <w:p w14:paraId="1E12CE17" w14:textId="77777777" w:rsidR="00B16E90" w:rsidRPr="00065562" w:rsidRDefault="00B16E90" w:rsidP="00F4314D">
            <w:pPr>
              <w:contextualSpacing/>
              <w:jc w:val="center"/>
              <w:rPr>
                <w:rFonts w:eastAsia="Calibri"/>
              </w:rPr>
            </w:pPr>
            <w:r w:rsidRPr="00065562">
              <w:rPr>
                <w:rFonts w:eastAsia="Calibri"/>
              </w:rPr>
              <w:t>.05</w:t>
            </w:r>
          </w:p>
        </w:tc>
        <w:tc>
          <w:tcPr>
            <w:tcW w:w="847" w:type="dxa"/>
            <w:tcBorders>
              <w:top w:val="nil"/>
              <w:left w:val="nil"/>
              <w:bottom w:val="nil"/>
              <w:right w:val="nil"/>
            </w:tcBorders>
          </w:tcPr>
          <w:p w14:paraId="52790426" w14:textId="77777777" w:rsidR="00B16E90" w:rsidRPr="00065562" w:rsidRDefault="00B16E90" w:rsidP="00F4314D">
            <w:pPr>
              <w:contextualSpacing/>
              <w:jc w:val="center"/>
              <w:rPr>
                <w:rFonts w:eastAsia="Calibri"/>
              </w:rPr>
            </w:pPr>
            <w:r w:rsidRPr="00065562">
              <w:rPr>
                <w:rFonts w:eastAsia="Calibri"/>
              </w:rPr>
              <w:t>.95</w:t>
            </w:r>
          </w:p>
        </w:tc>
      </w:tr>
      <w:tr w:rsidR="00B16E90" w:rsidRPr="00065562" w14:paraId="4F1C4B96" w14:textId="77777777" w:rsidTr="00B16E90">
        <w:tc>
          <w:tcPr>
            <w:tcW w:w="4604" w:type="dxa"/>
            <w:tcBorders>
              <w:top w:val="nil"/>
              <w:left w:val="nil"/>
              <w:bottom w:val="nil"/>
              <w:right w:val="nil"/>
            </w:tcBorders>
          </w:tcPr>
          <w:p w14:paraId="463171FA" w14:textId="77777777" w:rsidR="00B16E90" w:rsidRPr="00065562" w:rsidRDefault="00B16E90" w:rsidP="00F4314D">
            <w:pPr>
              <w:contextualSpacing/>
              <w:rPr>
                <w:rFonts w:eastAsia="Calibri"/>
                <w:i/>
              </w:rPr>
            </w:pPr>
          </w:p>
        </w:tc>
        <w:tc>
          <w:tcPr>
            <w:tcW w:w="1418" w:type="dxa"/>
            <w:tcBorders>
              <w:top w:val="nil"/>
              <w:left w:val="nil"/>
              <w:bottom w:val="nil"/>
              <w:right w:val="nil"/>
            </w:tcBorders>
          </w:tcPr>
          <w:p w14:paraId="71EE5544" w14:textId="77777777" w:rsidR="00B16E90" w:rsidRPr="00065562" w:rsidRDefault="00B16E90" w:rsidP="00F4314D">
            <w:pPr>
              <w:contextualSpacing/>
              <w:jc w:val="center"/>
              <w:rPr>
                <w:rFonts w:eastAsia="Calibri"/>
                <w:highlight w:val="yellow"/>
              </w:rPr>
            </w:pPr>
          </w:p>
        </w:tc>
        <w:tc>
          <w:tcPr>
            <w:tcW w:w="708" w:type="dxa"/>
            <w:tcBorders>
              <w:top w:val="nil"/>
              <w:left w:val="nil"/>
              <w:bottom w:val="nil"/>
              <w:right w:val="nil"/>
            </w:tcBorders>
          </w:tcPr>
          <w:p w14:paraId="5F49FC8D" w14:textId="77777777" w:rsidR="00B16E90" w:rsidRPr="00065562" w:rsidRDefault="00B16E90" w:rsidP="00F4314D">
            <w:pPr>
              <w:contextualSpacing/>
              <w:jc w:val="center"/>
              <w:rPr>
                <w:rFonts w:eastAsia="Calibri"/>
                <w:highlight w:val="yellow"/>
              </w:rPr>
            </w:pPr>
          </w:p>
        </w:tc>
        <w:tc>
          <w:tcPr>
            <w:tcW w:w="1276" w:type="dxa"/>
            <w:tcBorders>
              <w:top w:val="nil"/>
              <w:left w:val="nil"/>
              <w:bottom w:val="nil"/>
              <w:right w:val="nil"/>
            </w:tcBorders>
          </w:tcPr>
          <w:p w14:paraId="346A87F6" w14:textId="77777777" w:rsidR="00B16E90" w:rsidRPr="00065562" w:rsidRDefault="00B16E90" w:rsidP="00F4314D">
            <w:pPr>
              <w:contextualSpacing/>
              <w:jc w:val="center"/>
              <w:rPr>
                <w:rFonts w:eastAsia="Calibri"/>
                <w:highlight w:val="yellow"/>
              </w:rPr>
            </w:pPr>
          </w:p>
        </w:tc>
        <w:tc>
          <w:tcPr>
            <w:tcW w:w="709" w:type="dxa"/>
            <w:tcBorders>
              <w:top w:val="nil"/>
              <w:left w:val="nil"/>
              <w:bottom w:val="nil"/>
              <w:right w:val="nil"/>
            </w:tcBorders>
          </w:tcPr>
          <w:p w14:paraId="75EEC0EE" w14:textId="77777777" w:rsidR="00B16E90" w:rsidRPr="00065562" w:rsidRDefault="00B16E90" w:rsidP="00F4314D">
            <w:pPr>
              <w:contextualSpacing/>
              <w:jc w:val="center"/>
              <w:rPr>
                <w:rFonts w:eastAsia="Calibri"/>
                <w:highlight w:val="yellow"/>
              </w:rPr>
            </w:pPr>
          </w:p>
        </w:tc>
        <w:tc>
          <w:tcPr>
            <w:tcW w:w="1080" w:type="dxa"/>
            <w:tcBorders>
              <w:top w:val="nil"/>
              <w:left w:val="nil"/>
              <w:bottom w:val="nil"/>
              <w:right w:val="nil"/>
            </w:tcBorders>
          </w:tcPr>
          <w:p w14:paraId="636C5F1F" w14:textId="77777777" w:rsidR="00B16E90" w:rsidRPr="00065562" w:rsidRDefault="00B16E90" w:rsidP="00F4314D">
            <w:pPr>
              <w:contextualSpacing/>
              <w:jc w:val="center"/>
              <w:rPr>
                <w:rFonts w:eastAsia="Calibri"/>
                <w:highlight w:val="yellow"/>
              </w:rPr>
            </w:pPr>
          </w:p>
        </w:tc>
        <w:tc>
          <w:tcPr>
            <w:tcW w:w="1080" w:type="dxa"/>
            <w:tcBorders>
              <w:top w:val="nil"/>
              <w:left w:val="nil"/>
              <w:bottom w:val="nil"/>
              <w:right w:val="nil"/>
            </w:tcBorders>
          </w:tcPr>
          <w:p w14:paraId="4F8A216C" w14:textId="77777777" w:rsidR="00B16E90" w:rsidRPr="00065562" w:rsidRDefault="00B16E90" w:rsidP="00F4314D">
            <w:pPr>
              <w:contextualSpacing/>
              <w:jc w:val="center"/>
              <w:rPr>
                <w:rFonts w:eastAsia="Calibri"/>
                <w:highlight w:val="yellow"/>
              </w:rPr>
            </w:pPr>
          </w:p>
        </w:tc>
        <w:tc>
          <w:tcPr>
            <w:tcW w:w="847" w:type="dxa"/>
            <w:tcBorders>
              <w:top w:val="nil"/>
              <w:left w:val="nil"/>
              <w:bottom w:val="nil"/>
              <w:right w:val="nil"/>
            </w:tcBorders>
          </w:tcPr>
          <w:p w14:paraId="0130FB10" w14:textId="77777777" w:rsidR="00B16E90" w:rsidRPr="00065562" w:rsidRDefault="00B16E90" w:rsidP="00F4314D">
            <w:pPr>
              <w:contextualSpacing/>
              <w:jc w:val="center"/>
              <w:rPr>
                <w:rFonts w:eastAsia="Calibri"/>
                <w:highlight w:val="yellow"/>
              </w:rPr>
            </w:pPr>
          </w:p>
        </w:tc>
      </w:tr>
      <w:tr w:rsidR="00B16E90" w:rsidRPr="00065562" w14:paraId="6CAD0EF6" w14:textId="77777777" w:rsidTr="00B16E90">
        <w:tc>
          <w:tcPr>
            <w:tcW w:w="4604" w:type="dxa"/>
            <w:tcBorders>
              <w:top w:val="nil"/>
              <w:left w:val="nil"/>
              <w:bottom w:val="nil"/>
              <w:right w:val="nil"/>
            </w:tcBorders>
          </w:tcPr>
          <w:p w14:paraId="0B8C8ADE" w14:textId="77777777" w:rsidR="00B16E90" w:rsidRPr="00065562" w:rsidRDefault="00B16E90" w:rsidP="00F4314D">
            <w:pPr>
              <w:contextualSpacing/>
              <w:rPr>
                <w:rFonts w:eastAsia="Calibri"/>
                <w:i/>
              </w:rPr>
            </w:pPr>
            <w:r w:rsidRPr="00065562">
              <w:rPr>
                <w:rFonts w:eastAsia="Calibri"/>
                <w:i/>
              </w:rPr>
              <w:t>Measurement invariance across samples 3-4</w:t>
            </w:r>
          </w:p>
        </w:tc>
        <w:tc>
          <w:tcPr>
            <w:tcW w:w="1418" w:type="dxa"/>
            <w:tcBorders>
              <w:top w:val="nil"/>
              <w:left w:val="nil"/>
              <w:bottom w:val="nil"/>
              <w:right w:val="nil"/>
            </w:tcBorders>
          </w:tcPr>
          <w:p w14:paraId="29B82FA1" w14:textId="77777777" w:rsidR="00B16E90" w:rsidRPr="00065562" w:rsidRDefault="00B16E90" w:rsidP="00F4314D">
            <w:pPr>
              <w:contextualSpacing/>
              <w:jc w:val="center"/>
              <w:rPr>
                <w:rFonts w:eastAsia="Calibri"/>
              </w:rPr>
            </w:pPr>
          </w:p>
        </w:tc>
        <w:tc>
          <w:tcPr>
            <w:tcW w:w="708" w:type="dxa"/>
            <w:tcBorders>
              <w:top w:val="nil"/>
              <w:left w:val="nil"/>
              <w:bottom w:val="nil"/>
              <w:right w:val="nil"/>
            </w:tcBorders>
          </w:tcPr>
          <w:p w14:paraId="1A080A2F" w14:textId="77777777" w:rsidR="00B16E90" w:rsidRPr="00065562" w:rsidRDefault="00B16E90" w:rsidP="00F4314D">
            <w:pPr>
              <w:contextualSpacing/>
              <w:jc w:val="center"/>
              <w:rPr>
                <w:rFonts w:eastAsia="Calibri"/>
              </w:rPr>
            </w:pPr>
          </w:p>
        </w:tc>
        <w:tc>
          <w:tcPr>
            <w:tcW w:w="1276" w:type="dxa"/>
            <w:tcBorders>
              <w:top w:val="nil"/>
              <w:left w:val="nil"/>
              <w:bottom w:val="nil"/>
              <w:right w:val="nil"/>
            </w:tcBorders>
          </w:tcPr>
          <w:p w14:paraId="417B669F" w14:textId="77777777" w:rsidR="00B16E90" w:rsidRPr="00065562" w:rsidRDefault="00B16E90" w:rsidP="00F4314D">
            <w:pPr>
              <w:contextualSpacing/>
              <w:jc w:val="center"/>
              <w:rPr>
                <w:rFonts w:eastAsia="Calibri"/>
              </w:rPr>
            </w:pPr>
          </w:p>
        </w:tc>
        <w:tc>
          <w:tcPr>
            <w:tcW w:w="709" w:type="dxa"/>
            <w:tcBorders>
              <w:top w:val="nil"/>
              <w:left w:val="nil"/>
              <w:bottom w:val="nil"/>
              <w:right w:val="nil"/>
            </w:tcBorders>
          </w:tcPr>
          <w:p w14:paraId="361CA86C" w14:textId="77777777" w:rsidR="00B16E90" w:rsidRPr="00065562" w:rsidRDefault="00B16E90" w:rsidP="00F4314D">
            <w:pPr>
              <w:contextualSpacing/>
              <w:jc w:val="center"/>
              <w:rPr>
                <w:rFonts w:eastAsia="Calibri"/>
              </w:rPr>
            </w:pPr>
          </w:p>
        </w:tc>
        <w:tc>
          <w:tcPr>
            <w:tcW w:w="1080" w:type="dxa"/>
            <w:tcBorders>
              <w:top w:val="nil"/>
              <w:left w:val="nil"/>
              <w:bottom w:val="nil"/>
              <w:right w:val="nil"/>
            </w:tcBorders>
          </w:tcPr>
          <w:p w14:paraId="0475F5BB" w14:textId="77777777" w:rsidR="00B16E90" w:rsidRPr="00065562" w:rsidRDefault="00B16E90" w:rsidP="00F4314D">
            <w:pPr>
              <w:contextualSpacing/>
              <w:jc w:val="center"/>
              <w:rPr>
                <w:rFonts w:eastAsia="Calibri"/>
              </w:rPr>
            </w:pPr>
          </w:p>
        </w:tc>
        <w:tc>
          <w:tcPr>
            <w:tcW w:w="1080" w:type="dxa"/>
            <w:tcBorders>
              <w:top w:val="nil"/>
              <w:left w:val="nil"/>
              <w:bottom w:val="nil"/>
              <w:right w:val="nil"/>
            </w:tcBorders>
          </w:tcPr>
          <w:p w14:paraId="3C60A6C7" w14:textId="77777777" w:rsidR="00B16E90" w:rsidRPr="00065562" w:rsidRDefault="00B16E90" w:rsidP="00F4314D">
            <w:pPr>
              <w:contextualSpacing/>
              <w:jc w:val="center"/>
              <w:rPr>
                <w:rFonts w:eastAsia="Calibri"/>
              </w:rPr>
            </w:pPr>
          </w:p>
        </w:tc>
        <w:tc>
          <w:tcPr>
            <w:tcW w:w="847" w:type="dxa"/>
            <w:tcBorders>
              <w:top w:val="nil"/>
              <w:left w:val="nil"/>
              <w:bottom w:val="nil"/>
              <w:right w:val="nil"/>
            </w:tcBorders>
          </w:tcPr>
          <w:p w14:paraId="62EB01B3" w14:textId="77777777" w:rsidR="00B16E90" w:rsidRPr="00065562" w:rsidRDefault="00B16E90" w:rsidP="00F4314D">
            <w:pPr>
              <w:contextualSpacing/>
              <w:jc w:val="center"/>
              <w:rPr>
                <w:rFonts w:eastAsia="Calibri"/>
              </w:rPr>
            </w:pPr>
          </w:p>
        </w:tc>
      </w:tr>
      <w:tr w:rsidR="00B16E90" w:rsidRPr="00065562" w14:paraId="5A03A03F" w14:textId="77777777" w:rsidTr="00B16E90">
        <w:tc>
          <w:tcPr>
            <w:tcW w:w="4604" w:type="dxa"/>
            <w:tcBorders>
              <w:top w:val="nil"/>
              <w:left w:val="nil"/>
              <w:bottom w:val="nil"/>
              <w:right w:val="nil"/>
            </w:tcBorders>
          </w:tcPr>
          <w:p w14:paraId="4623D287" w14:textId="77777777" w:rsidR="00B16E90" w:rsidRPr="00065562" w:rsidRDefault="00B16E90" w:rsidP="00F4314D">
            <w:pPr>
              <w:contextualSpacing/>
              <w:rPr>
                <w:rFonts w:eastAsia="Calibri"/>
              </w:rPr>
            </w:pPr>
            <w:r w:rsidRPr="00065562">
              <w:rPr>
                <w:rFonts w:eastAsia="Calibri"/>
              </w:rPr>
              <w:t>Baseline</w:t>
            </w:r>
          </w:p>
        </w:tc>
        <w:tc>
          <w:tcPr>
            <w:tcW w:w="1418" w:type="dxa"/>
            <w:tcBorders>
              <w:top w:val="nil"/>
              <w:left w:val="nil"/>
              <w:bottom w:val="nil"/>
              <w:right w:val="nil"/>
            </w:tcBorders>
          </w:tcPr>
          <w:p w14:paraId="675052E4" w14:textId="77777777" w:rsidR="00B16E90" w:rsidRPr="00065562" w:rsidRDefault="00B16E90" w:rsidP="00F4314D">
            <w:pPr>
              <w:contextualSpacing/>
              <w:jc w:val="center"/>
              <w:rPr>
                <w:rFonts w:eastAsia="Calibri"/>
              </w:rPr>
            </w:pPr>
            <w:r w:rsidRPr="00065562">
              <w:rPr>
                <w:rFonts w:eastAsia="Calibri"/>
              </w:rPr>
              <w:t>48.24**</w:t>
            </w:r>
          </w:p>
        </w:tc>
        <w:tc>
          <w:tcPr>
            <w:tcW w:w="708" w:type="dxa"/>
            <w:tcBorders>
              <w:top w:val="nil"/>
              <w:left w:val="nil"/>
              <w:bottom w:val="nil"/>
              <w:right w:val="nil"/>
            </w:tcBorders>
          </w:tcPr>
          <w:p w14:paraId="0F88EA78" w14:textId="77777777" w:rsidR="00B16E90" w:rsidRPr="00065562" w:rsidRDefault="00B16E90" w:rsidP="00F4314D">
            <w:pPr>
              <w:contextualSpacing/>
              <w:jc w:val="center"/>
              <w:rPr>
                <w:rFonts w:eastAsia="Calibri"/>
              </w:rPr>
            </w:pPr>
            <w:r w:rsidRPr="00065562">
              <w:rPr>
                <w:rFonts w:eastAsia="Calibri"/>
              </w:rPr>
              <w:t>28</w:t>
            </w:r>
          </w:p>
        </w:tc>
        <w:tc>
          <w:tcPr>
            <w:tcW w:w="1276" w:type="dxa"/>
            <w:tcBorders>
              <w:top w:val="nil"/>
              <w:left w:val="nil"/>
              <w:bottom w:val="nil"/>
              <w:right w:val="nil"/>
            </w:tcBorders>
          </w:tcPr>
          <w:p w14:paraId="1297B7D1" w14:textId="77777777" w:rsidR="00B16E90" w:rsidRPr="00065562" w:rsidRDefault="00B16E90" w:rsidP="00F4314D">
            <w:pPr>
              <w:contextualSpacing/>
              <w:jc w:val="center"/>
              <w:rPr>
                <w:rFonts w:eastAsia="Calibri"/>
              </w:rPr>
            </w:pPr>
          </w:p>
        </w:tc>
        <w:tc>
          <w:tcPr>
            <w:tcW w:w="709" w:type="dxa"/>
            <w:tcBorders>
              <w:top w:val="nil"/>
              <w:left w:val="nil"/>
              <w:bottom w:val="nil"/>
              <w:right w:val="nil"/>
            </w:tcBorders>
          </w:tcPr>
          <w:p w14:paraId="61738592" w14:textId="77777777" w:rsidR="00B16E90" w:rsidRPr="00065562" w:rsidRDefault="00B16E90" w:rsidP="00F4314D">
            <w:pPr>
              <w:contextualSpacing/>
              <w:jc w:val="center"/>
              <w:rPr>
                <w:rFonts w:eastAsia="Calibri"/>
              </w:rPr>
            </w:pPr>
          </w:p>
        </w:tc>
        <w:tc>
          <w:tcPr>
            <w:tcW w:w="1080" w:type="dxa"/>
            <w:tcBorders>
              <w:top w:val="nil"/>
              <w:left w:val="nil"/>
              <w:bottom w:val="nil"/>
              <w:right w:val="nil"/>
            </w:tcBorders>
          </w:tcPr>
          <w:p w14:paraId="27D8182B" w14:textId="77777777" w:rsidR="00B16E90" w:rsidRPr="00065562" w:rsidRDefault="00B16E90" w:rsidP="00F4314D">
            <w:pPr>
              <w:contextualSpacing/>
              <w:jc w:val="center"/>
              <w:rPr>
                <w:rFonts w:eastAsia="Calibri"/>
              </w:rPr>
            </w:pPr>
            <w:r w:rsidRPr="00065562">
              <w:rPr>
                <w:rFonts w:eastAsia="Calibri"/>
              </w:rPr>
              <w:t>.05</w:t>
            </w:r>
          </w:p>
        </w:tc>
        <w:tc>
          <w:tcPr>
            <w:tcW w:w="1080" w:type="dxa"/>
            <w:tcBorders>
              <w:top w:val="nil"/>
              <w:left w:val="nil"/>
              <w:bottom w:val="nil"/>
              <w:right w:val="nil"/>
            </w:tcBorders>
          </w:tcPr>
          <w:p w14:paraId="2823F334" w14:textId="77777777" w:rsidR="00B16E90" w:rsidRPr="00065562" w:rsidRDefault="00B16E90" w:rsidP="00F4314D">
            <w:pPr>
              <w:contextualSpacing/>
              <w:jc w:val="center"/>
              <w:rPr>
                <w:rFonts w:eastAsia="Calibri"/>
              </w:rPr>
            </w:pPr>
            <w:r w:rsidRPr="00065562">
              <w:rPr>
                <w:rFonts w:eastAsia="Calibri"/>
              </w:rPr>
              <w:t>.04</w:t>
            </w:r>
          </w:p>
        </w:tc>
        <w:tc>
          <w:tcPr>
            <w:tcW w:w="847" w:type="dxa"/>
            <w:tcBorders>
              <w:top w:val="nil"/>
              <w:left w:val="nil"/>
              <w:bottom w:val="nil"/>
              <w:right w:val="nil"/>
            </w:tcBorders>
          </w:tcPr>
          <w:p w14:paraId="0635D39B" w14:textId="77777777" w:rsidR="00B16E90" w:rsidRPr="00065562" w:rsidRDefault="00B16E90" w:rsidP="00F4314D">
            <w:pPr>
              <w:contextualSpacing/>
              <w:jc w:val="center"/>
              <w:rPr>
                <w:rFonts w:eastAsia="Calibri"/>
              </w:rPr>
            </w:pPr>
            <w:r w:rsidRPr="00065562">
              <w:rPr>
                <w:rFonts w:eastAsia="Calibri"/>
              </w:rPr>
              <w:t>.97</w:t>
            </w:r>
          </w:p>
        </w:tc>
      </w:tr>
      <w:tr w:rsidR="00B16E90" w:rsidRPr="00065562" w14:paraId="355BCA77" w14:textId="77777777" w:rsidTr="00B16E90">
        <w:tc>
          <w:tcPr>
            <w:tcW w:w="4604" w:type="dxa"/>
            <w:tcBorders>
              <w:top w:val="nil"/>
              <w:left w:val="nil"/>
              <w:bottom w:val="single" w:sz="4" w:space="0" w:color="auto"/>
              <w:right w:val="nil"/>
            </w:tcBorders>
          </w:tcPr>
          <w:p w14:paraId="582780E7" w14:textId="77777777" w:rsidR="00B16E90" w:rsidRPr="00065562" w:rsidRDefault="00B16E90" w:rsidP="00F4314D">
            <w:pPr>
              <w:contextualSpacing/>
              <w:rPr>
                <w:rFonts w:eastAsia="Calibri"/>
              </w:rPr>
            </w:pPr>
            <w:r w:rsidRPr="00065562">
              <w:rPr>
                <w:rFonts w:eastAsia="Calibri"/>
              </w:rPr>
              <w:t>Equality constraints (Item 1 fixed to 1.0)</w:t>
            </w:r>
          </w:p>
        </w:tc>
        <w:tc>
          <w:tcPr>
            <w:tcW w:w="1418" w:type="dxa"/>
            <w:tcBorders>
              <w:top w:val="nil"/>
              <w:left w:val="nil"/>
              <w:bottom w:val="single" w:sz="4" w:space="0" w:color="auto"/>
              <w:right w:val="nil"/>
            </w:tcBorders>
          </w:tcPr>
          <w:p w14:paraId="7E890CF5" w14:textId="77777777" w:rsidR="00B16E90" w:rsidRPr="00065562" w:rsidRDefault="00B16E90" w:rsidP="00F4314D">
            <w:pPr>
              <w:contextualSpacing/>
              <w:jc w:val="center"/>
              <w:rPr>
                <w:rFonts w:eastAsia="Calibri"/>
              </w:rPr>
            </w:pPr>
            <w:r w:rsidRPr="00065562">
              <w:rPr>
                <w:rFonts w:eastAsia="Calibri"/>
              </w:rPr>
              <w:t>55.99*</w:t>
            </w:r>
          </w:p>
        </w:tc>
        <w:tc>
          <w:tcPr>
            <w:tcW w:w="708" w:type="dxa"/>
            <w:tcBorders>
              <w:top w:val="nil"/>
              <w:left w:val="nil"/>
              <w:bottom w:val="single" w:sz="4" w:space="0" w:color="auto"/>
              <w:right w:val="nil"/>
            </w:tcBorders>
          </w:tcPr>
          <w:p w14:paraId="6AC31A8C" w14:textId="77777777" w:rsidR="00B16E90" w:rsidRPr="00065562" w:rsidRDefault="00B16E90" w:rsidP="00F4314D">
            <w:pPr>
              <w:contextualSpacing/>
              <w:jc w:val="center"/>
              <w:rPr>
                <w:rFonts w:eastAsia="Calibri"/>
              </w:rPr>
            </w:pPr>
            <w:r w:rsidRPr="00065562">
              <w:rPr>
                <w:rFonts w:eastAsia="Calibri"/>
              </w:rPr>
              <w:t>35</w:t>
            </w:r>
          </w:p>
        </w:tc>
        <w:tc>
          <w:tcPr>
            <w:tcW w:w="1276" w:type="dxa"/>
            <w:tcBorders>
              <w:top w:val="nil"/>
              <w:left w:val="nil"/>
              <w:bottom w:val="single" w:sz="4" w:space="0" w:color="auto"/>
              <w:right w:val="nil"/>
            </w:tcBorders>
          </w:tcPr>
          <w:p w14:paraId="59DE5D53" w14:textId="77777777" w:rsidR="00B16E90" w:rsidRPr="00065562" w:rsidRDefault="00B16E90" w:rsidP="00F4314D">
            <w:pPr>
              <w:contextualSpacing/>
              <w:jc w:val="center"/>
              <w:rPr>
                <w:rFonts w:eastAsia="Calibri"/>
              </w:rPr>
            </w:pPr>
            <w:r w:rsidRPr="00065562">
              <w:rPr>
                <w:rFonts w:eastAsia="Calibri"/>
              </w:rPr>
              <w:t>7.75 (ns.)</w:t>
            </w:r>
          </w:p>
        </w:tc>
        <w:tc>
          <w:tcPr>
            <w:tcW w:w="709" w:type="dxa"/>
            <w:tcBorders>
              <w:top w:val="nil"/>
              <w:left w:val="nil"/>
              <w:bottom w:val="single" w:sz="4" w:space="0" w:color="auto"/>
              <w:right w:val="nil"/>
            </w:tcBorders>
          </w:tcPr>
          <w:p w14:paraId="42AF2BA5" w14:textId="77777777" w:rsidR="00B16E90" w:rsidRPr="00065562" w:rsidRDefault="00B16E90" w:rsidP="00F4314D">
            <w:pPr>
              <w:contextualSpacing/>
              <w:jc w:val="center"/>
              <w:rPr>
                <w:rFonts w:eastAsia="Calibri"/>
              </w:rPr>
            </w:pPr>
            <w:r w:rsidRPr="00065562">
              <w:rPr>
                <w:rFonts w:eastAsia="Calibri"/>
              </w:rPr>
              <w:t>7</w:t>
            </w:r>
          </w:p>
        </w:tc>
        <w:tc>
          <w:tcPr>
            <w:tcW w:w="1080" w:type="dxa"/>
            <w:tcBorders>
              <w:top w:val="nil"/>
              <w:left w:val="nil"/>
              <w:bottom w:val="single" w:sz="4" w:space="0" w:color="auto"/>
              <w:right w:val="nil"/>
            </w:tcBorders>
          </w:tcPr>
          <w:p w14:paraId="552A2165" w14:textId="77777777" w:rsidR="00B16E90" w:rsidRPr="00065562" w:rsidRDefault="00B16E90" w:rsidP="00F4314D">
            <w:pPr>
              <w:contextualSpacing/>
              <w:jc w:val="center"/>
              <w:rPr>
                <w:rFonts w:eastAsia="Calibri"/>
              </w:rPr>
            </w:pPr>
            <w:r w:rsidRPr="00065562">
              <w:rPr>
                <w:rFonts w:eastAsia="Calibri"/>
              </w:rPr>
              <w:t>.04</w:t>
            </w:r>
          </w:p>
        </w:tc>
        <w:tc>
          <w:tcPr>
            <w:tcW w:w="1080" w:type="dxa"/>
            <w:tcBorders>
              <w:top w:val="nil"/>
              <w:left w:val="nil"/>
              <w:bottom w:val="single" w:sz="4" w:space="0" w:color="auto"/>
              <w:right w:val="nil"/>
            </w:tcBorders>
          </w:tcPr>
          <w:p w14:paraId="4C501255" w14:textId="77777777" w:rsidR="00B16E90" w:rsidRPr="00065562" w:rsidRDefault="00B16E90" w:rsidP="00F4314D">
            <w:pPr>
              <w:contextualSpacing/>
              <w:jc w:val="center"/>
              <w:rPr>
                <w:rFonts w:eastAsia="Calibri"/>
              </w:rPr>
            </w:pPr>
            <w:r w:rsidRPr="00065562">
              <w:rPr>
                <w:rFonts w:eastAsia="Calibri"/>
              </w:rPr>
              <w:t>.05</w:t>
            </w:r>
          </w:p>
        </w:tc>
        <w:tc>
          <w:tcPr>
            <w:tcW w:w="847" w:type="dxa"/>
            <w:tcBorders>
              <w:top w:val="nil"/>
              <w:left w:val="nil"/>
              <w:bottom w:val="single" w:sz="4" w:space="0" w:color="auto"/>
              <w:right w:val="nil"/>
            </w:tcBorders>
          </w:tcPr>
          <w:p w14:paraId="36DC1D46" w14:textId="77777777" w:rsidR="00B16E90" w:rsidRPr="00065562" w:rsidRDefault="00B16E90" w:rsidP="00F4314D">
            <w:pPr>
              <w:contextualSpacing/>
              <w:jc w:val="center"/>
              <w:rPr>
                <w:rFonts w:eastAsia="Calibri"/>
              </w:rPr>
            </w:pPr>
            <w:r w:rsidRPr="00065562">
              <w:rPr>
                <w:rFonts w:eastAsia="Calibri"/>
              </w:rPr>
              <w:t>.97</w:t>
            </w:r>
          </w:p>
        </w:tc>
      </w:tr>
    </w:tbl>
    <w:p w14:paraId="1D730E60" w14:textId="77777777" w:rsidR="00065562" w:rsidRPr="00065562" w:rsidRDefault="00065562" w:rsidP="00F4314D">
      <w:pPr>
        <w:ind w:right="1342"/>
        <w:contextualSpacing/>
        <w:rPr>
          <w:rFonts w:eastAsia="Calibri"/>
          <w:highlight w:val="yellow"/>
        </w:rPr>
        <w:sectPr w:rsidR="00065562" w:rsidRPr="00065562" w:rsidSect="00065562">
          <w:pgSz w:w="16838" w:h="11906" w:orient="landscape"/>
          <w:pgMar w:top="1440" w:right="1440" w:bottom="1440" w:left="1440" w:header="709" w:footer="709" w:gutter="0"/>
          <w:cols w:space="708"/>
          <w:docGrid w:linePitch="360"/>
        </w:sectPr>
      </w:pPr>
      <w:r w:rsidRPr="00065562">
        <w:rPr>
          <w:rFonts w:eastAsia="Calibri"/>
          <w:i/>
        </w:rPr>
        <w:t>Note</w:t>
      </w:r>
      <w:r w:rsidRPr="00065562">
        <w:rPr>
          <w:rFonts w:eastAsia="Calibri"/>
        </w:rPr>
        <w:t>. NC = normed chi-square; RMSEA = root-mean-square error of approximation; SRMR = standardized root-mean-square residual; CFI = comparative fit index; values in parentheses define good model fit for the respective fit index; ns. = not significant; *p &lt; .05, ** p &lt; .01.</w:t>
      </w:r>
      <w:r w:rsidR="009210A6">
        <w:rPr>
          <w:rFonts w:eastAsia="Calibri"/>
        </w:rPr>
        <w:t xml:space="preserve"> </w:t>
      </w:r>
    </w:p>
    <w:p w14:paraId="61FB35DD" w14:textId="77777777" w:rsidR="00065562" w:rsidRPr="00065562" w:rsidRDefault="00065562" w:rsidP="00F4314D">
      <w:pPr>
        <w:spacing w:after="200"/>
        <w:contextualSpacing/>
        <w:outlineLvl w:val="0"/>
        <w:rPr>
          <w:rFonts w:eastAsia="Calibri"/>
        </w:rPr>
      </w:pPr>
      <w:r w:rsidRPr="00065562">
        <w:rPr>
          <w:rFonts w:eastAsia="Calibri"/>
        </w:rPr>
        <w:lastRenderedPageBreak/>
        <w:t>Table 3</w:t>
      </w:r>
    </w:p>
    <w:p w14:paraId="7D4E59F0" w14:textId="77777777" w:rsidR="00065562" w:rsidRPr="00065562" w:rsidRDefault="00065562" w:rsidP="00F4314D">
      <w:pPr>
        <w:ind w:right="3639"/>
        <w:rPr>
          <w:rFonts w:eastAsia="Calibri"/>
          <w:i/>
        </w:rPr>
      </w:pPr>
      <w:r w:rsidRPr="00065562">
        <w:rPr>
          <w:rFonts w:eastAsia="Calibri"/>
          <w:i/>
        </w:rPr>
        <w:t>Unstandardized factor loadings from confirmatory factor analyses, means, standard deviations, and alpha coefficients in two samples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440"/>
        <w:gridCol w:w="720"/>
        <w:gridCol w:w="1080"/>
        <w:gridCol w:w="720"/>
      </w:tblGrid>
      <w:tr w:rsidR="00065562" w:rsidRPr="00065562" w14:paraId="715D4D71" w14:textId="77777777" w:rsidTr="00065562">
        <w:tc>
          <w:tcPr>
            <w:tcW w:w="1548" w:type="dxa"/>
            <w:tcBorders>
              <w:left w:val="nil"/>
              <w:bottom w:val="nil"/>
              <w:right w:val="nil"/>
            </w:tcBorders>
          </w:tcPr>
          <w:p w14:paraId="41DD59A7" w14:textId="77777777" w:rsidR="00065562" w:rsidRPr="00065562" w:rsidRDefault="00065562" w:rsidP="00F4314D">
            <w:pPr>
              <w:rPr>
                <w:rFonts w:eastAsia="Calibri"/>
              </w:rPr>
            </w:pPr>
            <w:r w:rsidRPr="00065562">
              <w:rPr>
                <w:rFonts w:eastAsia="Calibri"/>
              </w:rPr>
              <w:t>WAAQ item</w:t>
            </w:r>
          </w:p>
        </w:tc>
        <w:tc>
          <w:tcPr>
            <w:tcW w:w="2160" w:type="dxa"/>
            <w:gridSpan w:val="2"/>
            <w:tcBorders>
              <w:left w:val="nil"/>
              <w:right w:val="nil"/>
            </w:tcBorders>
          </w:tcPr>
          <w:p w14:paraId="63C5331C" w14:textId="77777777" w:rsidR="00065562" w:rsidRPr="00065562" w:rsidRDefault="00065562" w:rsidP="00F4314D">
            <w:pPr>
              <w:jc w:val="center"/>
              <w:rPr>
                <w:rFonts w:eastAsia="Calibri"/>
              </w:rPr>
            </w:pPr>
            <w:r w:rsidRPr="00065562">
              <w:rPr>
                <w:rFonts w:eastAsia="Calibri"/>
              </w:rPr>
              <w:t>Sample 3</w:t>
            </w:r>
          </w:p>
        </w:tc>
        <w:tc>
          <w:tcPr>
            <w:tcW w:w="1800" w:type="dxa"/>
            <w:gridSpan w:val="2"/>
            <w:tcBorders>
              <w:left w:val="nil"/>
              <w:right w:val="nil"/>
            </w:tcBorders>
          </w:tcPr>
          <w:p w14:paraId="1F46920A" w14:textId="77777777" w:rsidR="00065562" w:rsidRPr="00065562" w:rsidRDefault="00065562" w:rsidP="00F4314D">
            <w:pPr>
              <w:jc w:val="center"/>
              <w:rPr>
                <w:rFonts w:eastAsia="Calibri"/>
              </w:rPr>
            </w:pPr>
            <w:r w:rsidRPr="00065562">
              <w:rPr>
                <w:rFonts w:eastAsia="Calibri"/>
              </w:rPr>
              <w:t>Sample 4</w:t>
            </w:r>
          </w:p>
        </w:tc>
      </w:tr>
      <w:tr w:rsidR="00065562" w:rsidRPr="00065562" w14:paraId="5ECC61A6" w14:textId="77777777" w:rsidTr="00065562">
        <w:tc>
          <w:tcPr>
            <w:tcW w:w="1548" w:type="dxa"/>
            <w:tcBorders>
              <w:top w:val="nil"/>
              <w:left w:val="nil"/>
              <w:bottom w:val="single" w:sz="4" w:space="0" w:color="auto"/>
              <w:right w:val="nil"/>
            </w:tcBorders>
          </w:tcPr>
          <w:p w14:paraId="2370D0A7" w14:textId="77777777" w:rsidR="00065562" w:rsidRPr="00065562" w:rsidRDefault="00065562" w:rsidP="00F4314D">
            <w:pPr>
              <w:rPr>
                <w:rFonts w:eastAsia="Calibri"/>
              </w:rPr>
            </w:pPr>
          </w:p>
        </w:tc>
        <w:tc>
          <w:tcPr>
            <w:tcW w:w="1440" w:type="dxa"/>
            <w:tcBorders>
              <w:left w:val="nil"/>
              <w:bottom w:val="single" w:sz="4" w:space="0" w:color="auto"/>
              <w:right w:val="nil"/>
            </w:tcBorders>
          </w:tcPr>
          <w:p w14:paraId="3A016006" w14:textId="77777777" w:rsidR="00065562" w:rsidRPr="00065562" w:rsidRDefault="00065562" w:rsidP="00F4314D">
            <w:pPr>
              <w:jc w:val="center"/>
              <w:rPr>
                <w:rFonts w:eastAsia="Calibri"/>
              </w:rPr>
            </w:pPr>
            <w:r w:rsidRPr="00065562">
              <w:rPr>
                <w:rFonts w:eastAsia="Calibri"/>
              </w:rPr>
              <w:t>Factor loading</w:t>
            </w:r>
          </w:p>
        </w:tc>
        <w:tc>
          <w:tcPr>
            <w:tcW w:w="720" w:type="dxa"/>
            <w:tcBorders>
              <w:left w:val="nil"/>
              <w:bottom w:val="single" w:sz="4" w:space="0" w:color="auto"/>
              <w:right w:val="nil"/>
            </w:tcBorders>
          </w:tcPr>
          <w:p w14:paraId="61CD9959" w14:textId="77777777" w:rsidR="00065562" w:rsidRPr="00065562" w:rsidRDefault="00065562" w:rsidP="00F4314D">
            <w:pPr>
              <w:jc w:val="center"/>
              <w:rPr>
                <w:rFonts w:eastAsia="Calibri"/>
              </w:rPr>
            </w:pPr>
            <w:r w:rsidRPr="00065562">
              <w:rPr>
                <w:rFonts w:eastAsia="Calibri"/>
              </w:rPr>
              <w:t>SE</w:t>
            </w:r>
          </w:p>
        </w:tc>
        <w:tc>
          <w:tcPr>
            <w:tcW w:w="1080" w:type="dxa"/>
            <w:tcBorders>
              <w:left w:val="nil"/>
              <w:bottom w:val="single" w:sz="4" w:space="0" w:color="auto"/>
              <w:right w:val="nil"/>
            </w:tcBorders>
          </w:tcPr>
          <w:p w14:paraId="2780DD00" w14:textId="77777777" w:rsidR="00065562" w:rsidRPr="00065562" w:rsidRDefault="00065562" w:rsidP="00F4314D">
            <w:pPr>
              <w:jc w:val="center"/>
              <w:rPr>
                <w:rFonts w:eastAsia="Calibri"/>
              </w:rPr>
            </w:pPr>
            <w:r w:rsidRPr="00065562">
              <w:rPr>
                <w:rFonts w:eastAsia="Calibri"/>
              </w:rPr>
              <w:t>Factor loading</w:t>
            </w:r>
          </w:p>
        </w:tc>
        <w:tc>
          <w:tcPr>
            <w:tcW w:w="720" w:type="dxa"/>
            <w:tcBorders>
              <w:left w:val="nil"/>
              <w:bottom w:val="single" w:sz="4" w:space="0" w:color="auto"/>
              <w:right w:val="nil"/>
            </w:tcBorders>
          </w:tcPr>
          <w:p w14:paraId="15AB1189" w14:textId="77777777" w:rsidR="00065562" w:rsidRPr="00065562" w:rsidRDefault="00065562" w:rsidP="00F4314D">
            <w:pPr>
              <w:jc w:val="center"/>
              <w:rPr>
                <w:rFonts w:eastAsia="Calibri"/>
              </w:rPr>
            </w:pPr>
            <w:r w:rsidRPr="00065562">
              <w:rPr>
                <w:rFonts w:eastAsia="Calibri"/>
              </w:rPr>
              <w:t>SE</w:t>
            </w:r>
          </w:p>
        </w:tc>
      </w:tr>
      <w:tr w:rsidR="00065562" w:rsidRPr="00065562" w14:paraId="101558CF" w14:textId="77777777" w:rsidTr="00065562">
        <w:tc>
          <w:tcPr>
            <w:tcW w:w="1548" w:type="dxa"/>
            <w:tcBorders>
              <w:left w:val="nil"/>
              <w:bottom w:val="nil"/>
              <w:right w:val="nil"/>
            </w:tcBorders>
          </w:tcPr>
          <w:p w14:paraId="61CB15F0" w14:textId="77777777" w:rsidR="00065562" w:rsidRPr="00065562" w:rsidRDefault="00065562" w:rsidP="00F4314D">
            <w:pPr>
              <w:rPr>
                <w:rFonts w:eastAsia="Calibri"/>
              </w:rPr>
            </w:pPr>
            <w:r w:rsidRPr="00065562">
              <w:rPr>
                <w:rFonts w:eastAsia="Calibri"/>
              </w:rPr>
              <w:t>1</w:t>
            </w:r>
          </w:p>
        </w:tc>
        <w:tc>
          <w:tcPr>
            <w:tcW w:w="1440" w:type="dxa"/>
            <w:tcBorders>
              <w:left w:val="nil"/>
              <w:bottom w:val="nil"/>
              <w:right w:val="nil"/>
            </w:tcBorders>
          </w:tcPr>
          <w:p w14:paraId="471582F6" w14:textId="77777777" w:rsidR="00065562" w:rsidRPr="00065562" w:rsidRDefault="00065562" w:rsidP="00F4314D">
            <w:pPr>
              <w:jc w:val="center"/>
              <w:rPr>
                <w:rFonts w:eastAsia="Calibri"/>
              </w:rPr>
            </w:pPr>
            <w:r w:rsidRPr="00065562">
              <w:rPr>
                <w:rFonts w:eastAsia="Calibri"/>
              </w:rPr>
              <w:t>1.00</w:t>
            </w:r>
          </w:p>
        </w:tc>
        <w:tc>
          <w:tcPr>
            <w:tcW w:w="720" w:type="dxa"/>
            <w:tcBorders>
              <w:left w:val="nil"/>
              <w:bottom w:val="nil"/>
              <w:right w:val="nil"/>
            </w:tcBorders>
          </w:tcPr>
          <w:p w14:paraId="1F4DEAFD" w14:textId="77777777" w:rsidR="00065562" w:rsidRPr="00065562" w:rsidRDefault="00065562" w:rsidP="00F4314D">
            <w:pPr>
              <w:jc w:val="center"/>
              <w:rPr>
                <w:rFonts w:eastAsia="Calibri"/>
              </w:rPr>
            </w:pPr>
          </w:p>
        </w:tc>
        <w:tc>
          <w:tcPr>
            <w:tcW w:w="1080" w:type="dxa"/>
            <w:tcBorders>
              <w:left w:val="nil"/>
              <w:bottom w:val="nil"/>
              <w:right w:val="nil"/>
            </w:tcBorders>
          </w:tcPr>
          <w:p w14:paraId="0B3CBAAA" w14:textId="77777777" w:rsidR="00065562" w:rsidRPr="00065562" w:rsidRDefault="00065562" w:rsidP="00F4314D">
            <w:pPr>
              <w:jc w:val="center"/>
              <w:rPr>
                <w:rFonts w:eastAsia="Calibri"/>
              </w:rPr>
            </w:pPr>
            <w:r w:rsidRPr="00065562">
              <w:rPr>
                <w:rFonts w:eastAsia="Calibri"/>
              </w:rPr>
              <w:t>1.00</w:t>
            </w:r>
          </w:p>
        </w:tc>
        <w:tc>
          <w:tcPr>
            <w:tcW w:w="720" w:type="dxa"/>
            <w:tcBorders>
              <w:left w:val="nil"/>
              <w:bottom w:val="nil"/>
              <w:right w:val="nil"/>
            </w:tcBorders>
          </w:tcPr>
          <w:p w14:paraId="33D1BB90" w14:textId="77777777" w:rsidR="00065562" w:rsidRPr="00065562" w:rsidRDefault="00065562" w:rsidP="00F4314D">
            <w:pPr>
              <w:jc w:val="center"/>
              <w:rPr>
                <w:rFonts w:eastAsia="Calibri"/>
              </w:rPr>
            </w:pPr>
          </w:p>
        </w:tc>
      </w:tr>
      <w:tr w:rsidR="00065562" w:rsidRPr="00065562" w14:paraId="30284819" w14:textId="77777777" w:rsidTr="00065562">
        <w:tc>
          <w:tcPr>
            <w:tcW w:w="1548" w:type="dxa"/>
            <w:tcBorders>
              <w:top w:val="nil"/>
              <w:left w:val="nil"/>
              <w:bottom w:val="nil"/>
              <w:right w:val="nil"/>
            </w:tcBorders>
          </w:tcPr>
          <w:p w14:paraId="1DFCBA58" w14:textId="77777777" w:rsidR="00065562" w:rsidRPr="00065562" w:rsidRDefault="00065562" w:rsidP="00F4314D">
            <w:pPr>
              <w:rPr>
                <w:rFonts w:eastAsia="Calibri"/>
              </w:rPr>
            </w:pPr>
            <w:r w:rsidRPr="00065562">
              <w:rPr>
                <w:rFonts w:eastAsia="Calibri"/>
              </w:rPr>
              <w:t xml:space="preserve">2 </w:t>
            </w:r>
          </w:p>
        </w:tc>
        <w:tc>
          <w:tcPr>
            <w:tcW w:w="1440" w:type="dxa"/>
            <w:tcBorders>
              <w:top w:val="nil"/>
              <w:left w:val="nil"/>
              <w:bottom w:val="nil"/>
              <w:right w:val="nil"/>
            </w:tcBorders>
          </w:tcPr>
          <w:p w14:paraId="03857DD7" w14:textId="77777777" w:rsidR="00065562" w:rsidRPr="00065562" w:rsidRDefault="00065562" w:rsidP="00F4314D">
            <w:pPr>
              <w:jc w:val="center"/>
              <w:rPr>
                <w:rFonts w:eastAsia="Calibri"/>
              </w:rPr>
            </w:pPr>
            <w:r w:rsidRPr="00065562">
              <w:rPr>
                <w:rFonts w:eastAsia="Calibri"/>
              </w:rPr>
              <w:t>1.04</w:t>
            </w:r>
          </w:p>
        </w:tc>
        <w:tc>
          <w:tcPr>
            <w:tcW w:w="720" w:type="dxa"/>
            <w:tcBorders>
              <w:top w:val="nil"/>
              <w:left w:val="nil"/>
              <w:bottom w:val="nil"/>
              <w:right w:val="nil"/>
            </w:tcBorders>
          </w:tcPr>
          <w:p w14:paraId="3339599A" w14:textId="77777777" w:rsidR="00065562" w:rsidRPr="00065562" w:rsidRDefault="00065562" w:rsidP="00F4314D">
            <w:pPr>
              <w:jc w:val="center"/>
              <w:rPr>
                <w:rFonts w:eastAsia="Calibri"/>
              </w:rPr>
            </w:pPr>
            <w:r w:rsidRPr="00065562">
              <w:rPr>
                <w:rFonts w:eastAsia="Calibri"/>
              </w:rPr>
              <w:t>.15</w:t>
            </w:r>
          </w:p>
        </w:tc>
        <w:tc>
          <w:tcPr>
            <w:tcW w:w="1080" w:type="dxa"/>
            <w:tcBorders>
              <w:top w:val="nil"/>
              <w:left w:val="nil"/>
              <w:bottom w:val="nil"/>
              <w:right w:val="nil"/>
            </w:tcBorders>
          </w:tcPr>
          <w:p w14:paraId="3A2F4123" w14:textId="77777777" w:rsidR="00065562" w:rsidRPr="00065562" w:rsidRDefault="00065562" w:rsidP="00F4314D">
            <w:pPr>
              <w:jc w:val="center"/>
              <w:rPr>
                <w:rFonts w:eastAsia="Calibri"/>
              </w:rPr>
            </w:pPr>
            <w:r w:rsidRPr="00065562">
              <w:rPr>
                <w:rFonts w:eastAsia="Calibri"/>
              </w:rPr>
              <w:t>.83</w:t>
            </w:r>
          </w:p>
        </w:tc>
        <w:tc>
          <w:tcPr>
            <w:tcW w:w="720" w:type="dxa"/>
            <w:tcBorders>
              <w:top w:val="nil"/>
              <w:left w:val="nil"/>
              <w:bottom w:val="nil"/>
              <w:right w:val="nil"/>
            </w:tcBorders>
          </w:tcPr>
          <w:p w14:paraId="41E2AD89" w14:textId="77777777" w:rsidR="00065562" w:rsidRPr="00065562" w:rsidRDefault="00065562" w:rsidP="00F4314D">
            <w:pPr>
              <w:jc w:val="center"/>
              <w:rPr>
                <w:rFonts w:eastAsia="Calibri"/>
              </w:rPr>
            </w:pPr>
            <w:r w:rsidRPr="00065562">
              <w:rPr>
                <w:rFonts w:eastAsia="Calibri"/>
              </w:rPr>
              <w:t>.18</w:t>
            </w:r>
          </w:p>
        </w:tc>
      </w:tr>
      <w:tr w:rsidR="00065562" w:rsidRPr="00065562" w14:paraId="5D029D48" w14:textId="77777777" w:rsidTr="00065562">
        <w:tc>
          <w:tcPr>
            <w:tcW w:w="1548" w:type="dxa"/>
            <w:tcBorders>
              <w:top w:val="nil"/>
              <w:left w:val="nil"/>
              <w:bottom w:val="nil"/>
              <w:right w:val="nil"/>
            </w:tcBorders>
          </w:tcPr>
          <w:p w14:paraId="1462AD11" w14:textId="77777777" w:rsidR="00065562" w:rsidRPr="00065562" w:rsidRDefault="00065562" w:rsidP="00F4314D">
            <w:pPr>
              <w:rPr>
                <w:rFonts w:eastAsia="Calibri"/>
              </w:rPr>
            </w:pPr>
            <w:r w:rsidRPr="00065562">
              <w:rPr>
                <w:rFonts w:eastAsia="Calibri"/>
              </w:rPr>
              <w:t xml:space="preserve">3 </w:t>
            </w:r>
          </w:p>
        </w:tc>
        <w:tc>
          <w:tcPr>
            <w:tcW w:w="1440" w:type="dxa"/>
            <w:tcBorders>
              <w:top w:val="nil"/>
              <w:left w:val="nil"/>
              <w:bottom w:val="nil"/>
              <w:right w:val="nil"/>
            </w:tcBorders>
          </w:tcPr>
          <w:p w14:paraId="289631AE" w14:textId="77777777" w:rsidR="00065562" w:rsidRPr="00065562" w:rsidRDefault="00065562" w:rsidP="00F4314D">
            <w:pPr>
              <w:jc w:val="center"/>
              <w:rPr>
                <w:rFonts w:eastAsia="Calibri"/>
              </w:rPr>
            </w:pPr>
            <w:r w:rsidRPr="00065562">
              <w:rPr>
                <w:rFonts w:eastAsia="Calibri"/>
              </w:rPr>
              <w:t>1.12</w:t>
            </w:r>
          </w:p>
        </w:tc>
        <w:tc>
          <w:tcPr>
            <w:tcW w:w="720" w:type="dxa"/>
            <w:tcBorders>
              <w:top w:val="nil"/>
              <w:left w:val="nil"/>
              <w:bottom w:val="nil"/>
              <w:right w:val="nil"/>
            </w:tcBorders>
          </w:tcPr>
          <w:p w14:paraId="24FCA526" w14:textId="77777777" w:rsidR="00065562" w:rsidRPr="00065562" w:rsidRDefault="00065562" w:rsidP="00F4314D">
            <w:pPr>
              <w:jc w:val="center"/>
              <w:rPr>
                <w:rFonts w:eastAsia="Calibri"/>
              </w:rPr>
            </w:pPr>
            <w:r w:rsidRPr="00065562">
              <w:rPr>
                <w:rFonts w:eastAsia="Calibri"/>
              </w:rPr>
              <w:t>.16</w:t>
            </w:r>
          </w:p>
        </w:tc>
        <w:tc>
          <w:tcPr>
            <w:tcW w:w="1080" w:type="dxa"/>
            <w:tcBorders>
              <w:top w:val="nil"/>
              <w:left w:val="nil"/>
              <w:bottom w:val="nil"/>
              <w:right w:val="nil"/>
            </w:tcBorders>
          </w:tcPr>
          <w:p w14:paraId="0B585A7B" w14:textId="77777777" w:rsidR="00065562" w:rsidRPr="00065562" w:rsidRDefault="00065562" w:rsidP="00F4314D">
            <w:pPr>
              <w:jc w:val="center"/>
              <w:rPr>
                <w:rFonts w:eastAsia="Calibri"/>
              </w:rPr>
            </w:pPr>
            <w:r w:rsidRPr="00065562">
              <w:rPr>
                <w:rFonts w:eastAsia="Calibri"/>
              </w:rPr>
              <w:t>.89</w:t>
            </w:r>
          </w:p>
        </w:tc>
        <w:tc>
          <w:tcPr>
            <w:tcW w:w="720" w:type="dxa"/>
            <w:tcBorders>
              <w:top w:val="nil"/>
              <w:left w:val="nil"/>
              <w:bottom w:val="nil"/>
              <w:right w:val="nil"/>
            </w:tcBorders>
          </w:tcPr>
          <w:p w14:paraId="5793D296" w14:textId="77777777" w:rsidR="00065562" w:rsidRPr="00065562" w:rsidRDefault="00065562" w:rsidP="00F4314D">
            <w:pPr>
              <w:jc w:val="center"/>
              <w:rPr>
                <w:rFonts w:eastAsia="Calibri"/>
              </w:rPr>
            </w:pPr>
            <w:r w:rsidRPr="00065562">
              <w:rPr>
                <w:rFonts w:eastAsia="Calibri"/>
              </w:rPr>
              <w:t>.18</w:t>
            </w:r>
          </w:p>
        </w:tc>
      </w:tr>
      <w:tr w:rsidR="00065562" w:rsidRPr="00065562" w14:paraId="24C017E3" w14:textId="77777777" w:rsidTr="00065562">
        <w:tc>
          <w:tcPr>
            <w:tcW w:w="1548" w:type="dxa"/>
            <w:tcBorders>
              <w:top w:val="nil"/>
              <w:left w:val="nil"/>
              <w:bottom w:val="nil"/>
              <w:right w:val="nil"/>
            </w:tcBorders>
          </w:tcPr>
          <w:p w14:paraId="4858B65C" w14:textId="77777777" w:rsidR="00065562" w:rsidRPr="00065562" w:rsidRDefault="00065562" w:rsidP="00F4314D">
            <w:pPr>
              <w:rPr>
                <w:rFonts w:eastAsia="Calibri"/>
              </w:rPr>
            </w:pPr>
            <w:r w:rsidRPr="00065562">
              <w:rPr>
                <w:rFonts w:eastAsia="Calibri"/>
              </w:rPr>
              <w:t xml:space="preserve">4 </w:t>
            </w:r>
          </w:p>
        </w:tc>
        <w:tc>
          <w:tcPr>
            <w:tcW w:w="1440" w:type="dxa"/>
            <w:tcBorders>
              <w:top w:val="nil"/>
              <w:left w:val="nil"/>
              <w:bottom w:val="nil"/>
              <w:right w:val="nil"/>
            </w:tcBorders>
          </w:tcPr>
          <w:p w14:paraId="0E58D425" w14:textId="77777777" w:rsidR="00065562" w:rsidRPr="00065562" w:rsidRDefault="00065562" w:rsidP="00F4314D">
            <w:pPr>
              <w:jc w:val="center"/>
              <w:rPr>
                <w:rFonts w:eastAsia="Calibri"/>
              </w:rPr>
            </w:pPr>
            <w:r w:rsidRPr="00065562">
              <w:rPr>
                <w:rFonts w:eastAsia="Calibri"/>
              </w:rPr>
              <w:t>1.21</w:t>
            </w:r>
          </w:p>
        </w:tc>
        <w:tc>
          <w:tcPr>
            <w:tcW w:w="720" w:type="dxa"/>
            <w:tcBorders>
              <w:top w:val="nil"/>
              <w:left w:val="nil"/>
              <w:bottom w:val="nil"/>
              <w:right w:val="nil"/>
            </w:tcBorders>
          </w:tcPr>
          <w:p w14:paraId="00CF586D" w14:textId="77777777" w:rsidR="00065562" w:rsidRPr="00065562" w:rsidRDefault="00065562" w:rsidP="00F4314D">
            <w:pPr>
              <w:jc w:val="center"/>
              <w:rPr>
                <w:rFonts w:eastAsia="Calibri"/>
              </w:rPr>
            </w:pPr>
            <w:r w:rsidRPr="00065562">
              <w:rPr>
                <w:rFonts w:eastAsia="Calibri"/>
              </w:rPr>
              <w:t>.16</w:t>
            </w:r>
          </w:p>
        </w:tc>
        <w:tc>
          <w:tcPr>
            <w:tcW w:w="1080" w:type="dxa"/>
            <w:tcBorders>
              <w:top w:val="nil"/>
              <w:left w:val="nil"/>
              <w:bottom w:val="nil"/>
              <w:right w:val="nil"/>
            </w:tcBorders>
          </w:tcPr>
          <w:p w14:paraId="2D7FFDEE" w14:textId="77777777" w:rsidR="00065562" w:rsidRPr="00065562" w:rsidRDefault="00065562" w:rsidP="00F4314D">
            <w:pPr>
              <w:jc w:val="center"/>
              <w:rPr>
                <w:rFonts w:eastAsia="Calibri"/>
              </w:rPr>
            </w:pPr>
            <w:r w:rsidRPr="00065562">
              <w:rPr>
                <w:rFonts w:eastAsia="Calibri"/>
              </w:rPr>
              <w:t>1.33</w:t>
            </w:r>
          </w:p>
        </w:tc>
        <w:tc>
          <w:tcPr>
            <w:tcW w:w="720" w:type="dxa"/>
            <w:tcBorders>
              <w:top w:val="nil"/>
              <w:left w:val="nil"/>
              <w:bottom w:val="nil"/>
              <w:right w:val="nil"/>
            </w:tcBorders>
          </w:tcPr>
          <w:p w14:paraId="223D4D02" w14:textId="77777777" w:rsidR="00065562" w:rsidRPr="00065562" w:rsidRDefault="00065562" w:rsidP="00F4314D">
            <w:pPr>
              <w:jc w:val="center"/>
              <w:rPr>
                <w:rFonts w:eastAsia="Calibri"/>
              </w:rPr>
            </w:pPr>
            <w:r w:rsidRPr="00065562">
              <w:rPr>
                <w:rFonts w:eastAsia="Calibri"/>
              </w:rPr>
              <w:t>.22</w:t>
            </w:r>
          </w:p>
        </w:tc>
      </w:tr>
      <w:tr w:rsidR="00065562" w:rsidRPr="00065562" w14:paraId="4BB475E1" w14:textId="77777777" w:rsidTr="00065562">
        <w:tc>
          <w:tcPr>
            <w:tcW w:w="1548" w:type="dxa"/>
            <w:tcBorders>
              <w:top w:val="nil"/>
              <w:left w:val="nil"/>
              <w:bottom w:val="nil"/>
              <w:right w:val="nil"/>
            </w:tcBorders>
          </w:tcPr>
          <w:p w14:paraId="78612C9A" w14:textId="77777777" w:rsidR="00065562" w:rsidRPr="00065562" w:rsidRDefault="00065562" w:rsidP="00F4314D">
            <w:pPr>
              <w:rPr>
                <w:rFonts w:eastAsia="Calibri"/>
              </w:rPr>
            </w:pPr>
            <w:r w:rsidRPr="00065562">
              <w:rPr>
                <w:rFonts w:eastAsia="Calibri"/>
              </w:rPr>
              <w:t xml:space="preserve">5 </w:t>
            </w:r>
          </w:p>
        </w:tc>
        <w:tc>
          <w:tcPr>
            <w:tcW w:w="1440" w:type="dxa"/>
            <w:tcBorders>
              <w:top w:val="nil"/>
              <w:left w:val="nil"/>
              <w:bottom w:val="nil"/>
              <w:right w:val="nil"/>
            </w:tcBorders>
          </w:tcPr>
          <w:p w14:paraId="42F8FCEE" w14:textId="77777777" w:rsidR="00065562" w:rsidRPr="00065562" w:rsidRDefault="00065562" w:rsidP="00F4314D">
            <w:pPr>
              <w:jc w:val="center"/>
              <w:rPr>
                <w:rFonts w:eastAsia="Calibri"/>
              </w:rPr>
            </w:pPr>
            <w:r w:rsidRPr="00065562">
              <w:rPr>
                <w:rFonts w:eastAsia="Calibri"/>
              </w:rPr>
              <w:t>1.23</w:t>
            </w:r>
          </w:p>
        </w:tc>
        <w:tc>
          <w:tcPr>
            <w:tcW w:w="720" w:type="dxa"/>
            <w:tcBorders>
              <w:top w:val="nil"/>
              <w:left w:val="nil"/>
              <w:bottom w:val="nil"/>
              <w:right w:val="nil"/>
            </w:tcBorders>
          </w:tcPr>
          <w:p w14:paraId="650C04C2" w14:textId="77777777" w:rsidR="00065562" w:rsidRPr="00065562" w:rsidRDefault="00065562" w:rsidP="00F4314D">
            <w:pPr>
              <w:jc w:val="center"/>
              <w:rPr>
                <w:rFonts w:eastAsia="Calibri"/>
              </w:rPr>
            </w:pPr>
            <w:r w:rsidRPr="00065562">
              <w:rPr>
                <w:rFonts w:eastAsia="Calibri"/>
              </w:rPr>
              <w:t>.16</w:t>
            </w:r>
          </w:p>
        </w:tc>
        <w:tc>
          <w:tcPr>
            <w:tcW w:w="1080" w:type="dxa"/>
            <w:tcBorders>
              <w:top w:val="nil"/>
              <w:left w:val="nil"/>
              <w:bottom w:val="nil"/>
              <w:right w:val="nil"/>
            </w:tcBorders>
          </w:tcPr>
          <w:p w14:paraId="191F7F90" w14:textId="77777777" w:rsidR="00065562" w:rsidRPr="00065562" w:rsidRDefault="00065562" w:rsidP="00F4314D">
            <w:pPr>
              <w:jc w:val="center"/>
              <w:rPr>
                <w:rFonts w:eastAsia="Calibri"/>
              </w:rPr>
            </w:pPr>
            <w:r w:rsidRPr="00065562">
              <w:rPr>
                <w:rFonts w:eastAsia="Calibri"/>
              </w:rPr>
              <w:t>1.56</w:t>
            </w:r>
          </w:p>
        </w:tc>
        <w:tc>
          <w:tcPr>
            <w:tcW w:w="720" w:type="dxa"/>
            <w:tcBorders>
              <w:top w:val="nil"/>
              <w:left w:val="nil"/>
              <w:bottom w:val="nil"/>
              <w:right w:val="nil"/>
            </w:tcBorders>
          </w:tcPr>
          <w:p w14:paraId="686D7F2B" w14:textId="77777777" w:rsidR="00065562" w:rsidRPr="00065562" w:rsidRDefault="00065562" w:rsidP="00F4314D">
            <w:pPr>
              <w:jc w:val="center"/>
              <w:rPr>
                <w:rFonts w:eastAsia="Calibri"/>
              </w:rPr>
            </w:pPr>
            <w:r w:rsidRPr="00065562">
              <w:rPr>
                <w:rFonts w:eastAsia="Calibri"/>
              </w:rPr>
              <w:t>.24</w:t>
            </w:r>
          </w:p>
        </w:tc>
      </w:tr>
      <w:tr w:rsidR="00065562" w:rsidRPr="00065562" w14:paraId="2E860110" w14:textId="77777777" w:rsidTr="00065562">
        <w:tc>
          <w:tcPr>
            <w:tcW w:w="1548" w:type="dxa"/>
            <w:tcBorders>
              <w:top w:val="nil"/>
              <w:left w:val="nil"/>
              <w:bottom w:val="nil"/>
              <w:right w:val="nil"/>
            </w:tcBorders>
          </w:tcPr>
          <w:p w14:paraId="651B09BC" w14:textId="77777777" w:rsidR="00065562" w:rsidRPr="00065562" w:rsidRDefault="00065562" w:rsidP="00F4314D">
            <w:pPr>
              <w:rPr>
                <w:rFonts w:eastAsia="Calibri"/>
              </w:rPr>
            </w:pPr>
            <w:r w:rsidRPr="00065562">
              <w:rPr>
                <w:rFonts w:eastAsia="Calibri"/>
              </w:rPr>
              <w:t xml:space="preserve">6 </w:t>
            </w:r>
          </w:p>
        </w:tc>
        <w:tc>
          <w:tcPr>
            <w:tcW w:w="1440" w:type="dxa"/>
            <w:tcBorders>
              <w:top w:val="nil"/>
              <w:left w:val="nil"/>
              <w:bottom w:val="nil"/>
              <w:right w:val="nil"/>
            </w:tcBorders>
          </w:tcPr>
          <w:p w14:paraId="595158B2" w14:textId="77777777" w:rsidR="00065562" w:rsidRPr="00065562" w:rsidRDefault="00065562" w:rsidP="00F4314D">
            <w:pPr>
              <w:jc w:val="center"/>
              <w:rPr>
                <w:rFonts w:eastAsia="Calibri"/>
              </w:rPr>
            </w:pPr>
            <w:r w:rsidRPr="00065562">
              <w:rPr>
                <w:rFonts w:eastAsia="Calibri"/>
              </w:rPr>
              <w:t>1.08</w:t>
            </w:r>
          </w:p>
        </w:tc>
        <w:tc>
          <w:tcPr>
            <w:tcW w:w="720" w:type="dxa"/>
            <w:tcBorders>
              <w:top w:val="nil"/>
              <w:left w:val="nil"/>
              <w:bottom w:val="nil"/>
              <w:right w:val="nil"/>
            </w:tcBorders>
          </w:tcPr>
          <w:p w14:paraId="20C497FB" w14:textId="77777777" w:rsidR="00065562" w:rsidRPr="00065562" w:rsidRDefault="00065562" w:rsidP="00F4314D">
            <w:pPr>
              <w:jc w:val="center"/>
              <w:rPr>
                <w:rFonts w:eastAsia="Calibri"/>
              </w:rPr>
            </w:pPr>
            <w:r w:rsidRPr="00065562">
              <w:rPr>
                <w:rFonts w:eastAsia="Calibri"/>
              </w:rPr>
              <w:t>.15</w:t>
            </w:r>
          </w:p>
        </w:tc>
        <w:tc>
          <w:tcPr>
            <w:tcW w:w="1080" w:type="dxa"/>
            <w:tcBorders>
              <w:top w:val="nil"/>
              <w:left w:val="nil"/>
              <w:bottom w:val="nil"/>
              <w:right w:val="nil"/>
            </w:tcBorders>
          </w:tcPr>
          <w:p w14:paraId="31074091" w14:textId="77777777" w:rsidR="00065562" w:rsidRPr="00065562" w:rsidRDefault="00065562" w:rsidP="00F4314D">
            <w:pPr>
              <w:jc w:val="center"/>
              <w:rPr>
                <w:rFonts w:eastAsia="Calibri"/>
              </w:rPr>
            </w:pPr>
            <w:r w:rsidRPr="00065562">
              <w:rPr>
                <w:rFonts w:eastAsia="Calibri"/>
              </w:rPr>
              <w:t>1.13</w:t>
            </w:r>
          </w:p>
        </w:tc>
        <w:tc>
          <w:tcPr>
            <w:tcW w:w="720" w:type="dxa"/>
            <w:tcBorders>
              <w:top w:val="nil"/>
              <w:left w:val="nil"/>
              <w:bottom w:val="nil"/>
              <w:right w:val="nil"/>
            </w:tcBorders>
          </w:tcPr>
          <w:p w14:paraId="7E44BFFB" w14:textId="77777777" w:rsidR="00065562" w:rsidRPr="00065562" w:rsidRDefault="00065562" w:rsidP="00F4314D">
            <w:pPr>
              <w:jc w:val="center"/>
              <w:rPr>
                <w:rFonts w:eastAsia="Calibri"/>
              </w:rPr>
            </w:pPr>
            <w:r w:rsidRPr="00065562">
              <w:rPr>
                <w:rFonts w:eastAsia="Calibri"/>
              </w:rPr>
              <w:t>.21</w:t>
            </w:r>
          </w:p>
        </w:tc>
      </w:tr>
      <w:tr w:rsidR="00065562" w:rsidRPr="00065562" w14:paraId="02635A50" w14:textId="77777777" w:rsidTr="00065562">
        <w:tc>
          <w:tcPr>
            <w:tcW w:w="1548" w:type="dxa"/>
            <w:tcBorders>
              <w:top w:val="nil"/>
              <w:left w:val="nil"/>
              <w:bottom w:val="nil"/>
              <w:right w:val="nil"/>
            </w:tcBorders>
          </w:tcPr>
          <w:p w14:paraId="65E38679" w14:textId="77777777" w:rsidR="00065562" w:rsidRPr="00065562" w:rsidRDefault="00065562" w:rsidP="00F4314D">
            <w:pPr>
              <w:rPr>
                <w:rFonts w:eastAsia="Calibri"/>
              </w:rPr>
            </w:pPr>
            <w:r w:rsidRPr="00065562">
              <w:rPr>
                <w:rFonts w:eastAsia="Calibri"/>
              </w:rPr>
              <w:t>7</w:t>
            </w:r>
          </w:p>
        </w:tc>
        <w:tc>
          <w:tcPr>
            <w:tcW w:w="1440" w:type="dxa"/>
            <w:tcBorders>
              <w:top w:val="nil"/>
              <w:left w:val="nil"/>
              <w:bottom w:val="nil"/>
              <w:right w:val="nil"/>
            </w:tcBorders>
          </w:tcPr>
          <w:p w14:paraId="64AAAA9E" w14:textId="77777777" w:rsidR="00065562" w:rsidRPr="00065562" w:rsidRDefault="00065562" w:rsidP="00F4314D">
            <w:pPr>
              <w:jc w:val="center"/>
              <w:rPr>
                <w:rFonts w:eastAsia="Calibri"/>
              </w:rPr>
            </w:pPr>
            <w:r w:rsidRPr="00065562">
              <w:rPr>
                <w:rFonts w:eastAsia="Calibri"/>
              </w:rPr>
              <w:t>1.04</w:t>
            </w:r>
          </w:p>
        </w:tc>
        <w:tc>
          <w:tcPr>
            <w:tcW w:w="720" w:type="dxa"/>
            <w:tcBorders>
              <w:top w:val="nil"/>
              <w:left w:val="nil"/>
              <w:bottom w:val="nil"/>
              <w:right w:val="nil"/>
            </w:tcBorders>
          </w:tcPr>
          <w:p w14:paraId="0260675D" w14:textId="77777777" w:rsidR="00065562" w:rsidRPr="00065562" w:rsidRDefault="00065562" w:rsidP="00F4314D">
            <w:pPr>
              <w:jc w:val="center"/>
              <w:rPr>
                <w:rFonts w:eastAsia="Calibri"/>
              </w:rPr>
            </w:pPr>
            <w:r w:rsidRPr="00065562">
              <w:rPr>
                <w:rFonts w:eastAsia="Calibri"/>
              </w:rPr>
              <w:t>.16</w:t>
            </w:r>
          </w:p>
        </w:tc>
        <w:tc>
          <w:tcPr>
            <w:tcW w:w="1080" w:type="dxa"/>
            <w:tcBorders>
              <w:top w:val="nil"/>
              <w:left w:val="nil"/>
              <w:bottom w:val="nil"/>
              <w:right w:val="nil"/>
            </w:tcBorders>
          </w:tcPr>
          <w:p w14:paraId="476A06D8" w14:textId="77777777" w:rsidR="00065562" w:rsidRPr="00065562" w:rsidRDefault="00065562" w:rsidP="00F4314D">
            <w:pPr>
              <w:jc w:val="center"/>
              <w:rPr>
                <w:rFonts w:eastAsia="Calibri"/>
              </w:rPr>
            </w:pPr>
            <w:r w:rsidRPr="00065562">
              <w:rPr>
                <w:rFonts w:eastAsia="Calibri"/>
              </w:rPr>
              <w:t>1.17</w:t>
            </w:r>
          </w:p>
        </w:tc>
        <w:tc>
          <w:tcPr>
            <w:tcW w:w="720" w:type="dxa"/>
            <w:tcBorders>
              <w:top w:val="nil"/>
              <w:left w:val="nil"/>
              <w:bottom w:val="nil"/>
              <w:right w:val="nil"/>
            </w:tcBorders>
          </w:tcPr>
          <w:p w14:paraId="49955ED1" w14:textId="77777777" w:rsidR="00065562" w:rsidRPr="00065562" w:rsidRDefault="00065562" w:rsidP="00F4314D">
            <w:pPr>
              <w:jc w:val="center"/>
              <w:rPr>
                <w:rFonts w:eastAsia="Calibri"/>
              </w:rPr>
            </w:pPr>
            <w:r w:rsidRPr="00065562">
              <w:rPr>
                <w:rFonts w:eastAsia="Calibri"/>
              </w:rPr>
              <w:t>.23</w:t>
            </w:r>
          </w:p>
        </w:tc>
      </w:tr>
      <w:tr w:rsidR="00065562" w:rsidRPr="00065562" w14:paraId="7AE24C26" w14:textId="77777777" w:rsidTr="00065562">
        <w:tc>
          <w:tcPr>
            <w:tcW w:w="1548" w:type="dxa"/>
            <w:tcBorders>
              <w:top w:val="nil"/>
              <w:left w:val="nil"/>
              <w:bottom w:val="nil"/>
              <w:right w:val="nil"/>
            </w:tcBorders>
          </w:tcPr>
          <w:p w14:paraId="388C4F22" w14:textId="77777777" w:rsidR="00065562" w:rsidRPr="00065562" w:rsidRDefault="00065562" w:rsidP="00F4314D">
            <w:pPr>
              <w:rPr>
                <w:rFonts w:eastAsia="Calibri"/>
              </w:rPr>
            </w:pPr>
            <w:r w:rsidRPr="00065562">
              <w:rPr>
                <w:rFonts w:eastAsia="Calibri"/>
              </w:rPr>
              <w:t>Scale mean</w:t>
            </w:r>
          </w:p>
        </w:tc>
        <w:tc>
          <w:tcPr>
            <w:tcW w:w="2160" w:type="dxa"/>
            <w:gridSpan w:val="2"/>
            <w:tcBorders>
              <w:top w:val="nil"/>
              <w:left w:val="nil"/>
              <w:bottom w:val="nil"/>
              <w:right w:val="nil"/>
            </w:tcBorders>
          </w:tcPr>
          <w:p w14:paraId="79C49B4D" w14:textId="77777777" w:rsidR="00065562" w:rsidRPr="00065562" w:rsidRDefault="00065562" w:rsidP="00F4314D">
            <w:pPr>
              <w:jc w:val="center"/>
              <w:rPr>
                <w:rFonts w:eastAsia="Calibri"/>
              </w:rPr>
            </w:pPr>
            <w:r w:rsidRPr="00065562">
              <w:rPr>
                <w:rFonts w:eastAsia="Calibri"/>
              </w:rPr>
              <w:t>33.77</w:t>
            </w:r>
          </w:p>
        </w:tc>
        <w:tc>
          <w:tcPr>
            <w:tcW w:w="1800" w:type="dxa"/>
            <w:gridSpan w:val="2"/>
            <w:tcBorders>
              <w:top w:val="nil"/>
              <w:left w:val="nil"/>
              <w:bottom w:val="nil"/>
              <w:right w:val="nil"/>
            </w:tcBorders>
          </w:tcPr>
          <w:p w14:paraId="0686C28D" w14:textId="77777777" w:rsidR="00065562" w:rsidRPr="00065562" w:rsidRDefault="00065562" w:rsidP="00F4314D">
            <w:pPr>
              <w:jc w:val="center"/>
              <w:rPr>
                <w:rFonts w:eastAsia="Calibri"/>
              </w:rPr>
            </w:pPr>
            <w:r w:rsidRPr="00065562">
              <w:rPr>
                <w:rFonts w:eastAsia="Calibri"/>
              </w:rPr>
              <w:t>31.27</w:t>
            </w:r>
          </w:p>
        </w:tc>
      </w:tr>
      <w:tr w:rsidR="00065562" w:rsidRPr="00065562" w14:paraId="1743F971" w14:textId="77777777" w:rsidTr="00065562">
        <w:tc>
          <w:tcPr>
            <w:tcW w:w="1548" w:type="dxa"/>
            <w:tcBorders>
              <w:top w:val="nil"/>
              <w:left w:val="nil"/>
              <w:bottom w:val="nil"/>
              <w:right w:val="nil"/>
            </w:tcBorders>
          </w:tcPr>
          <w:p w14:paraId="56903F18" w14:textId="77777777" w:rsidR="00065562" w:rsidRPr="00065562" w:rsidRDefault="00065562" w:rsidP="00F4314D">
            <w:pPr>
              <w:rPr>
                <w:rFonts w:eastAsia="Calibri"/>
              </w:rPr>
            </w:pPr>
            <w:r w:rsidRPr="00065562">
              <w:rPr>
                <w:rFonts w:eastAsia="Calibri"/>
              </w:rPr>
              <w:t>Scale SD</w:t>
            </w:r>
          </w:p>
        </w:tc>
        <w:tc>
          <w:tcPr>
            <w:tcW w:w="2160" w:type="dxa"/>
            <w:gridSpan w:val="2"/>
            <w:tcBorders>
              <w:top w:val="nil"/>
              <w:left w:val="nil"/>
              <w:bottom w:val="nil"/>
              <w:right w:val="nil"/>
            </w:tcBorders>
          </w:tcPr>
          <w:p w14:paraId="76D16E22" w14:textId="77777777" w:rsidR="00065562" w:rsidRPr="00065562" w:rsidRDefault="00065562" w:rsidP="00F4314D">
            <w:pPr>
              <w:jc w:val="center"/>
              <w:rPr>
                <w:rFonts w:eastAsia="Calibri"/>
              </w:rPr>
            </w:pPr>
            <w:r w:rsidRPr="00065562">
              <w:rPr>
                <w:rFonts w:eastAsia="Calibri"/>
              </w:rPr>
              <w:t>6.62</w:t>
            </w:r>
          </w:p>
        </w:tc>
        <w:tc>
          <w:tcPr>
            <w:tcW w:w="1800" w:type="dxa"/>
            <w:gridSpan w:val="2"/>
            <w:tcBorders>
              <w:top w:val="nil"/>
              <w:left w:val="nil"/>
              <w:bottom w:val="nil"/>
              <w:right w:val="nil"/>
            </w:tcBorders>
          </w:tcPr>
          <w:p w14:paraId="5B7AF633" w14:textId="77777777" w:rsidR="00065562" w:rsidRPr="00065562" w:rsidRDefault="00065562" w:rsidP="00F4314D">
            <w:pPr>
              <w:jc w:val="center"/>
              <w:rPr>
                <w:rFonts w:eastAsia="Calibri"/>
              </w:rPr>
            </w:pPr>
            <w:r w:rsidRPr="00065562">
              <w:rPr>
                <w:rFonts w:eastAsia="Calibri"/>
              </w:rPr>
              <w:t>6.02</w:t>
            </w:r>
          </w:p>
        </w:tc>
      </w:tr>
      <w:tr w:rsidR="00065562" w:rsidRPr="00065562" w14:paraId="02EB749D" w14:textId="77777777" w:rsidTr="00065562">
        <w:tc>
          <w:tcPr>
            <w:tcW w:w="1548" w:type="dxa"/>
            <w:tcBorders>
              <w:top w:val="nil"/>
              <w:left w:val="nil"/>
              <w:right w:val="nil"/>
            </w:tcBorders>
          </w:tcPr>
          <w:p w14:paraId="25C521A5" w14:textId="77777777" w:rsidR="00065562" w:rsidRPr="00065562" w:rsidRDefault="00065562" w:rsidP="00F4314D">
            <w:pPr>
              <w:rPr>
                <w:rFonts w:eastAsia="Calibri"/>
              </w:rPr>
            </w:pPr>
            <w:r w:rsidRPr="00065562">
              <w:rPr>
                <w:rFonts w:eastAsia="Calibri"/>
              </w:rPr>
              <w:t>α</w:t>
            </w:r>
          </w:p>
        </w:tc>
        <w:tc>
          <w:tcPr>
            <w:tcW w:w="2160" w:type="dxa"/>
            <w:gridSpan w:val="2"/>
            <w:tcBorders>
              <w:top w:val="nil"/>
              <w:left w:val="nil"/>
              <w:right w:val="nil"/>
            </w:tcBorders>
          </w:tcPr>
          <w:p w14:paraId="16A87642" w14:textId="77777777" w:rsidR="00065562" w:rsidRPr="00065562" w:rsidRDefault="00065562" w:rsidP="00F4314D">
            <w:pPr>
              <w:jc w:val="center"/>
              <w:rPr>
                <w:rFonts w:eastAsia="Calibri"/>
              </w:rPr>
            </w:pPr>
            <w:r w:rsidRPr="00065562">
              <w:rPr>
                <w:rFonts w:eastAsia="Calibri"/>
              </w:rPr>
              <w:t>.83</w:t>
            </w:r>
          </w:p>
        </w:tc>
        <w:tc>
          <w:tcPr>
            <w:tcW w:w="1800" w:type="dxa"/>
            <w:gridSpan w:val="2"/>
            <w:tcBorders>
              <w:top w:val="nil"/>
              <w:left w:val="nil"/>
              <w:right w:val="nil"/>
            </w:tcBorders>
          </w:tcPr>
          <w:p w14:paraId="57CD881C" w14:textId="77777777" w:rsidR="00065562" w:rsidRPr="00065562" w:rsidRDefault="00065562" w:rsidP="00F4314D">
            <w:pPr>
              <w:jc w:val="center"/>
              <w:rPr>
                <w:rFonts w:eastAsia="Calibri"/>
              </w:rPr>
            </w:pPr>
            <w:r w:rsidRPr="00065562">
              <w:rPr>
                <w:rFonts w:eastAsia="Calibri"/>
              </w:rPr>
              <w:t>.81</w:t>
            </w:r>
          </w:p>
        </w:tc>
      </w:tr>
    </w:tbl>
    <w:p w14:paraId="1DE567BB" w14:textId="77777777" w:rsidR="00065562" w:rsidRPr="00065562" w:rsidRDefault="00065562" w:rsidP="00F4314D">
      <w:pPr>
        <w:ind w:right="3639"/>
        <w:rPr>
          <w:rFonts w:eastAsia="Calibri"/>
        </w:rPr>
      </w:pPr>
      <w:r w:rsidRPr="00065562">
        <w:rPr>
          <w:rFonts w:eastAsia="Calibri"/>
          <w:i/>
        </w:rPr>
        <w:t>Note</w:t>
      </w:r>
      <w:r w:rsidRPr="00065562">
        <w:rPr>
          <w:rFonts w:eastAsia="Calibri"/>
        </w:rPr>
        <w:t>. All factor loadings are significant at p &lt; .001</w:t>
      </w:r>
    </w:p>
    <w:p w14:paraId="04C9295C" w14:textId="77777777" w:rsidR="00065562" w:rsidRPr="00065562" w:rsidRDefault="00065562" w:rsidP="00F4314D">
      <w:pPr>
        <w:spacing w:after="200"/>
        <w:contextualSpacing/>
        <w:outlineLvl w:val="0"/>
        <w:rPr>
          <w:rFonts w:eastAsia="Calibri"/>
        </w:rPr>
      </w:pPr>
    </w:p>
    <w:p w14:paraId="34447049" w14:textId="77777777" w:rsidR="00065562" w:rsidRPr="00065562" w:rsidRDefault="00065562" w:rsidP="00F4314D">
      <w:pPr>
        <w:spacing w:after="200"/>
        <w:contextualSpacing/>
        <w:outlineLvl w:val="0"/>
        <w:rPr>
          <w:rFonts w:eastAsia="Calibri"/>
        </w:rPr>
      </w:pPr>
    </w:p>
    <w:p w14:paraId="40946D65" w14:textId="77777777" w:rsidR="00065562" w:rsidRPr="00065562" w:rsidRDefault="00065562" w:rsidP="00F4314D">
      <w:pPr>
        <w:spacing w:after="200"/>
        <w:contextualSpacing/>
        <w:outlineLvl w:val="0"/>
        <w:rPr>
          <w:rFonts w:eastAsia="Calibri"/>
        </w:rPr>
      </w:pPr>
    </w:p>
    <w:p w14:paraId="1935A378" w14:textId="77777777" w:rsidR="00065562" w:rsidRPr="00065562" w:rsidRDefault="00065562" w:rsidP="00F4314D">
      <w:pPr>
        <w:spacing w:after="200"/>
        <w:contextualSpacing/>
        <w:outlineLvl w:val="0"/>
        <w:rPr>
          <w:rFonts w:eastAsia="Calibri"/>
        </w:rPr>
      </w:pPr>
    </w:p>
    <w:p w14:paraId="39CCFC06" w14:textId="77777777" w:rsidR="00065562" w:rsidRPr="00065562" w:rsidRDefault="00065562" w:rsidP="00F4314D">
      <w:pPr>
        <w:spacing w:after="200"/>
        <w:contextualSpacing/>
        <w:outlineLvl w:val="0"/>
        <w:rPr>
          <w:rFonts w:eastAsia="Calibri"/>
        </w:rPr>
      </w:pPr>
    </w:p>
    <w:p w14:paraId="07ED4C52" w14:textId="77777777" w:rsidR="00065562" w:rsidRPr="00065562" w:rsidRDefault="00065562" w:rsidP="00F4314D">
      <w:pPr>
        <w:spacing w:after="200"/>
        <w:contextualSpacing/>
        <w:outlineLvl w:val="0"/>
        <w:rPr>
          <w:rFonts w:eastAsia="Calibri"/>
        </w:rPr>
      </w:pPr>
    </w:p>
    <w:p w14:paraId="3595ACF9" w14:textId="77777777" w:rsidR="00065562" w:rsidRPr="00065562" w:rsidRDefault="00065562" w:rsidP="00F4314D">
      <w:pPr>
        <w:spacing w:after="200"/>
        <w:contextualSpacing/>
        <w:outlineLvl w:val="0"/>
        <w:rPr>
          <w:rFonts w:eastAsia="Calibri"/>
        </w:rPr>
      </w:pPr>
    </w:p>
    <w:p w14:paraId="4A19955D" w14:textId="77777777" w:rsidR="00065562" w:rsidRPr="00065562" w:rsidRDefault="00065562" w:rsidP="00F4314D">
      <w:pPr>
        <w:spacing w:after="200"/>
        <w:contextualSpacing/>
        <w:outlineLvl w:val="0"/>
        <w:rPr>
          <w:rFonts w:eastAsia="Calibri"/>
        </w:rPr>
      </w:pPr>
    </w:p>
    <w:p w14:paraId="5283E082" w14:textId="77777777" w:rsidR="00065562" w:rsidRPr="00065562" w:rsidRDefault="00065562" w:rsidP="00F4314D">
      <w:pPr>
        <w:spacing w:after="200"/>
        <w:contextualSpacing/>
        <w:outlineLvl w:val="0"/>
        <w:rPr>
          <w:rFonts w:eastAsia="Calibri"/>
        </w:rPr>
      </w:pPr>
    </w:p>
    <w:p w14:paraId="2848BF42" w14:textId="77777777" w:rsidR="00065562" w:rsidRPr="00065562" w:rsidRDefault="00065562" w:rsidP="00F4314D">
      <w:pPr>
        <w:spacing w:after="200"/>
        <w:contextualSpacing/>
        <w:outlineLvl w:val="0"/>
        <w:rPr>
          <w:rFonts w:eastAsia="Calibri"/>
        </w:rPr>
      </w:pPr>
    </w:p>
    <w:p w14:paraId="09DE0D43" w14:textId="77777777" w:rsidR="00065562" w:rsidRPr="00065562" w:rsidRDefault="00065562" w:rsidP="00F4314D">
      <w:pPr>
        <w:spacing w:after="200"/>
        <w:contextualSpacing/>
        <w:outlineLvl w:val="0"/>
        <w:rPr>
          <w:rFonts w:eastAsia="Calibri"/>
        </w:rPr>
      </w:pPr>
    </w:p>
    <w:p w14:paraId="26AF855B" w14:textId="77777777" w:rsidR="00065562" w:rsidRPr="00065562" w:rsidRDefault="00065562" w:rsidP="00F4314D">
      <w:pPr>
        <w:spacing w:after="200"/>
        <w:contextualSpacing/>
        <w:outlineLvl w:val="0"/>
        <w:rPr>
          <w:rFonts w:eastAsia="Calibri"/>
        </w:rPr>
      </w:pPr>
    </w:p>
    <w:p w14:paraId="369BA882" w14:textId="77777777" w:rsidR="00065562" w:rsidRPr="00065562" w:rsidRDefault="00065562" w:rsidP="00F4314D">
      <w:pPr>
        <w:spacing w:after="200"/>
        <w:contextualSpacing/>
        <w:outlineLvl w:val="0"/>
        <w:rPr>
          <w:rFonts w:eastAsia="Calibri"/>
        </w:rPr>
      </w:pPr>
    </w:p>
    <w:p w14:paraId="0C9C62C3" w14:textId="77777777" w:rsidR="00065562" w:rsidRPr="00065562" w:rsidRDefault="00065562" w:rsidP="00F4314D">
      <w:pPr>
        <w:spacing w:after="200"/>
        <w:contextualSpacing/>
        <w:outlineLvl w:val="0"/>
        <w:rPr>
          <w:rFonts w:eastAsia="Calibri"/>
        </w:rPr>
      </w:pPr>
    </w:p>
    <w:p w14:paraId="74796EA8" w14:textId="77777777" w:rsidR="00F4314D" w:rsidRDefault="00F4314D">
      <w:pPr>
        <w:rPr>
          <w:rFonts w:eastAsia="Calibri"/>
        </w:rPr>
      </w:pPr>
      <w:r>
        <w:rPr>
          <w:rFonts w:eastAsia="Calibri"/>
        </w:rPr>
        <w:br w:type="page"/>
      </w:r>
    </w:p>
    <w:p w14:paraId="1FA72F91" w14:textId="10FA7C26" w:rsidR="00065562" w:rsidRPr="00065562" w:rsidRDefault="00065562" w:rsidP="00F4314D">
      <w:pPr>
        <w:spacing w:after="200"/>
        <w:contextualSpacing/>
        <w:outlineLvl w:val="0"/>
        <w:rPr>
          <w:rFonts w:eastAsia="Calibri"/>
        </w:rPr>
      </w:pPr>
      <w:r w:rsidRPr="00065562">
        <w:rPr>
          <w:rFonts w:eastAsia="Calibri"/>
        </w:rPr>
        <w:lastRenderedPageBreak/>
        <w:t>Table 4</w:t>
      </w:r>
    </w:p>
    <w:p w14:paraId="6BD8880B" w14:textId="77777777" w:rsidR="00065562" w:rsidRPr="00065562" w:rsidRDefault="00065562" w:rsidP="00F4314D">
      <w:pPr>
        <w:spacing w:after="200"/>
        <w:ind w:right="2080"/>
        <w:contextualSpacing/>
        <w:rPr>
          <w:rFonts w:eastAsia="Calibri"/>
          <w:i/>
        </w:rPr>
      </w:pPr>
      <w:r w:rsidRPr="00065562">
        <w:rPr>
          <w:rFonts w:eastAsia="Calibri"/>
          <w:i/>
        </w:rPr>
        <w:t>Correlations between the WAAQ, AAQ-II and other criteria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992"/>
        <w:gridCol w:w="709"/>
        <w:gridCol w:w="1013"/>
        <w:gridCol w:w="1302"/>
      </w:tblGrid>
      <w:tr w:rsidR="00513CC3" w:rsidRPr="00D046E1" w14:paraId="5CC53FCC" w14:textId="77777777" w:rsidTr="00A46F03">
        <w:trPr>
          <w:trHeight w:val="70"/>
        </w:trPr>
        <w:tc>
          <w:tcPr>
            <w:tcW w:w="2978" w:type="dxa"/>
            <w:tcBorders>
              <w:left w:val="nil"/>
              <w:bottom w:val="single" w:sz="4" w:space="0" w:color="auto"/>
              <w:right w:val="nil"/>
            </w:tcBorders>
          </w:tcPr>
          <w:p w14:paraId="6CE7FAF0" w14:textId="77777777" w:rsidR="00513CC3" w:rsidRPr="00D046E1" w:rsidRDefault="00513CC3" w:rsidP="00F4314D">
            <w:pPr>
              <w:contextualSpacing/>
              <w:rPr>
                <w:rFonts w:eastAsia="Calibri"/>
              </w:rPr>
            </w:pPr>
            <w:r w:rsidRPr="00D046E1">
              <w:rPr>
                <w:rFonts w:eastAsia="Calibri"/>
              </w:rPr>
              <w:t>Measure</w:t>
            </w:r>
          </w:p>
        </w:tc>
        <w:tc>
          <w:tcPr>
            <w:tcW w:w="992" w:type="dxa"/>
            <w:tcBorders>
              <w:left w:val="nil"/>
              <w:bottom w:val="single" w:sz="4" w:space="0" w:color="auto"/>
              <w:right w:val="nil"/>
            </w:tcBorders>
          </w:tcPr>
          <w:p w14:paraId="1A92CD97" w14:textId="77777777" w:rsidR="00513CC3" w:rsidRPr="00D046E1" w:rsidRDefault="00513CC3" w:rsidP="00F4314D">
            <w:pPr>
              <w:contextualSpacing/>
              <w:jc w:val="center"/>
              <w:rPr>
                <w:rFonts w:eastAsia="Calibri"/>
              </w:rPr>
            </w:pPr>
            <w:r w:rsidRPr="00D046E1">
              <w:rPr>
                <w:rFonts w:eastAsia="Calibri"/>
              </w:rPr>
              <w:t>Sample</w:t>
            </w:r>
          </w:p>
        </w:tc>
        <w:tc>
          <w:tcPr>
            <w:tcW w:w="709" w:type="dxa"/>
            <w:tcBorders>
              <w:left w:val="nil"/>
              <w:bottom w:val="single" w:sz="4" w:space="0" w:color="auto"/>
              <w:right w:val="nil"/>
            </w:tcBorders>
          </w:tcPr>
          <w:p w14:paraId="0CE5CBD6" w14:textId="77777777" w:rsidR="00513CC3" w:rsidRPr="005501EC" w:rsidRDefault="00513CC3" w:rsidP="00F4314D">
            <w:pPr>
              <w:contextualSpacing/>
              <w:jc w:val="center"/>
              <w:rPr>
                <w:rFonts w:eastAsia="Calibri"/>
                <w:i/>
              </w:rPr>
            </w:pPr>
            <w:r w:rsidRPr="005501EC">
              <w:rPr>
                <w:rFonts w:eastAsia="Calibri"/>
                <w:i/>
              </w:rPr>
              <w:t>N</w:t>
            </w:r>
          </w:p>
        </w:tc>
        <w:tc>
          <w:tcPr>
            <w:tcW w:w="2315" w:type="dxa"/>
            <w:gridSpan w:val="2"/>
            <w:tcBorders>
              <w:left w:val="nil"/>
              <w:bottom w:val="single" w:sz="4" w:space="0" w:color="auto"/>
              <w:right w:val="nil"/>
            </w:tcBorders>
          </w:tcPr>
          <w:p w14:paraId="66C98A23" w14:textId="77777777" w:rsidR="00513CC3" w:rsidRPr="00D046E1" w:rsidRDefault="00513CC3" w:rsidP="00F4314D">
            <w:pPr>
              <w:contextualSpacing/>
              <w:jc w:val="center"/>
            </w:pPr>
            <w:r w:rsidRPr="00D046E1">
              <w:rPr>
                <w:i/>
              </w:rPr>
              <w:t>r</w:t>
            </w:r>
          </w:p>
        </w:tc>
      </w:tr>
      <w:tr w:rsidR="00513CC3" w:rsidRPr="00D046E1" w14:paraId="361BAAED" w14:textId="77777777" w:rsidTr="00A46F03">
        <w:trPr>
          <w:trHeight w:val="70"/>
        </w:trPr>
        <w:tc>
          <w:tcPr>
            <w:tcW w:w="2978" w:type="dxa"/>
            <w:tcBorders>
              <w:left w:val="nil"/>
              <w:bottom w:val="single" w:sz="4" w:space="0" w:color="auto"/>
              <w:right w:val="nil"/>
            </w:tcBorders>
          </w:tcPr>
          <w:p w14:paraId="162D6235" w14:textId="77777777" w:rsidR="00513CC3" w:rsidRPr="00D046E1" w:rsidRDefault="00513CC3" w:rsidP="00F4314D">
            <w:pPr>
              <w:contextualSpacing/>
              <w:rPr>
                <w:rFonts w:eastAsia="Calibri"/>
              </w:rPr>
            </w:pPr>
          </w:p>
        </w:tc>
        <w:tc>
          <w:tcPr>
            <w:tcW w:w="992" w:type="dxa"/>
            <w:tcBorders>
              <w:left w:val="nil"/>
              <w:bottom w:val="single" w:sz="4" w:space="0" w:color="auto"/>
              <w:right w:val="nil"/>
            </w:tcBorders>
          </w:tcPr>
          <w:p w14:paraId="661D50B6" w14:textId="77777777" w:rsidR="00513CC3" w:rsidRPr="00D046E1" w:rsidRDefault="00513CC3" w:rsidP="00F4314D">
            <w:pPr>
              <w:contextualSpacing/>
              <w:jc w:val="center"/>
              <w:rPr>
                <w:rFonts w:eastAsia="Calibri"/>
              </w:rPr>
            </w:pPr>
          </w:p>
        </w:tc>
        <w:tc>
          <w:tcPr>
            <w:tcW w:w="709" w:type="dxa"/>
            <w:tcBorders>
              <w:left w:val="nil"/>
              <w:bottom w:val="single" w:sz="4" w:space="0" w:color="auto"/>
              <w:right w:val="nil"/>
            </w:tcBorders>
          </w:tcPr>
          <w:p w14:paraId="0DAE3E92" w14:textId="77777777" w:rsidR="00513CC3" w:rsidRPr="00D046E1" w:rsidRDefault="00513CC3" w:rsidP="00F4314D">
            <w:pPr>
              <w:contextualSpacing/>
              <w:jc w:val="center"/>
              <w:rPr>
                <w:rFonts w:eastAsia="Calibri"/>
              </w:rPr>
            </w:pPr>
          </w:p>
        </w:tc>
        <w:tc>
          <w:tcPr>
            <w:tcW w:w="1013" w:type="dxa"/>
            <w:tcBorders>
              <w:left w:val="nil"/>
              <w:bottom w:val="single" w:sz="4" w:space="0" w:color="auto"/>
              <w:right w:val="nil"/>
            </w:tcBorders>
          </w:tcPr>
          <w:p w14:paraId="70A32274" w14:textId="77777777" w:rsidR="00513CC3" w:rsidRPr="00D046E1" w:rsidRDefault="00513CC3" w:rsidP="00F4314D">
            <w:pPr>
              <w:contextualSpacing/>
              <w:jc w:val="center"/>
              <w:rPr>
                <w:rFonts w:eastAsia="Calibri"/>
                <w:i/>
              </w:rPr>
            </w:pPr>
            <w:r w:rsidRPr="00D046E1">
              <w:rPr>
                <w:rFonts w:eastAsia="Calibri"/>
              </w:rPr>
              <w:t>AAQ-II</w:t>
            </w:r>
          </w:p>
        </w:tc>
        <w:tc>
          <w:tcPr>
            <w:tcW w:w="1302" w:type="dxa"/>
            <w:tcBorders>
              <w:left w:val="nil"/>
              <w:bottom w:val="single" w:sz="4" w:space="0" w:color="auto"/>
              <w:right w:val="nil"/>
            </w:tcBorders>
          </w:tcPr>
          <w:p w14:paraId="3D6DBDEB" w14:textId="77777777" w:rsidR="00513CC3" w:rsidRPr="00D046E1" w:rsidRDefault="00513CC3" w:rsidP="00F4314D">
            <w:pPr>
              <w:contextualSpacing/>
              <w:jc w:val="center"/>
              <w:rPr>
                <w:rFonts w:eastAsia="Calibri"/>
                <w:i/>
              </w:rPr>
            </w:pPr>
            <w:r w:rsidRPr="00D046E1">
              <w:t>WAAQ</w:t>
            </w:r>
          </w:p>
        </w:tc>
      </w:tr>
      <w:tr w:rsidR="00513CC3" w:rsidRPr="00D046E1" w14:paraId="2D5BD7E2" w14:textId="77777777" w:rsidTr="00A46F03">
        <w:tc>
          <w:tcPr>
            <w:tcW w:w="2978" w:type="dxa"/>
            <w:tcBorders>
              <w:left w:val="nil"/>
              <w:bottom w:val="nil"/>
              <w:right w:val="nil"/>
            </w:tcBorders>
          </w:tcPr>
          <w:p w14:paraId="5E7915AC" w14:textId="77777777" w:rsidR="00513CC3" w:rsidRPr="00D046E1" w:rsidRDefault="00513CC3" w:rsidP="00F4314D">
            <w:pPr>
              <w:contextualSpacing/>
            </w:pPr>
            <w:r w:rsidRPr="00D046E1">
              <w:rPr>
                <w:rFonts w:eastAsia="Calibri"/>
              </w:rPr>
              <w:t>AAQ-I</w:t>
            </w:r>
            <w:r w:rsidRPr="00D046E1">
              <w:t>I</w:t>
            </w:r>
          </w:p>
        </w:tc>
        <w:tc>
          <w:tcPr>
            <w:tcW w:w="992" w:type="dxa"/>
            <w:tcBorders>
              <w:left w:val="nil"/>
              <w:bottom w:val="nil"/>
              <w:right w:val="nil"/>
            </w:tcBorders>
          </w:tcPr>
          <w:p w14:paraId="66413D93"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left w:val="nil"/>
              <w:bottom w:val="nil"/>
              <w:right w:val="nil"/>
            </w:tcBorders>
          </w:tcPr>
          <w:p w14:paraId="6FE4254A" w14:textId="77777777" w:rsidR="00513CC3" w:rsidRPr="00D046E1" w:rsidRDefault="00513CC3" w:rsidP="00F4314D">
            <w:pPr>
              <w:contextualSpacing/>
              <w:jc w:val="center"/>
              <w:rPr>
                <w:rFonts w:eastAsia="Calibri"/>
              </w:rPr>
            </w:pPr>
            <w:r w:rsidRPr="00D046E1">
              <w:rPr>
                <w:rFonts w:eastAsia="Calibri"/>
              </w:rPr>
              <w:t>128</w:t>
            </w:r>
          </w:p>
        </w:tc>
        <w:tc>
          <w:tcPr>
            <w:tcW w:w="1013" w:type="dxa"/>
            <w:tcBorders>
              <w:left w:val="nil"/>
              <w:bottom w:val="nil"/>
              <w:right w:val="nil"/>
            </w:tcBorders>
          </w:tcPr>
          <w:p w14:paraId="1E776F83"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left w:val="nil"/>
              <w:bottom w:val="nil"/>
              <w:right w:val="nil"/>
            </w:tcBorders>
          </w:tcPr>
          <w:p w14:paraId="66FDB028" w14:textId="77777777" w:rsidR="00513CC3" w:rsidRPr="00D046E1" w:rsidRDefault="00513CC3" w:rsidP="00F4314D">
            <w:pPr>
              <w:contextualSpacing/>
              <w:jc w:val="center"/>
              <w:rPr>
                <w:rFonts w:eastAsia="Calibri"/>
              </w:rPr>
            </w:pPr>
            <w:r w:rsidRPr="00D046E1">
              <w:rPr>
                <w:rFonts w:eastAsia="Calibri"/>
              </w:rPr>
              <w:t>-.30*</w:t>
            </w:r>
          </w:p>
        </w:tc>
      </w:tr>
      <w:tr w:rsidR="00513CC3" w:rsidRPr="00D046E1" w14:paraId="7FB9297E" w14:textId="77777777" w:rsidTr="00A46F03">
        <w:tc>
          <w:tcPr>
            <w:tcW w:w="2978" w:type="dxa"/>
            <w:tcBorders>
              <w:top w:val="nil"/>
              <w:left w:val="nil"/>
              <w:bottom w:val="nil"/>
              <w:right w:val="nil"/>
            </w:tcBorders>
          </w:tcPr>
          <w:p w14:paraId="3775BB6A"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3AA3A1D5"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3284376E" w14:textId="77777777" w:rsidR="00513CC3" w:rsidRPr="00D046E1" w:rsidRDefault="00513CC3" w:rsidP="00F4314D">
            <w:pPr>
              <w:contextualSpacing/>
              <w:jc w:val="center"/>
              <w:rPr>
                <w:rFonts w:eastAsia="Calibri"/>
              </w:rPr>
            </w:pPr>
            <w:r w:rsidRPr="00D046E1">
              <w:rPr>
                <w:rFonts w:eastAsia="Calibri"/>
              </w:rPr>
              <w:t>127</w:t>
            </w:r>
          </w:p>
        </w:tc>
        <w:tc>
          <w:tcPr>
            <w:tcW w:w="1013" w:type="dxa"/>
            <w:tcBorders>
              <w:top w:val="nil"/>
              <w:left w:val="nil"/>
              <w:bottom w:val="nil"/>
              <w:right w:val="nil"/>
            </w:tcBorders>
          </w:tcPr>
          <w:p w14:paraId="154F42A4"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1CBC5297" w14:textId="77777777" w:rsidR="00513CC3" w:rsidRPr="00D046E1" w:rsidRDefault="00513CC3" w:rsidP="00F4314D">
            <w:pPr>
              <w:contextualSpacing/>
              <w:jc w:val="center"/>
              <w:rPr>
                <w:rFonts w:eastAsia="Calibri"/>
              </w:rPr>
            </w:pPr>
            <w:r w:rsidRPr="00D046E1">
              <w:rPr>
                <w:rFonts w:eastAsia="Calibri"/>
              </w:rPr>
              <w:t>-.31*</w:t>
            </w:r>
          </w:p>
        </w:tc>
      </w:tr>
      <w:tr w:rsidR="00513CC3" w:rsidRPr="00D046E1" w14:paraId="38B60D22" w14:textId="77777777" w:rsidTr="00A46F03">
        <w:tc>
          <w:tcPr>
            <w:tcW w:w="2978" w:type="dxa"/>
            <w:tcBorders>
              <w:top w:val="nil"/>
              <w:left w:val="nil"/>
              <w:bottom w:val="nil"/>
              <w:right w:val="nil"/>
            </w:tcBorders>
          </w:tcPr>
          <w:p w14:paraId="7D79C147"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42F8C065" w14:textId="77777777" w:rsidR="00513CC3" w:rsidRPr="006B2045" w:rsidRDefault="00513CC3" w:rsidP="00F4314D">
            <w:pPr>
              <w:contextualSpacing/>
              <w:jc w:val="center"/>
              <w:rPr>
                <w:rFonts w:eastAsia="Calibri"/>
              </w:rPr>
            </w:pPr>
            <w:r w:rsidRPr="006B2045">
              <w:rPr>
                <w:rFonts w:eastAsia="Calibri"/>
              </w:rPr>
              <w:t>5</w:t>
            </w:r>
          </w:p>
        </w:tc>
        <w:tc>
          <w:tcPr>
            <w:tcW w:w="709" w:type="dxa"/>
            <w:tcBorders>
              <w:top w:val="nil"/>
              <w:left w:val="nil"/>
              <w:bottom w:val="nil"/>
              <w:right w:val="nil"/>
            </w:tcBorders>
          </w:tcPr>
          <w:p w14:paraId="5BF9C96B" w14:textId="77777777" w:rsidR="00513CC3" w:rsidRPr="006B2045" w:rsidRDefault="00513CC3" w:rsidP="00F4314D">
            <w:pPr>
              <w:contextualSpacing/>
              <w:jc w:val="center"/>
              <w:rPr>
                <w:rFonts w:eastAsia="Calibri"/>
              </w:rPr>
            </w:pPr>
            <w:r w:rsidRPr="006B2045">
              <w:rPr>
                <w:rFonts w:eastAsia="Calibri"/>
              </w:rPr>
              <w:t>61</w:t>
            </w:r>
          </w:p>
        </w:tc>
        <w:tc>
          <w:tcPr>
            <w:tcW w:w="1013" w:type="dxa"/>
            <w:tcBorders>
              <w:top w:val="nil"/>
              <w:left w:val="nil"/>
              <w:bottom w:val="nil"/>
              <w:right w:val="nil"/>
            </w:tcBorders>
          </w:tcPr>
          <w:p w14:paraId="18B0E8D6" w14:textId="77777777" w:rsidR="00513CC3" w:rsidRPr="006B2045" w:rsidRDefault="00513CC3" w:rsidP="00F4314D">
            <w:pPr>
              <w:contextualSpacing/>
              <w:jc w:val="center"/>
              <w:rPr>
                <w:rFonts w:eastAsia="Calibri"/>
              </w:rPr>
            </w:pPr>
            <w:r w:rsidRPr="006B2045">
              <w:rPr>
                <w:rFonts w:eastAsia="Calibri"/>
              </w:rPr>
              <w:t>-</w:t>
            </w:r>
          </w:p>
        </w:tc>
        <w:tc>
          <w:tcPr>
            <w:tcW w:w="1302" w:type="dxa"/>
            <w:tcBorders>
              <w:top w:val="nil"/>
              <w:left w:val="nil"/>
              <w:bottom w:val="nil"/>
              <w:right w:val="nil"/>
            </w:tcBorders>
          </w:tcPr>
          <w:p w14:paraId="55E120D9" w14:textId="77777777" w:rsidR="00513CC3" w:rsidRPr="006B2045" w:rsidRDefault="00513CC3" w:rsidP="00F4314D">
            <w:pPr>
              <w:contextualSpacing/>
              <w:jc w:val="center"/>
              <w:rPr>
                <w:rFonts w:eastAsia="Calibri"/>
              </w:rPr>
            </w:pPr>
            <w:r w:rsidRPr="006B2045">
              <w:rPr>
                <w:rFonts w:eastAsia="Calibri"/>
              </w:rPr>
              <w:t>-.31*</w:t>
            </w:r>
          </w:p>
        </w:tc>
      </w:tr>
      <w:tr w:rsidR="00513CC3" w:rsidRPr="00D046E1" w14:paraId="3E8584EE" w14:textId="77777777" w:rsidTr="00A46F03">
        <w:tc>
          <w:tcPr>
            <w:tcW w:w="2978" w:type="dxa"/>
            <w:tcBorders>
              <w:top w:val="nil"/>
              <w:left w:val="nil"/>
              <w:bottom w:val="nil"/>
              <w:right w:val="nil"/>
            </w:tcBorders>
          </w:tcPr>
          <w:p w14:paraId="3B22A532" w14:textId="77777777" w:rsidR="00513CC3" w:rsidRPr="00D046E1" w:rsidRDefault="00513CC3" w:rsidP="00F4314D">
            <w:pPr>
              <w:contextualSpacing/>
              <w:rPr>
                <w:rFonts w:eastAsia="Calibri"/>
              </w:rPr>
            </w:pPr>
            <w:r w:rsidRPr="00D046E1">
              <w:rPr>
                <w:rFonts w:eastAsia="Calibri"/>
              </w:rPr>
              <w:t>GHQ-12</w:t>
            </w:r>
          </w:p>
        </w:tc>
        <w:tc>
          <w:tcPr>
            <w:tcW w:w="992" w:type="dxa"/>
            <w:tcBorders>
              <w:top w:val="nil"/>
              <w:left w:val="nil"/>
              <w:bottom w:val="nil"/>
              <w:right w:val="nil"/>
            </w:tcBorders>
          </w:tcPr>
          <w:p w14:paraId="3B2852D2" w14:textId="77777777" w:rsidR="00513CC3" w:rsidRPr="00D046E1" w:rsidRDefault="00513CC3" w:rsidP="00F4314D">
            <w:pPr>
              <w:contextualSpacing/>
              <w:jc w:val="center"/>
              <w:rPr>
                <w:rFonts w:eastAsia="Calibri"/>
              </w:rPr>
            </w:pPr>
            <w:r w:rsidRPr="00D046E1">
              <w:rPr>
                <w:rFonts w:eastAsia="Calibri"/>
              </w:rPr>
              <w:t>1</w:t>
            </w:r>
          </w:p>
        </w:tc>
        <w:tc>
          <w:tcPr>
            <w:tcW w:w="709" w:type="dxa"/>
            <w:tcBorders>
              <w:top w:val="nil"/>
              <w:left w:val="nil"/>
              <w:bottom w:val="nil"/>
              <w:right w:val="nil"/>
            </w:tcBorders>
          </w:tcPr>
          <w:p w14:paraId="14FE0C19" w14:textId="77777777" w:rsidR="00513CC3" w:rsidRPr="00D046E1" w:rsidRDefault="00513CC3" w:rsidP="00F4314D">
            <w:pPr>
              <w:contextualSpacing/>
              <w:jc w:val="center"/>
              <w:rPr>
                <w:rFonts w:eastAsia="Calibri"/>
              </w:rPr>
            </w:pPr>
            <w:r w:rsidRPr="00D046E1">
              <w:rPr>
                <w:rFonts w:eastAsia="Calibri"/>
              </w:rPr>
              <w:t>237</w:t>
            </w:r>
          </w:p>
        </w:tc>
        <w:tc>
          <w:tcPr>
            <w:tcW w:w="1013" w:type="dxa"/>
            <w:tcBorders>
              <w:top w:val="nil"/>
              <w:left w:val="nil"/>
              <w:bottom w:val="nil"/>
              <w:right w:val="nil"/>
            </w:tcBorders>
          </w:tcPr>
          <w:p w14:paraId="7122CB55"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5EDF7B2E" w14:textId="77777777" w:rsidR="00513CC3" w:rsidRPr="00D046E1" w:rsidRDefault="00513CC3" w:rsidP="00F4314D">
            <w:pPr>
              <w:contextualSpacing/>
              <w:jc w:val="center"/>
              <w:rPr>
                <w:rFonts w:eastAsia="Calibri"/>
              </w:rPr>
            </w:pPr>
            <w:r w:rsidRPr="00D046E1">
              <w:rPr>
                <w:rFonts w:eastAsia="Calibri"/>
              </w:rPr>
              <w:t>-.32*</w:t>
            </w:r>
          </w:p>
        </w:tc>
      </w:tr>
      <w:tr w:rsidR="00513CC3" w:rsidRPr="00D046E1" w14:paraId="77687B34" w14:textId="77777777" w:rsidTr="00A46F03">
        <w:tc>
          <w:tcPr>
            <w:tcW w:w="2978" w:type="dxa"/>
            <w:tcBorders>
              <w:top w:val="nil"/>
              <w:left w:val="nil"/>
              <w:bottom w:val="nil"/>
              <w:right w:val="nil"/>
            </w:tcBorders>
          </w:tcPr>
          <w:p w14:paraId="2349638C"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517CB778"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nil"/>
              <w:right w:val="nil"/>
            </w:tcBorders>
          </w:tcPr>
          <w:p w14:paraId="3897469E" w14:textId="77777777" w:rsidR="00513CC3" w:rsidRPr="00D046E1" w:rsidRDefault="00513CC3" w:rsidP="00F4314D">
            <w:pPr>
              <w:contextualSpacing/>
              <w:jc w:val="center"/>
              <w:rPr>
                <w:rFonts w:eastAsia="Calibri"/>
              </w:rPr>
            </w:pPr>
            <w:r w:rsidRPr="00D046E1">
              <w:rPr>
                <w:rFonts w:eastAsia="Calibri"/>
              </w:rPr>
              <w:t>128</w:t>
            </w:r>
          </w:p>
        </w:tc>
        <w:tc>
          <w:tcPr>
            <w:tcW w:w="1013" w:type="dxa"/>
            <w:tcBorders>
              <w:top w:val="nil"/>
              <w:left w:val="nil"/>
              <w:bottom w:val="nil"/>
              <w:right w:val="nil"/>
            </w:tcBorders>
          </w:tcPr>
          <w:p w14:paraId="1E7CF4F1" w14:textId="77777777" w:rsidR="00513CC3" w:rsidRPr="00D046E1" w:rsidRDefault="00513CC3" w:rsidP="00F4314D">
            <w:pPr>
              <w:contextualSpacing/>
              <w:jc w:val="center"/>
              <w:rPr>
                <w:rFonts w:eastAsia="Calibri"/>
              </w:rPr>
            </w:pPr>
            <w:r w:rsidRPr="00D046E1">
              <w:rPr>
                <w:rFonts w:eastAsia="Calibri"/>
              </w:rPr>
              <w:t>.47*</w:t>
            </w:r>
          </w:p>
        </w:tc>
        <w:tc>
          <w:tcPr>
            <w:tcW w:w="1302" w:type="dxa"/>
            <w:tcBorders>
              <w:top w:val="nil"/>
              <w:left w:val="nil"/>
              <w:bottom w:val="nil"/>
              <w:right w:val="nil"/>
            </w:tcBorders>
          </w:tcPr>
          <w:p w14:paraId="3ACD775A" w14:textId="77777777" w:rsidR="00513CC3" w:rsidRPr="00D046E1" w:rsidRDefault="00513CC3" w:rsidP="00F4314D">
            <w:pPr>
              <w:contextualSpacing/>
              <w:jc w:val="center"/>
              <w:rPr>
                <w:rFonts w:eastAsia="Calibri"/>
              </w:rPr>
            </w:pPr>
            <w:r w:rsidRPr="00D046E1">
              <w:rPr>
                <w:rFonts w:eastAsia="Calibri"/>
              </w:rPr>
              <w:t>-.25*</w:t>
            </w:r>
          </w:p>
        </w:tc>
      </w:tr>
      <w:tr w:rsidR="00513CC3" w:rsidRPr="00D046E1" w14:paraId="509A30CC" w14:textId="77777777" w:rsidTr="00A46F03">
        <w:tc>
          <w:tcPr>
            <w:tcW w:w="2978" w:type="dxa"/>
            <w:tcBorders>
              <w:top w:val="nil"/>
              <w:left w:val="nil"/>
              <w:bottom w:val="nil"/>
              <w:right w:val="nil"/>
            </w:tcBorders>
          </w:tcPr>
          <w:p w14:paraId="7E4B6CFA"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2EA0B306" w14:textId="77777777" w:rsidR="00513CC3" w:rsidRPr="00D046E1" w:rsidRDefault="00513CC3" w:rsidP="00F4314D">
            <w:pPr>
              <w:contextualSpacing/>
              <w:jc w:val="center"/>
              <w:rPr>
                <w:rFonts w:eastAsia="Calibri"/>
              </w:rPr>
            </w:pPr>
            <w:r w:rsidRPr="00D046E1">
              <w:rPr>
                <w:rFonts w:eastAsia="Calibri"/>
              </w:rPr>
              <w:t>3</w:t>
            </w:r>
          </w:p>
        </w:tc>
        <w:tc>
          <w:tcPr>
            <w:tcW w:w="709" w:type="dxa"/>
            <w:tcBorders>
              <w:top w:val="nil"/>
              <w:left w:val="nil"/>
              <w:bottom w:val="nil"/>
              <w:right w:val="nil"/>
            </w:tcBorders>
          </w:tcPr>
          <w:p w14:paraId="6600BEED" w14:textId="77777777" w:rsidR="00513CC3" w:rsidRPr="00D046E1" w:rsidRDefault="00513CC3" w:rsidP="00F4314D">
            <w:pPr>
              <w:contextualSpacing/>
              <w:jc w:val="center"/>
              <w:rPr>
                <w:rFonts w:eastAsia="Calibri"/>
              </w:rPr>
            </w:pPr>
            <w:r w:rsidRPr="00D046E1">
              <w:rPr>
                <w:rFonts w:eastAsia="Calibri"/>
              </w:rPr>
              <w:t>192</w:t>
            </w:r>
          </w:p>
        </w:tc>
        <w:tc>
          <w:tcPr>
            <w:tcW w:w="1013" w:type="dxa"/>
            <w:tcBorders>
              <w:top w:val="nil"/>
              <w:left w:val="nil"/>
              <w:bottom w:val="nil"/>
              <w:right w:val="nil"/>
            </w:tcBorders>
          </w:tcPr>
          <w:p w14:paraId="45A96A75"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0F65D49C" w14:textId="77777777" w:rsidR="00513CC3" w:rsidRPr="00D046E1" w:rsidRDefault="00513CC3" w:rsidP="00F4314D">
            <w:pPr>
              <w:contextualSpacing/>
              <w:jc w:val="center"/>
              <w:rPr>
                <w:rFonts w:eastAsia="Calibri"/>
              </w:rPr>
            </w:pPr>
            <w:r w:rsidRPr="00D046E1">
              <w:rPr>
                <w:rFonts w:eastAsia="Calibri"/>
              </w:rPr>
              <w:t>-.39*</w:t>
            </w:r>
          </w:p>
        </w:tc>
      </w:tr>
      <w:tr w:rsidR="00513CC3" w:rsidRPr="00D046E1" w14:paraId="3FE736C6" w14:textId="77777777" w:rsidTr="00A46F03">
        <w:tc>
          <w:tcPr>
            <w:tcW w:w="2978" w:type="dxa"/>
            <w:tcBorders>
              <w:top w:val="nil"/>
              <w:left w:val="nil"/>
              <w:bottom w:val="nil"/>
              <w:right w:val="nil"/>
            </w:tcBorders>
          </w:tcPr>
          <w:p w14:paraId="464EF0EE"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5D7DA6BD"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3872770E" w14:textId="77777777" w:rsidR="00513CC3" w:rsidRPr="00D046E1" w:rsidRDefault="00513CC3" w:rsidP="00F4314D">
            <w:pPr>
              <w:contextualSpacing/>
              <w:jc w:val="center"/>
              <w:rPr>
                <w:rFonts w:eastAsia="Calibri"/>
              </w:rPr>
            </w:pPr>
            <w:r w:rsidRPr="00D046E1">
              <w:rPr>
                <w:rFonts w:eastAsia="Calibri"/>
              </w:rPr>
              <w:t>127</w:t>
            </w:r>
          </w:p>
        </w:tc>
        <w:tc>
          <w:tcPr>
            <w:tcW w:w="1013" w:type="dxa"/>
            <w:tcBorders>
              <w:top w:val="nil"/>
              <w:left w:val="nil"/>
              <w:bottom w:val="nil"/>
              <w:right w:val="nil"/>
            </w:tcBorders>
          </w:tcPr>
          <w:p w14:paraId="1A4E1820" w14:textId="77777777" w:rsidR="00513CC3" w:rsidRPr="00D046E1" w:rsidRDefault="00513CC3" w:rsidP="00F4314D">
            <w:pPr>
              <w:contextualSpacing/>
              <w:jc w:val="center"/>
              <w:rPr>
                <w:rFonts w:eastAsia="Calibri"/>
              </w:rPr>
            </w:pPr>
            <w:r w:rsidRPr="00D046E1">
              <w:rPr>
                <w:rFonts w:eastAsia="Calibri"/>
              </w:rPr>
              <w:t>.23*</w:t>
            </w:r>
          </w:p>
        </w:tc>
        <w:tc>
          <w:tcPr>
            <w:tcW w:w="1302" w:type="dxa"/>
            <w:tcBorders>
              <w:top w:val="nil"/>
              <w:left w:val="nil"/>
              <w:bottom w:val="nil"/>
              <w:right w:val="nil"/>
            </w:tcBorders>
          </w:tcPr>
          <w:p w14:paraId="41003467" w14:textId="77777777" w:rsidR="00513CC3" w:rsidRPr="00D046E1" w:rsidRDefault="00513CC3" w:rsidP="00F4314D">
            <w:pPr>
              <w:contextualSpacing/>
              <w:jc w:val="center"/>
              <w:rPr>
                <w:rFonts w:eastAsia="Calibri"/>
              </w:rPr>
            </w:pPr>
            <w:r w:rsidRPr="00D046E1">
              <w:rPr>
                <w:rFonts w:eastAsia="Calibri"/>
              </w:rPr>
              <w:t>-.12</w:t>
            </w:r>
          </w:p>
        </w:tc>
      </w:tr>
      <w:tr w:rsidR="00513CC3" w:rsidRPr="00D046E1" w14:paraId="5707D132" w14:textId="77777777" w:rsidTr="00A46F03">
        <w:tc>
          <w:tcPr>
            <w:tcW w:w="2978" w:type="dxa"/>
            <w:tcBorders>
              <w:top w:val="nil"/>
              <w:left w:val="nil"/>
              <w:bottom w:val="nil"/>
              <w:right w:val="nil"/>
            </w:tcBorders>
          </w:tcPr>
          <w:p w14:paraId="242D1E3A" w14:textId="77777777" w:rsidR="00513CC3" w:rsidRPr="00D046E1" w:rsidRDefault="00513CC3" w:rsidP="00F4314D">
            <w:pPr>
              <w:contextualSpacing/>
              <w:rPr>
                <w:rFonts w:eastAsia="Calibri"/>
              </w:rPr>
            </w:pPr>
            <w:r w:rsidRPr="00837D23">
              <w:rPr>
                <w:rFonts w:eastAsia="Calibri"/>
              </w:rPr>
              <w:t>Task performance</w:t>
            </w:r>
          </w:p>
        </w:tc>
        <w:tc>
          <w:tcPr>
            <w:tcW w:w="992" w:type="dxa"/>
            <w:tcBorders>
              <w:top w:val="nil"/>
              <w:left w:val="nil"/>
              <w:bottom w:val="nil"/>
              <w:right w:val="nil"/>
            </w:tcBorders>
          </w:tcPr>
          <w:p w14:paraId="71ED57CE" w14:textId="77777777" w:rsidR="00513CC3" w:rsidRPr="00D046E1" w:rsidRDefault="00513CC3" w:rsidP="00F4314D">
            <w:pPr>
              <w:contextualSpacing/>
              <w:jc w:val="center"/>
              <w:rPr>
                <w:rFonts w:eastAsia="Calibri"/>
              </w:rPr>
            </w:pPr>
            <w:r>
              <w:rPr>
                <w:rFonts w:eastAsia="Calibri"/>
              </w:rPr>
              <w:t>5</w:t>
            </w:r>
          </w:p>
        </w:tc>
        <w:tc>
          <w:tcPr>
            <w:tcW w:w="709" w:type="dxa"/>
            <w:tcBorders>
              <w:top w:val="nil"/>
              <w:left w:val="nil"/>
              <w:bottom w:val="nil"/>
              <w:right w:val="nil"/>
            </w:tcBorders>
          </w:tcPr>
          <w:p w14:paraId="394E77A4" w14:textId="77777777" w:rsidR="00513CC3" w:rsidRPr="00D046E1" w:rsidRDefault="00513CC3" w:rsidP="00F4314D">
            <w:pPr>
              <w:contextualSpacing/>
              <w:jc w:val="center"/>
              <w:rPr>
                <w:rFonts w:eastAsia="Calibri"/>
              </w:rPr>
            </w:pPr>
            <w:r w:rsidRPr="00837D23">
              <w:rPr>
                <w:rFonts w:eastAsia="Calibri"/>
              </w:rPr>
              <w:t>61</w:t>
            </w:r>
          </w:p>
        </w:tc>
        <w:tc>
          <w:tcPr>
            <w:tcW w:w="1013" w:type="dxa"/>
            <w:tcBorders>
              <w:top w:val="nil"/>
              <w:left w:val="nil"/>
              <w:bottom w:val="nil"/>
              <w:right w:val="nil"/>
            </w:tcBorders>
          </w:tcPr>
          <w:p w14:paraId="1250A785" w14:textId="77777777" w:rsidR="00513CC3" w:rsidRPr="00D046E1" w:rsidRDefault="00513CC3" w:rsidP="00F4314D">
            <w:pPr>
              <w:contextualSpacing/>
              <w:jc w:val="center"/>
              <w:rPr>
                <w:rFonts w:eastAsia="Calibri"/>
              </w:rPr>
            </w:pPr>
            <w:r w:rsidRPr="00837D23">
              <w:rPr>
                <w:rFonts w:eastAsia="Calibri"/>
              </w:rPr>
              <w:t>-.22</w:t>
            </w:r>
            <w:r>
              <w:rPr>
                <w:rFonts w:eastAsia="Calibri"/>
              </w:rPr>
              <w:t>*</w:t>
            </w:r>
          </w:p>
        </w:tc>
        <w:tc>
          <w:tcPr>
            <w:tcW w:w="1302" w:type="dxa"/>
            <w:tcBorders>
              <w:top w:val="nil"/>
              <w:left w:val="nil"/>
              <w:bottom w:val="nil"/>
              <w:right w:val="nil"/>
            </w:tcBorders>
          </w:tcPr>
          <w:p w14:paraId="3B376418" w14:textId="77777777" w:rsidR="00513CC3" w:rsidRPr="00D046E1" w:rsidRDefault="00513CC3" w:rsidP="00F4314D">
            <w:pPr>
              <w:contextualSpacing/>
              <w:jc w:val="center"/>
              <w:rPr>
                <w:rFonts w:eastAsia="Calibri"/>
              </w:rPr>
            </w:pPr>
            <w:r>
              <w:rPr>
                <w:rFonts w:eastAsia="Calibri"/>
              </w:rPr>
              <w:t>.33*</w:t>
            </w:r>
          </w:p>
        </w:tc>
      </w:tr>
      <w:tr w:rsidR="00513CC3" w:rsidRPr="00D046E1" w14:paraId="6229AA83" w14:textId="77777777" w:rsidTr="00A46F03">
        <w:tc>
          <w:tcPr>
            <w:tcW w:w="2978" w:type="dxa"/>
            <w:tcBorders>
              <w:top w:val="nil"/>
              <w:left w:val="nil"/>
              <w:bottom w:val="nil"/>
              <w:right w:val="nil"/>
            </w:tcBorders>
          </w:tcPr>
          <w:p w14:paraId="61F15B41" w14:textId="77777777" w:rsidR="00513CC3" w:rsidRPr="00D046E1" w:rsidRDefault="00513CC3" w:rsidP="00F4314D">
            <w:pPr>
              <w:contextualSpacing/>
              <w:rPr>
                <w:rFonts w:eastAsia="Calibri"/>
              </w:rPr>
            </w:pPr>
            <w:r w:rsidRPr="00D046E1">
              <w:rPr>
                <w:rFonts w:eastAsia="Calibri"/>
              </w:rPr>
              <w:t>Job motivation</w:t>
            </w:r>
          </w:p>
        </w:tc>
        <w:tc>
          <w:tcPr>
            <w:tcW w:w="992" w:type="dxa"/>
            <w:tcBorders>
              <w:top w:val="nil"/>
              <w:left w:val="nil"/>
              <w:bottom w:val="nil"/>
              <w:right w:val="nil"/>
            </w:tcBorders>
          </w:tcPr>
          <w:p w14:paraId="0346C2A1"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nil"/>
              <w:right w:val="nil"/>
            </w:tcBorders>
          </w:tcPr>
          <w:p w14:paraId="4CA5512F" w14:textId="77777777" w:rsidR="00513CC3" w:rsidRPr="00D046E1" w:rsidRDefault="00513CC3" w:rsidP="00F4314D">
            <w:pPr>
              <w:contextualSpacing/>
              <w:jc w:val="center"/>
              <w:rPr>
                <w:rFonts w:eastAsia="Calibri"/>
              </w:rPr>
            </w:pPr>
            <w:r w:rsidRPr="00D046E1">
              <w:rPr>
                <w:rFonts w:eastAsia="Calibri"/>
              </w:rPr>
              <w:t>128</w:t>
            </w:r>
          </w:p>
        </w:tc>
        <w:tc>
          <w:tcPr>
            <w:tcW w:w="1013" w:type="dxa"/>
            <w:tcBorders>
              <w:top w:val="nil"/>
              <w:left w:val="nil"/>
              <w:bottom w:val="nil"/>
              <w:right w:val="nil"/>
            </w:tcBorders>
          </w:tcPr>
          <w:p w14:paraId="7D2868D7" w14:textId="77777777" w:rsidR="00513CC3" w:rsidRPr="00D046E1" w:rsidRDefault="00513CC3" w:rsidP="00F4314D">
            <w:pPr>
              <w:contextualSpacing/>
              <w:jc w:val="center"/>
              <w:rPr>
                <w:rFonts w:eastAsia="Calibri"/>
              </w:rPr>
            </w:pPr>
            <w:r w:rsidRPr="00D046E1">
              <w:rPr>
                <w:rFonts w:eastAsia="Calibri"/>
              </w:rPr>
              <w:t>.12</w:t>
            </w:r>
          </w:p>
        </w:tc>
        <w:tc>
          <w:tcPr>
            <w:tcW w:w="1302" w:type="dxa"/>
            <w:tcBorders>
              <w:top w:val="nil"/>
              <w:left w:val="nil"/>
              <w:bottom w:val="nil"/>
              <w:right w:val="nil"/>
            </w:tcBorders>
          </w:tcPr>
          <w:p w14:paraId="124AFF1D" w14:textId="77777777" w:rsidR="00513CC3" w:rsidRPr="00D046E1" w:rsidRDefault="00513CC3" w:rsidP="00F4314D">
            <w:pPr>
              <w:contextualSpacing/>
              <w:jc w:val="center"/>
              <w:rPr>
                <w:rFonts w:eastAsia="Calibri"/>
              </w:rPr>
            </w:pPr>
            <w:r w:rsidRPr="00D046E1">
              <w:rPr>
                <w:rFonts w:eastAsia="Calibri"/>
              </w:rPr>
              <w:t>.00</w:t>
            </w:r>
          </w:p>
        </w:tc>
      </w:tr>
      <w:tr w:rsidR="00513CC3" w:rsidRPr="00D046E1" w14:paraId="095F203D" w14:textId="77777777" w:rsidTr="00A46F03">
        <w:tc>
          <w:tcPr>
            <w:tcW w:w="2978" w:type="dxa"/>
            <w:tcBorders>
              <w:top w:val="nil"/>
              <w:left w:val="nil"/>
              <w:bottom w:val="nil"/>
              <w:right w:val="nil"/>
            </w:tcBorders>
          </w:tcPr>
          <w:p w14:paraId="737F5F85" w14:textId="77777777" w:rsidR="00513CC3" w:rsidRPr="00D046E1" w:rsidRDefault="00513CC3" w:rsidP="00F4314D">
            <w:pPr>
              <w:contextualSpacing/>
              <w:rPr>
                <w:rFonts w:eastAsia="Calibri"/>
              </w:rPr>
            </w:pPr>
            <w:r w:rsidRPr="00D046E1">
              <w:rPr>
                <w:rFonts w:eastAsia="Calibri"/>
              </w:rPr>
              <w:t>Job satisfaction</w:t>
            </w:r>
          </w:p>
        </w:tc>
        <w:tc>
          <w:tcPr>
            <w:tcW w:w="992" w:type="dxa"/>
            <w:tcBorders>
              <w:top w:val="nil"/>
              <w:left w:val="nil"/>
              <w:bottom w:val="nil"/>
              <w:right w:val="nil"/>
            </w:tcBorders>
          </w:tcPr>
          <w:p w14:paraId="78805BC9"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nil"/>
              <w:right w:val="nil"/>
            </w:tcBorders>
          </w:tcPr>
          <w:p w14:paraId="6F4E3291" w14:textId="77777777" w:rsidR="00513CC3" w:rsidRPr="00D046E1" w:rsidRDefault="00513CC3" w:rsidP="00F4314D">
            <w:pPr>
              <w:contextualSpacing/>
              <w:jc w:val="center"/>
              <w:rPr>
                <w:rFonts w:eastAsia="Calibri"/>
              </w:rPr>
            </w:pPr>
            <w:r w:rsidRPr="00D046E1">
              <w:rPr>
                <w:rFonts w:eastAsia="Calibri"/>
              </w:rPr>
              <w:t>128</w:t>
            </w:r>
          </w:p>
        </w:tc>
        <w:tc>
          <w:tcPr>
            <w:tcW w:w="1013" w:type="dxa"/>
            <w:tcBorders>
              <w:top w:val="nil"/>
              <w:left w:val="nil"/>
              <w:bottom w:val="nil"/>
              <w:right w:val="nil"/>
            </w:tcBorders>
          </w:tcPr>
          <w:p w14:paraId="25F6CAF4" w14:textId="77777777" w:rsidR="00513CC3" w:rsidRPr="00D046E1" w:rsidRDefault="00513CC3" w:rsidP="00F4314D">
            <w:pPr>
              <w:contextualSpacing/>
              <w:jc w:val="center"/>
              <w:rPr>
                <w:rFonts w:eastAsia="Calibri"/>
              </w:rPr>
            </w:pPr>
            <w:r w:rsidRPr="00D046E1">
              <w:rPr>
                <w:rFonts w:eastAsia="Calibri"/>
              </w:rPr>
              <w:t>-.01</w:t>
            </w:r>
          </w:p>
        </w:tc>
        <w:tc>
          <w:tcPr>
            <w:tcW w:w="1302" w:type="dxa"/>
            <w:tcBorders>
              <w:top w:val="nil"/>
              <w:left w:val="nil"/>
              <w:bottom w:val="nil"/>
              <w:right w:val="nil"/>
            </w:tcBorders>
          </w:tcPr>
          <w:p w14:paraId="07D4CA3C" w14:textId="77777777" w:rsidR="00513CC3" w:rsidRPr="00D046E1" w:rsidRDefault="00513CC3" w:rsidP="00F4314D">
            <w:pPr>
              <w:contextualSpacing/>
              <w:jc w:val="center"/>
              <w:rPr>
                <w:rFonts w:eastAsia="Calibri"/>
              </w:rPr>
            </w:pPr>
            <w:r w:rsidRPr="00D046E1">
              <w:rPr>
                <w:rFonts w:eastAsia="Calibri"/>
              </w:rPr>
              <w:t>.26*</w:t>
            </w:r>
          </w:p>
        </w:tc>
      </w:tr>
      <w:tr w:rsidR="00513CC3" w:rsidRPr="00D046E1" w14:paraId="4E28A4CD" w14:textId="77777777" w:rsidTr="00A46F03">
        <w:tc>
          <w:tcPr>
            <w:tcW w:w="2978" w:type="dxa"/>
            <w:tcBorders>
              <w:top w:val="nil"/>
              <w:left w:val="nil"/>
              <w:bottom w:val="nil"/>
              <w:right w:val="nil"/>
            </w:tcBorders>
          </w:tcPr>
          <w:p w14:paraId="21647FBB" w14:textId="77777777" w:rsidR="00513CC3" w:rsidRPr="00D046E1" w:rsidRDefault="00513CC3" w:rsidP="00F4314D">
            <w:pPr>
              <w:contextualSpacing/>
              <w:rPr>
                <w:rFonts w:eastAsia="Calibri"/>
              </w:rPr>
            </w:pPr>
            <w:r w:rsidRPr="00D046E1">
              <w:rPr>
                <w:rFonts w:eastAsia="Calibri"/>
              </w:rPr>
              <w:t>Engagement: Vigor</w:t>
            </w:r>
          </w:p>
        </w:tc>
        <w:tc>
          <w:tcPr>
            <w:tcW w:w="992" w:type="dxa"/>
            <w:tcBorders>
              <w:top w:val="nil"/>
              <w:left w:val="nil"/>
              <w:bottom w:val="nil"/>
              <w:right w:val="nil"/>
            </w:tcBorders>
          </w:tcPr>
          <w:p w14:paraId="2784EBEC"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315B7F0C" w14:textId="77777777" w:rsidR="00513CC3" w:rsidRPr="00D046E1" w:rsidRDefault="00513CC3" w:rsidP="00F4314D">
            <w:pPr>
              <w:contextualSpacing/>
              <w:jc w:val="center"/>
              <w:rPr>
                <w:rFonts w:eastAsia="Calibri"/>
              </w:rPr>
            </w:pPr>
            <w:r w:rsidRPr="00D046E1">
              <w:rPr>
                <w:rFonts w:eastAsia="Calibri"/>
              </w:rPr>
              <w:t>117</w:t>
            </w:r>
          </w:p>
        </w:tc>
        <w:tc>
          <w:tcPr>
            <w:tcW w:w="1013" w:type="dxa"/>
            <w:tcBorders>
              <w:top w:val="nil"/>
              <w:left w:val="nil"/>
              <w:bottom w:val="nil"/>
              <w:right w:val="nil"/>
            </w:tcBorders>
          </w:tcPr>
          <w:p w14:paraId="1E25BFAF" w14:textId="77777777" w:rsidR="00513CC3" w:rsidRPr="00D046E1" w:rsidRDefault="00513CC3" w:rsidP="00F4314D">
            <w:pPr>
              <w:contextualSpacing/>
              <w:jc w:val="center"/>
              <w:rPr>
                <w:rFonts w:eastAsia="Calibri"/>
              </w:rPr>
            </w:pPr>
            <w:r w:rsidRPr="00D046E1">
              <w:rPr>
                <w:rFonts w:eastAsia="Calibri"/>
              </w:rPr>
              <w:t>-.43*</w:t>
            </w:r>
          </w:p>
        </w:tc>
        <w:tc>
          <w:tcPr>
            <w:tcW w:w="1302" w:type="dxa"/>
            <w:tcBorders>
              <w:top w:val="nil"/>
              <w:left w:val="nil"/>
              <w:bottom w:val="nil"/>
              <w:right w:val="nil"/>
            </w:tcBorders>
          </w:tcPr>
          <w:p w14:paraId="29376BA0" w14:textId="77777777" w:rsidR="00513CC3" w:rsidRPr="00D046E1" w:rsidRDefault="00513CC3" w:rsidP="00F4314D">
            <w:pPr>
              <w:contextualSpacing/>
              <w:jc w:val="center"/>
              <w:rPr>
                <w:rFonts w:eastAsia="Calibri"/>
              </w:rPr>
            </w:pPr>
            <w:r w:rsidRPr="00D046E1">
              <w:rPr>
                <w:rFonts w:eastAsia="Calibri"/>
              </w:rPr>
              <w:t>.56*</w:t>
            </w:r>
          </w:p>
        </w:tc>
      </w:tr>
      <w:tr w:rsidR="00513CC3" w:rsidRPr="00D046E1" w14:paraId="4F365540" w14:textId="77777777" w:rsidTr="00A46F03">
        <w:tc>
          <w:tcPr>
            <w:tcW w:w="2978" w:type="dxa"/>
            <w:tcBorders>
              <w:top w:val="nil"/>
              <w:left w:val="nil"/>
              <w:bottom w:val="nil"/>
              <w:right w:val="nil"/>
            </w:tcBorders>
          </w:tcPr>
          <w:p w14:paraId="084737D9" w14:textId="77777777" w:rsidR="00513CC3" w:rsidRPr="00D046E1" w:rsidRDefault="00513CC3" w:rsidP="00F4314D">
            <w:pPr>
              <w:contextualSpacing/>
              <w:rPr>
                <w:rFonts w:eastAsia="Calibri"/>
              </w:rPr>
            </w:pPr>
            <w:r w:rsidRPr="00D046E1">
              <w:rPr>
                <w:rFonts w:eastAsia="Calibri"/>
              </w:rPr>
              <w:t>Engagement: Dedication</w:t>
            </w:r>
          </w:p>
        </w:tc>
        <w:tc>
          <w:tcPr>
            <w:tcW w:w="992" w:type="dxa"/>
            <w:tcBorders>
              <w:top w:val="nil"/>
              <w:left w:val="nil"/>
              <w:bottom w:val="nil"/>
              <w:right w:val="nil"/>
            </w:tcBorders>
          </w:tcPr>
          <w:p w14:paraId="2F363E79"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4F077C1A" w14:textId="77777777" w:rsidR="00513CC3" w:rsidRPr="00D046E1" w:rsidRDefault="00513CC3" w:rsidP="00F4314D">
            <w:pPr>
              <w:contextualSpacing/>
              <w:jc w:val="center"/>
              <w:rPr>
                <w:rFonts w:eastAsia="Calibri"/>
              </w:rPr>
            </w:pPr>
            <w:r w:rsidRPr="00D046E1">
              <w:rPr>
                <w:rFonts w:eastAsia="Calibri"/>
              </w:rPr>
              <w:t>117</w:t>
            </w:r>
          </w:p>
        </w:tc>
        <w:tc>
          <w:tcPr>
            <w:tcW w:w="1013" w:type="dxa"/>
            <w:tcBorders>
              <w:top w:val="nil"/>
              <w:left w:val="nil"/>
              <w:bottom w:val="nil"/>
              <w:right w:val="nil"/>
            </w:tcBorders>
          </w:tcPr>
          <w:p w14:paraId="6D30CA9C" w14:textId="77777777" w:rsidR="00513CC3" w:rsidRPr="00D046E1" w:rsidRDefault="00513CC3" w:rsidP="00F4314D">
            <w:pPr>
              <w:contextualSpacing/>
              <w:jc w:val="center"/>
              <w:rPr>
                <w:rFonts w:eastAsia="Calibri"/>
              </w:rPr>
            </w:pPr>
            <w:r w:rsidRPr="00D046E1">
              <w:rPr>
                <w:rFonts w:eastAsia="Calibri"/>
              </w:rPr>
              <w:t>-.33*</w:t>
            </w:r>
          </w:p>
        </w:tc>
        <w:tc>
          <w:tcPr>
            <w:tcW w:w="1302" w:type="dxa"/>
            <w:tcBorders>
              <w:top w:val="nil"/>
              <w:left w:val="nil"/>
              <w:bottom w:val="nil"/>
              <w:right w:val="nil"/>
            </w:tcBorders>
          </w:tcPr>
          <w:p w14:paraId="03D9A25C" w14:textId="77777777" w:rsidR="00513CC3" w:rsidRPr="00D046E1" w:rsidRDefault="00513CC3" w:rsidP="00F4314D">
            <w:pPr>
              <w:contextualSpacing/>
              <w:jc w:val="center"/>
              <w:rPr>
                <w:rFonts w:eastAsia="Calibri"/>
              </w:rPr>
            </w:pPr>
            <w:r w:rsidRPr="00D046E1">
              <w:rPr>
                <w:rFonts w:eastAsia="Calibri"/>
              </w:rPr>
              <w:t>.42*</w:t>
            </w:r>
          </w:p>
        </w:tc>
      </w:tr>
      <w:tr w:rsidR="00513CC3" w:rsidRPr="00D046E1" w14:paraId="5A077B59" w14:textId="77777777" w:rsidTr="00A46F03">
        <w:tc>
          <w:tcPr>
            <w:tcW w:w="2978" w:type="dxa"/>
            <w:tcBorders>
              <w:top w:val="nil"/>
              <w:left w:val="nil"/>
              <w:bottom w:val="nil"/>
              <w:right w:val="nil"/>
            </w:tcBorders>
          </w:tcPr>
          <w:p w14:paraId="72714A12" w14:textId="77777777" w:rsidR="00513CC3" w:rsidRPr="00D046E1" w:rsidRDefault="00513CC3" w:rsidP="00F4314D">
            <w:pPr>
              <w:contextualSpacing/>
              <w:rPr>
                <w:rFonts w:eastAsia="Calibri"/>
              </w:rPr>
            </w:pPr>
            <w:r w:rsidRPr="00D046E1">
              <w:rPr>
                <w:rFonts w:eastAsia="Calibri"/>
              </w:rPr>
              <w:t>Engagement: Absorption</w:t>
            </w:r>
          </w:p>
        </w:tc>
        <w:tc>
          <w:tcPr>
            <w:tcW w:w="992" w:type="dxa"/>
            <w:tcBorders>
              <w:top w:val="nil"/>
              <w:left w:val="nil"/>
              <w:bottom w:val="nil"/>
              <w:right w:val="nil"/>
            </w:tcBorders>
          </w:tcPr>
          <w:p w14:paraId="7F337BDD"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7523B9B4" w14:textId="77777777" w:rsidR="00513CC3" w:rsidRPr="00D046E1" w:rsidRDefault="00513CC3" w:rsidP="00F4314D">
            <w:pPr>
              <w:contextualSpacing/>
              <w:jc w:val="center"/>
              <w:rPr>
                <w:rFonts w:eastAsia="Calibri"/>
              </w:rPr>
            </w:pPr>
            <w:r w:rsidRPr="00D046E1">
              <w:rPr>
                <w:rFonts w:eastAsia="Calibri"/>
              </w:rPr>
              <w:t>117</w:t>
            </w:r>
          </w:p>
        </w:tc>
        <w:tc>
          <w:tcPr>
            <w:tcW w:w="1013" w:type="dxa"/>
            <w:tcBorders>
              <w:top w:val="nil"/>
              <w:left w:val="nil"/>
              <w:bottom w:val="nil"/>
              <w:right w:val="nil"/>
            </w:tcBorders>
          </w:tcPr>
          <w:p w14:paraId="7698284C" w14:textId="77777777" w:rsidR="00513CC3" w:rsidRPr="00D046E1" w:rsidRDefault="00513CC3" w:rsidP="00F4314D">
            <w:pPr>
              <w:contextualSpacing/>
              <w:jc w:val="center"/>
              <w:rPr>
                <w:rFonts w:eastAsia="Calibri"/>
              </w:rPr>
            </w:pPr>
            <w:r w:rsidRPr="00D046E1">
              <w:rPr>
                <w:rFonts w:eastAsia="Calibri"/>
              </w:rPr>
              <w:t>-.15</w:t>
            </w:r>
          </w:p>
        </w:tc>
        <w:tc>
          <w:tcPr>
            <w:tcW w:w="1302" w:type="dxa"/>
            <w:tcBorders>
              <w:top w:val="nil"/>
              <w:left w:val="nil"/>
              <w:bottom w:val="nil"/>
              <w:right w:val="nil"/>
            </w:tcBorders>
          </w:tcPr>
          <w:p w14:paraId="464ED9D4" w14:textId="77777777" w:rsidR="00513CC3" w:rsidRPr="00D046E1" w:rsidRDefault="00513CC3" w:rsidP="00F4314D">
            <w:pPr>
              <w:contextualSpacing/>
              <w:jc w:val="center"/>
              <w:rPr>
                <w:rFonts w:eastAsia="Calibri"/>
              </w:rPr>
            </w:pPr>
            <w:r w:rsidRPr="00D046E1">
              <w:rPr>
                <w:rFonts w:eastAsia="Calibri"/>
              </w:rPr>
              <w:t>.25*</w:t>
            </w:r>
          </w:p>
        </w:tc>
      </w:tr>
      <w:tr w:rsidR="00513CC3" w:rsidRPr="00D046E1" w14:paraId="50DDA848" w14:textId="77777777" w:rsidTr="00A46F03">
        <w:tc>
          <w:tcPr>
            <w:tcW w:w="2978" w:type="dxa"/>
            <w:tcBorders>
              <w:top w:val="nil"/>
              <w:left w:val="nil"/>
              <w:bottom w:val="nil"/>
              <w:right w:val="nil"/>
            </w:tcBorders>
          </w:tcPr>
          <w:p w14:paraId="6C13DD4C" w14:textId="77777777" w:rsidR="00513CC3" w:rsidRPr="00D046E1" w:rsidRDefault="00513CC3" w:rsidP="00F4314D">
            <w:pPr>
              <w:contextualSpacing/>
              <w:rPr>
                <w:rFonts w:eastAsia="Calibri"/>
              </w:rPr>
            </w:pPr>
            <w:r w:rsidRPr="00D046E1">
              <w:rPr>
                <w:rFonts w:eastAsia="Calibri"/>
              </w:rPr>
              <w:t>Days absent from work</w:t>
            </w:r>
          </w:p>
        </w:tc>
        <w:tc>
          <w:tcPr>
            <w:tcW w:w="992" w:type="dxa"/>
            <w:tcBorders>
              <w:top w:val="nil"/>
              <w:left w:val="nil"/>
              <w:bottom w:val="nil"/>
              <w:right w:val="nil"/>
            </w:tcBorders>
          </w:tcPr>
          <w:p w14:paraId="511D8FE3" w14:textId="77777777" w:rsidR="00513CC3" w:rsidRPr="00D046E1" w:rsidRDefault="00513CC3" w:rsidP="00F4314D">
            <w:pPr>
              <w:contextualSpacing/>
              <w:jc w:val="center"/>
              <w:rPr>
                <w:rFonts w:eastAsia="Calibri"/>
              </w:rPr>
            </w:pPr>
            <w:r w:rsidRPr="00D046E1">
              <w:rPr>
                <w:rFonts w:eastAsia="Calibri"/>
              </w:rPr>
              <w:t>3</w:t>
            </w:r>
          </w:p>
        </w:tc>
        <w:tc>
          <w:tcPr>
            <w:tcW w:w="709" w:type="dxa"/>
            <w:tcBorders>
              <w:top w:val="nil"/>
              <w:left w:val="nil"/>
              <w:bottom w:val="nil"/>
              <w:right w:val="nil"/>
            </w:tcBorders>
          </w:tcPr>
          <w:p w14:paraId="7625EB3A" w14:textId="77777777" w:rsidR="00513CC3" w:rsidRPr="00D046E1" w:rsidRDefault="00513CC3" w:rsidP="00F4314D">
            <w:pPr>
              <w:contextualSpacing/>
              <w:jc w:val="center"/>
              <w:rPr>
                <w:rFonts w:eastAsia="Calibri"/>
              </w:rPr>
            </w:pPr>
            <w:r w:rsidRPr="00D046E1">
              <w:rPr>
                <w:rFonts w:eastAsia="Calibri"/>
              </w:rPr>
              <w:t>187</w:t>
            </w:r>
          </w:p>
        </w:tc>
        <w:tc>
          <w:tcPr>
            <w:tcW w:w="1013" w:type="dxa"/>
            <w:tcBorders>
              <w:top w:val="nil"/>
              <w:left w:val="nil"/>
              <w:bottom w:val="nil"/>
              <w:right w:val="nil"/>
            </w:tcBorders>
          </w:tcPr>
          <w:p w14:paraId="27BE0243"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3F699749" w14:textId="77777777" w:rsidR="00513CC3" w:rsidRPr="00D046E1" w:rsidRDefault="00513CC3" w:rsidP="00F4314D">
            <w:pPr>
              <w:contextualSpacing/>
              <w:jc w:val="center"/>
              <w:rPr>
                <w:rFonts w:eastAsia="Calibri"/>
              </w:rPr>
            </w:pPr>
            <w:r w:rsidRPr="00D046E1">
              <w:rPr>
                <w:rFonts w:eastAsia="Calibri"/>
              </w:rPr>
              <w:t>-.15</w:t>
            </w:r>
          </w:p>
        </w:tc>
      </w:tr>
      <w:tr w:rsidR="00513CC3" w:rsidRPr="00D046E1" w14:paraId="0F0E9E26" w14:textId="77777777" w:rsidTr="00A46F03">
        <w:tc>
          <w:tcPr>
            <w:tcW w:w="2978" w:type="dxa"/>
            <w:tcBorders>
              <w:top w:val="nil"/>
              <w:left w:val="nil"/>
              <w:bottom w:val="nil"/>
              <w:right w:val="nil"/>
            </w:tcBorders>
          </w:tcPr>
          <w:p w14:paraId="628DA70C" w14:textId="77777777" w:rsidR="00513CC3" w:rsidRPr="00D046E1" w:rsidRDefault="00513CC3" w:rsidP="00F4314D">
            <w:pPr>
              <w:contextualSpacing/>
              <w:rPr>
                <w:rFonts w:eastAsia="Calibri"/>
              </w:rPr>
            </w:pPr>
            <w:r w:rsidRPr="00D046E1">
              <w:rPr>
                <w:rFonts w:eastAsia="Calibri"/>
              </w:rPr>
              <w:t>Occasions absent from work</w:t>
            </w:r>
          </w:p>
        </w:tc>
        <w:tc>
          <w:tcPr>
            <w:tcW w:w="992" w:type="dxa"/>
            <w:tcBorders>
              <w:top w:val="nil"/>
              <w:left w:val="nil"/>
              <w:bottom w:val="nil"/>
              <w:right w:val="nil"/>
            </w:tcBorders>
          </w:tcPr>
          <w:p w14:paraId="6F4E6FD7" w14:textId="77777777" w:rsidR="00513CC3" w:rsidRPr="00D046E1" w:rsidRDefault="00513CC3" w:rsidP="00F4314D">
            <w:pPr>
              <w:contextualSpacing/>
              <w:jc w:val="center"/>
              <w:rPr>
                <w:rFonts w:eastAsia="Calibri"/>
              </w:rPr>
            </w:pPr>
            <w:r w:rsidRPr="00D046E1">
              <w:rPr>
                <w:rFonts w:eastAsia="Calibri"/>
              </w:rPr>
              <w:t>3</w:t>
            </w:r>
          </w:p>
        </w:tc>
        <w:tc>
          <w:tcPr>
            <w:tcW w:w="709" w:type="dxa"/>
            <w:tcBorders>
              <w:top w:val="nil"/>
              <w:left w:val="nil"/>
              <w:bottom w:val="nil"/>
              <w:right w:val="nil"/>
            </w:tcBorders>
          </w:tcPr>
          <w:p w14:paraId="2F258E4E" w14:textId="77777777" w:rsidR="00513CC3" w:rsidRPr="00D046E1" w:rsidRDefault="00513CC3" w:rsidP="00F4314D">
            <w:pPr>
              <w:contextualSpacing/>
              <w:jc w:val="center"/>
              <w:rPr>
                <w:rFonts w:eastAsia="Calibri"/>
              </w:rPr>
            </w:pPr>
            <w:r w:rsidRPr="00D046E1">
              <w:rPr>
                <w:rFonts w:eastAsia="Calibri"/>
              </w:rPr>
              <w:t>187</w:t>
            </w:r>
          </w:p>
        </w:tc>
        <w:tc>
          <w:tcPr>
            <w:tcW w:w="1013" w:type="dxa"/>
            <w:tcBorders>
              <w:top w:val="nil"/>
              <w:left w:val="nil"/>
              <w:bottom w:val="nil"/>
              <w:right w:val="nil"/>
            </w:tcBorders>
          </w:tcPr>
          <w:p w14:paraId="4ED12246"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481CAC66" w14:textId="77777777" w:rsidR="00513CC3" w:rsidRPr="00D046E1" w:rsidRDefault="00513CC3" w:rsidP="00F4314D">
            <w:pPr>
              <w:contextualSpacing/>
              <w:jc w:val="center"/>
              <w:rPr>
                <w:rFonts w:eastAsia="Calibri"/>
              </w:rPr>
            </w:pPr>
            <w:r w:rsidRPr="00D046E1">
              <w:rPr>
                <w:rFonts w:eastAsia="Calibri"/>
              </w:rPr>
              <w:t>-.21*</w:t>
            </w:r>
          </w:p>
        </w:tc>
      </w:tr>
      <w:tr w:rsidR="00513CC3" w:rsidRPr="00D046E1" w14:paraId="3F841B11" w14:textId="77777777" w:rsidTr="00A46F03">
        <w:tc>
          <w:tcPr>
            <w:tcW w:w="2978" w:type="dxa"/>
            <w:tcBorders>
              <w:top w:val="nil"/>
              <w:left w:val="nil"/>
              <w:bottom w:val="nil"/>
              <w:right w:val="nil"/>
            </w:tcBorders>
          </w:tcPr>
          <w:p w14:paraId="3ED5CA28" w14:textId="77777777" w:rsidR="00513CC3" w:rsidRPr="00D046E1" w:rsidRDefault="00513CC3" w:rsidP="00F4314D">
            <w:pPr>
              <w:contextualSpacing/>
              <w:rPr>
                <w:rFonts w:eastAsia="Calibri"/>
              </w:rPr>
            </w:pPr>
            <w:r w:rsidRPr="00D046E1">
              <w:rPr>
                <w:rFonts w:eastAsia="Calibri"/>
              </w:rPr>
              <w:t>BFAS: Neuroticism</w:t>
            </w:r>
          </w:p>
        </w:tc>
        <w:tc>
          <w:tcPr>
            <w:tcW w:w="992" w:type="dxa"/>
            <w:tcBorders>
              <w:top w:val="nil"/>
              <w:left w:val="nil"/>
              <w:bottom w:val="nil"/>
              <w:right w:val="nil"/>
            </w:tcBorders>
          </w:tcPr>
          <w:p w14:paraId="2AB93CC5"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1F5D1C0C" w14:textId="77777777" w:rsidR="00513CC3" w:rsidRPr="00D046E1" w:rsidRDefault="00513CC3" w:rsidP="00F4314D">
            <w:pPr>
              <w:contextualSpacing/>
              <w:jc w:val="center"/>
              <w:rPr>
                <w:rFonts w:eastAsia="Calibri"/>
              </w:rPr>
            </w:pPr>
            <w:r w:rsidRPr="00D046E1">
              <w:rPr>
                <w:rFonts w:eastAsia="Calibri"/>
              </w:rPr>
              <w:t>111</w:t>
            </w:r>
          </w:p>
        </w:tc>
        <w:tc>
          <w:tcPr>
            <w:tcW w:w="1013" w:type="dxa"/>
            <w:tcBorders>
              <w:top w:val="nil"/>
              <w:left w:val="nil"/>
              <w:bottom w:val="nil"/>
              <w:right w:val="nil"/>
            </w:tcBorders>
          </w:tcPr>
          <w:p w14:paraId="5209C0F7" w14:textId="77777777" w:rsidR="00513CC3" w:rsidRPr="00D046E1" w:rsidRDefault="00513CC3" w:rsidP="00F4314D">
            <w:pPr>
              <w:contextualSpacing/>
              <w:jc w:val="center"/>
              <w:rPr>
                <w:rFonts w:eastAsia="Calibri"/>
              </w:rPr>
            </w:pPr>
            <w:r w:rsidRPr="00D046E1">
              <w:rPr>
                <w:rFonts w:eastAsia="Calibri"/>
              </w:rPr>
              <w:t>.68*</w:t>
            </w:r>
          </w:p>
        </w:tc>
        <w:tc>
          <w:tcPr>
            <w:tcW w:w="1302" w:type="dxa"/>
            <w:tcBorders>
              <w:top w:val="nil"/>
              <w:left w:val="nil"/>
              <w:bottom w:val="nil"/>
              <w:right w:val="nil"/>
            </w:tcBorders>
          </w:tcPr>
          <w:p w14:paraId="5B3C9DF1" w14:textId="77777777" w:rsidR="00513CC3" w:rsidRPr="00D046E1" w:rsidRDefault="00513CC3" w:rsidP="00F4314D">
            <w:pPr>
              <w:contextualSpacing/>
              <w:jc w:val="center"/>
              <w:rPr>
                <w:rFonts w:eastAsia="Calibri"/>
              </w:rPr>
            </w:pPr>
            <w:r w:rsidRPr="00D046E1">
              <w:rPr>
                <w:rFonts w:eastAsia="Calibri"/>
              </w:rPr>
              <w:t>-.32*</w:t>
            </w:r>
          </w:p>
        </w:tc>
      </w:tr>
      <w:tr w:rsidR="00513CC3" w:rsidRPr="00D046E1" w14:paraId="2CD78926" w14:textId="77777777" w:rsidTr="00A46F03">
        <w:tc>
          <w:tcPr>
            <w:tcW w:w="2978" w:type="dxa"/>
            <w:tcBorders>
              <w:top w:val="nil"/>
              <w:left w:val="nil"/>
              <w:bottom w:val="nil"/>
              <w:right w:val="nil"/>
            </w:tcBorders>
          </w:tcPr>
          <w:p w14:paraId="4A0F1FF6" w14:textId="77777777" w:rsidR="00513CC3" w:rsidRPr="00D046E1" w:rsidRDefault="00513CC3" w:rsidP="00F4314D">
            <w:pPr>
              <w:contextualSpacing/>
              <w:rPr>
                <w:rFonts w:eastAsia="Calibri"/>
              </w:rPr>
            </w:pPr>
            <w:r w:rsidRPr="00D046E1">
              <w:rPr>
                <w:rFonts w:eastAsia="Calibri"/>
              </w:rPr>
              <w:t>BFAS: Agreeableness</w:t>
            </w:r>
          </w:p>
        </w:tc>
        <w:tc>
          <w:tcPr>
            <w:tcW w:w="992" w:type="dxa"/>
            <w:tcBorders>
              <w:top w:val="nil"/>
              <w:left w:val="nil"/>
              <w:bottom w:val="nil"/>
              <w:right w:val="nil"/>
            </w:tcBorders>
          </w:tcPr>
          <w:p w14:paraId="4149F077"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4C9AE5BD" w14:textId="77777777" w:rsidR="00513CC3" w:rsidRPr="00D046E1" w:rsidRDefault="00513CC3" w:rsidP="00F4314D">
            <w:pPr>
              <w:contextualSpacing/>
              <w:jc w:val="center"/>
              <w:rPr>
                <w:rFonts w:eastAsia="Calibri"/>
              </w:rPr>
            </w:pPr>
            <w:r w:rsidRPr="00D046E1">
              <w:rPr>
                <w:rFonts w:eastAsia="Calibri"/>
              </w:rPr>
              <w:t>120</w:t>
            </w:r>
          </w:p>
        </w:tc>
        <w:tc>
          <w:tcPr>
            <w:tcW w:w="1013" w:type="dxa"/>
            <w:tcBorders>
              <w:top w:val="nil"/>
              <w:left w:val="nil"/>
              <w:bottom w:val="nil"/>
              <w:right w:val="nil"/>
            </w:tcBorders>
          </w:tcPr>
          <w:p w14:paraId="6D6C5BB3" w14:textId="77777777" w:rsidR="00513CC3" w:rsidRPr="00D046E1" w:rsidRDefault="00513CC3" w:rsidP="00F4314D">
            <w:pPr>
              <w:contextualSpacing/>
              <w:jc w:val="center"/>
              <w:rPr>
                <w:rFonts w:eastAsia="Calibri"/>
              </w:rPr>
            </w:pPr>
            <w:r w:rsidRPr="00D046E1">
              <w:rPr>
                <w:rFonts w:eastAsia="Calibri"/>
              </w:rPr>
              <w:t>-.03</w:t>
            </w:r>
          </w:p>
        </w:tc>
        <w:tc>
          <w:tcPr>
            <w:tcW w:w="1302" w:type="dxa"/>
            <w:tcBorders>
              <w:top w:val="nil"/>
              <w:left w:val="nil"/>
              <w:bottom w:val="nil"/>
              <w:right w:val="nil"/>
            </w:tcBorders>
          </w:tcPr>
          <w:p w14:paraId="7106CC46" w14:textId="77777777" w:rsidR="00513CC3" w:rsidRPr="00D046E1" w:rsidRDefault="00513CC3" w:rsidP="00F4314D">
            <w:pPr>
              <w:contextualSpacing/>
              <w:jc w:val="center"/>
              <w:rPr>
                <w:rFonts w:eastAsia="Calibri"/>
              </w:rPr>
            </w:pPr>
            <w:r w:rsidRPr="00D046E1">
              <w:rPr>
                <w:rFonts w:eastAsia="Calibri"/>
              </w:rPr>
              <w:t>.02</w:t>
            </w:r>
          </w:p>
        </w:tc>
      </w:tr>
      <w:tr w:rsidR="00513CC3" w:rsidRPr="00D046E1" w14:paraId="256FC9FF" w14:textId="77777777" w:rsidTr="00A46F03">
        <w:tc>
          <w:tcPr>
            <w:tcW w:w="2978" w:type="dxa"/>
            <w:tcBorders>
              <w:top w:val="nil"/>
              <w:left w:val="nil"/>
              <w:bottom w:val="nil"/>
              <w:right w:val="nil"/>
            </w:tcBorders>
          </w:tcPr>
          <w:p w14:paraId="63B54A0C" w14:textId="77777777" w:rsidR="00513CC3" w:rsidRPr="00D046E1" w:rsidRDefault="00513CC3" w:rsidP="00F4314D">
            <w:pPr>
              <w:contextualSpacing/>
              <w:rPr>
                <w:rFonts w:eastAsia="Calibri"/>
              </w:rPr>
            </w:pPr>
            <w:r w:rsidRPr="00D046E1">
              <w:rPr>
                <w:rFonts w:eastAsia="Calibri"/>
              </w:rPr>
              <w:t>BFAS: Conscientiousness</w:t>
            </w:r>
          </w:p>
        </w:tc>
        <w:tc>
          <w:tcPr>
            <w:tcW w:w="992" w:type="dxa"/>
            <w:tcBorders>
              <w:top w:val="nil"/>
              <w:left w:val="nil"/>
              <w:bottom w:val="nil"/>
              <w:right w:val="nil"/>
            </w:tcBorders>
          </w:tcPr>
          <w:p w14:paraId="3CE6A6FF"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77A1490B" w14:textId="77777777" w:rsidR="00513CC3" w:rsidRPr="00D046E1" w:rsidRDefault="00513CC3" w:rsidP="00F4314D">
            <w:pPr>
              <w:contextualSpacing/>
              <w:jc w:val="center"/>
              <w:rPr>
                <w:rFonts w:eastAsia="Calibri"/>
              </w:rPr>
            </w:pPr>
            <w:r w:rsidRPr="00D046E1">
              <w:rPr>
                <w:rFonts w:eastAsia="Calibri"/>
              </w:rPr>
              <w:t>121</w:t>
            </w:r>
          </w:p>
        </w:tc>
        <w:tc>
          <w:tcPr>
            <w:tcW w:w="1013" w:type="dxa"/>
            <w:tcBorders>
              <w:top w:val="nil"/>
              <w:left w:val="nil"/>
              <w:bottom w:val="nil"/>
              <w:right w:val="nil"/>
            </w:tcBorders>
          </w:tcPr>
          <w:p w14:paraId="017C24FC" w14:textId="77777777" w:rsidR="00513CC3" w:rsidRPr="00D046E1" w:rsidRDefault="00513CC3" w:rsidP="00F4314D">
            <w:pPr>
              <w:contextualSpacing/>
              <w:jc w:val="center"/>
              <w:rPr>
                <w:rFonts w:eastAsia="Calibri"/>
              </w:rPr>
            </w:pPr>
            <w:r w:rsidRPr="00D046E1">
              <w:rPr>
                <w:rFonts w:eastAsia="Calibri"/>
              </w:rPr>
              <w:t>-.40*</w:t>
            </w:r>
          </w:p>
        </w:tc>
        <w:tc>
          <w:tcPr>
            <w:tcW w:w="1302" w:type="dxa"/>
            <w:tcBorders>
              <w:top w:val="nil"/>
              <w:left w:val="nil"/>
              <w:bottom w:val="nil"/>
              <w:right w:val="nil"/>
            </w:tcBorders>
          </w:tcPr>
          <w:p w14:paraId="12A37FF0" w14:textId="77777777" w:rsidR="00513CC3" w:rsidRPr="00D046E1" w:rsidRDefault="00513CC3" w:rsidP="00F4314D">
            <w:pPr>
              <w:contextualSpacing/>
              <w:jc w:val="center"/>
              <w:rPr>
                <w:rFonts w:eastAsia="Calibri"/>
              </w:rPr>
            </w:pPr>
            <w:r w:rsidRPr="00D046E1">
              <w:rPr>
                <w:rFonts w:eastAsia="Calibri"/>
              </w:rPr>
              <w:t>.29*</w:t>
            </w:r>
          </w:p>
        </w:tc>
      </w:tr>
      <w:tr w:rsidR="00513CC3" w:rsidRPr="00D046E1" w14:paraId="14DC6C52" w14:textId="77777777" w:rsidTr="00A46F03">
        <w:tc>
          <w:tcPr>
            <w:tcW w:w="2978" w:type="dxa"/>
            <w:tcBorders>
              <w:top w:val="nil"/>
              <w:left w:val="nil"/>
              <w:bottom w:val="nil"/>
              <w:right w:val="nil"/>
            </w:tcBorders>
          </w:tcPr>
          <w:p w14:paraId="4CA4F645" w14:textId="77777777" w:rsidR="00513CC3" w:rsidRPr="00D046E1" w:rsidRDefault="00513CC3" w:rsidP="00F4314D">
            <w:pPr>
              <w:contextualSpacing/>
              <w:rPr>
                <w:rFonts w:eastAsia="Calibri"/>
              </w:rPr>
            </w:pPr>
            <w:r w:rsidRPr="00D046E1">
              <w:rPr>
                <w:rFonts w:eastAsia="Calibri"/>
              </w:rPr>
              <w:t>BFAS: Extraversion</w:t>
            </w:r>
          </w:p>
        </w:tc>
        <w:tc>
          <w:tcPr>
            <w:tcW w:w="992" w:type="dxa"/>
            <w:tcBorders>
              <w:top w:val="nil"/>
              <w:left w:val="nil"/>
              <w:bottom w:val="nil"/>
              <w:right w:val="nil"/>
            </w:tcBorders>
          </w:tcPr>
          <w:p w14:paraId="6F8880DB"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62C4342A" w14:textId="77777777" w:rsidR="00513CC3" w:rsidRPr="00D046E1" w:rsidRDefault="00513CC3" w:rsidP="00F4314D">
            <w:pPr>
              <w:contextualSpacing/>
              <w:jc w:val="center"/>
              <w:rPr>
                <w:rFonts w:eastAsia="Calibri"/>
              </w:rPr>
            </w:pPr>
            <w:r w:rsidRPr="00D046E1">
              <w:rPr>
                <w:rFonts w:eastAsia="Calibri"/>
              </w:rPr>
              <w:t>118</w:t>
            </w:r>
          </w:p>
        </w:tc>
        <w:tc>
          <w:tcPr>
            <w:tcW w:w="1013" w:type="dxa"/>
            <w:tcBorders>
              <w:top w:val="nil"/>
              <w:left w:val="nil"/>
              <w:bottom w:val="nil"/>
              <w:right w:val="nil"/>
            </w:tcBorders>
          </w:tcPr>
          <w:p w14:paraId="1C120A99" w14:textId="77777777" w:rsidR="00513CC3" w:rsidRPr="00D046E1" w:rsidRDefault="00513CC3" w:rsidP="00F4314D">
            <w:pPr>
              <w:contextualSpacing/>
              <w:jc w:val="center"/>
              <w:rPr>
                <w:rFonts w:eastAsia="Calibri"/>
              </w:rPr>
            </w:pPr>
            <w:r w:rsidRPr="00D046E1">
              <w:rPr>
                <w:rFonts w:eastAsia="Calibri"/>
              </w:rPr>
              <w:t>-.22</w:t>
            </w:r>
          </w:p>
        </w:tc>
        <w:tc>
          <w:tcPr>
            <w:tcW w:w="1302" w:type="dxa"/>
            <w:tcBorders>
              <w:top w:val="nil"/>
              <w:left w:val="nil"/>
              <w:bottom w:val="nil"/>
              <w:right w:val="nil"/>
            </w:tcBorders>
          </w:tcPr>
          <w:p w14:paraId="7B2D532A" w14:textId="77777777" w:rsidR="00513CC3" w:rsidRPr="00D046E1" w:rsidRDefault="00513CC3" w:rsidP="00F4314D">
            <w:pPr>
              <w:contextualSpacing/>
              <w:jc w:val="center"/>
              <w:rPr>
                <w:rFonts w:eastAsia="Calibri"/>
              </w:rPr>
            </w:pPr>
            <w:r w:rsidRPr="00D046E1">
              <w:rPr>
                <w:rFonts w:eastAsia="Calibri"/>
              </w:rPr>
              <w:t>.22</w:t>
            </w:r>
          </w:p>
        </w:tc>
      </w:tr>
      <w:tr w:rsidR="00513CC3" w:rsidRPr="00D046E1" w14:paraId="2D68CC03" w14:textId="77777777" w:rsidTr="00A46F03">
        <w:tc>
          <w:tcPr>
            <w:tcW w:w="2978" w:type="dxa"/>
            <w:tcBorders>
              <w:top w:val="nil"/>
              <w:left w:val="nil"/>
              <w:bottom w:val="nil"/>
              <w:right w:val="nil"/>
            </w:tcBorders>
          </w:tcPr>
          <w:p w14:paraId="67343537" w14:textId="77777777" w:rsidR="00513CC3" w:rsidRPr="00D046E1" w:rsidRDefault="00513CC3" w:rsidP="00F4314D">
            <w:pPr>
              <w:contextualSpacing/>
              <w:rPr>
                <w:rFonts w:eastAsia="Calibri"/>
              </w:rPr>
            </w:pPr>
            <w:r w:rsidRPr="00D046E1">
              <w:rPr>
                <w:rFonts w:eastAsia="Calibri"/>
              </w:rPr>
              <w:t>BFAS: Openness</w:t>
            </w:r>
          </w:p>
        </w:tc>
        <w:tc>
          <w:tcPr>
            <w:tcW w:w="992" w:type="dxa"/>
            <w:tcBorders>
              <w:top w:val="nil"/>
              <w:left w:val="nil"/>
              <w:bottom w:val="nil"/>
              <w:right w:val="nil"/>
            </w:tcBorders>
          </w:tcPr>
          <w:p w14:paraId="58EA7E5B"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36FE612B" w14:textId="77777777" w:rsidR="00513CC3" w:rsidRPr="00D046E1" w:rsidRDefault="00513CC3" w:rsidP="00F4314D">
            <w:pPr>
              <w:contextualSpacing/>
              <w:jc w:val="center"/>
              <w:rPr>
                <w:rFonts w:eastAsia="Calibri"/>
              </w:rPr>
            </w:pPr>
            <w:r w:rsidRPr="00D046E1">
              <w:rPr>
                <w:rFonts w:eastAsia="Calibri"/>
              </w:rPr>
              <w:t>118</w:t>
            </w:r>
          </w:p>
        </w:tc>
        <w:tc>
          <w:tcPr>
            <w:tcW w:w="1013" w:type="dxa"/>
            <w:tcBorders>
              <w:top w:val="nil"/>
              <w:left w:val="nil"/>
              <w:bottom w:val="nil"/>
              <w:right w:val="nil"/>
            </w:tcBorders>
          </w:tcPr>
          <w:p w14:paraId="57E28EFA" w14:textId="77777777" w:rsidR="00513CC3" w:rsidRPr="00D046E1" w:rsidRDefault="00513CC3" w:rsidP="00F4314D">
            <w:pPr>
              <w:contextualSpacing/>
              <w:jc w:val="center"/>
              <w:rPr>
                <w:rFonts w:eastAsia="Calibri"/>
              </w:rPr>
            </w:pPr>
            <w:r w:rsidRPr="00D046E1">
              <w:rPr>
                <w:rFonts w:eastAsia="Calibri"/>
              </w:rPr>
              <w:t>-.17</w:t>
            </w:r>
          </w:p>
        </w:tc>
        <w:tc>
          <w:tcPr>
            <w:tcW w:w="1302" w:type="dxa"/>
            <w:tcBorders>
              <w:top w:val="nil"/>
              <w:left w:val="nil"/>
              <w:bottom w:val="nil"/>
              <w:right w:val="nil"/>
            </w:tcBorders>
          </w:tcPr>
          <w:p w14:paraId="2993FD4A" w14:textId="77777777" w:rsidR="00513CC3" w:rsidRPr="00D046E1" w:rsidRDefault="00513CC3" w:rsidP="00F4314D">
            <w:pPr>
              <w:contextualSpacing/>
              <w:jc w:val="center"/>
              <w:rPr>
                <w:rFonts w:eastAsia="Calibri"/>
              </w:rPr>
            </w:pPr>
            <w:r w:rsidRPr="00D046E1">
              <w:rPr>
                <w:rFonts w:eastAsia="Calibri"/>
              </w:rPr>
              <w:t>.29*</w:t>
            </w:r>
          </w:p>
        </w:tc>
      </w:tr>
      <w:tr w:rsidR="00513CC3" w:rsidRPr="00D046E1" w14:paraId="593E3F0C" w14:textId="77777777" w:rsidTr="00A46F03">
        <w:tc>
          <w:tcPr>
            <w:tcW w:w="2978" w:type="dxa"/>
            <w:tcBorders>
              <w:top w:val="nil"/>
              <w:left w:val="nil"/>
              <w:bottom w:val="nil"/>
              <w:right w:val="nil"/>
            </w:tcBorders>
          </w:tcPr>
          <w:p w14:paraId="2867578C" w14:textId="77777777" w:rsidR="00513CC3" w:rsidRPr="00D046E1" w:rsidRDefault="00513CC3" w:rsidP="00F4314D">
            <w:pPr>
              <w:contextualSpacing/>
              <w:rPr>
                <w:rFonts w:eastAsia="Calibri"/>
              </w:rPr>
            </w:pPr>
            <w:r w:rsidRPr="00D046E1">
              <w:rPr>
                <w:rFonts w:eastAsia="Calibri"/>
              </w:rPr>
              <w:t>Gender</w:t>
            </w:r>
          </w:p>
        </w:tc>
        <w:tc>
          <w:tcPr>
            <w:tcW w:w="992" w:type="dxa"/>
            <w:tcBorders>
              <w:top w:val="nil"/>
              <w:left w:val="nil"/>
              <w:bottom w:val="nil"/>
              <w:right w:val="nil"/>
            </w:tcBorders>
          </w:tcPr>
          <w:p w14:paraId="1F966224" w14:textId="77777777" w:rsidR="00513CC3" w:rsidRPr="00D046E1" w:rsidRDefault="00513CC3" w:rsidP="00F4314D">
            <w:pPr>
              <w:contextualSpacing/>
              <w:jc w:val="center"/>
              <w:rPr>
                <w:rFonts w:eastAsia="Calibri"/>
              </w:rPr>
            </w:pPr>
            <w:r w:rsidRPr="00D046E1">
              <w:rPr>
                <w:rFonts w:eastAsia="Calibri"/>
              </w:rPr>
              <w:t>1</w:t>
            </w:r>
          </w:p>
        </w:tc>
        <w:tc>
          <w:tcPr>
            <w:tcW w:w="709" w:type="dxa"/>
            <w:tcBorders>
              <w:top w:val="nil"/>
              <w:left w:val="nil"/>
              <w:bottom w:val="nil"/>
              <w:right w:val="nil"/>
            </w:tcBorders>
          </w:tcPr>
          <w:p w14:paraId="673FAF1B" w14:textId="77777777" w:rsidR="00513CC3" w:rsidRPr="00D046E1" w:rsidRDefault="00513CC3" w:rsidP="00F4314D">
            <w:pPr>
              <w:contextualSpacing/>
              <w:jc w:val="center"/>
              <w:rPr>
                <w:rFonts w:eastAsia="Calibri"/>
              </w:rPr>
            </w:pPr>
            <w:r w:rsidRPr="00D046E1">
              <w:rPr>
                <w:rFonts w:eastAsia="Calibri"/>
              </w:rPr>
              <w:t>237</w:t>
            </w:r>
          </w:p>
        </w:tc>
        <w:tc>
          <w:tcPr>
            <w:tcW w:w="1013" w:type="dxa"/>
            <w:tcBorders>
              <w:top w:val="nil"/>
              <w:left w:val="nil"/>
              <w:bottom w:val="nil"/>
              <w:right w:val="nil"/>
            </w:tcBorders>
          </w:tcPr>
          <w:p w14:paraId="112D8936"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1AF58D66" w14:textId="77777777" w:rsidR="00513CC3" w:rsidRPr="00D046E1" w:rsidRDefault="00513CC3" w:rsidP="00F4314D">
            <w:pPr>
              <w:contextualSpacing/>
              <w:jc w:val="center"/>
              <w:rPr>
                <w:rFonts w:eastAsia="Calibri"/>
              </w:rPr>
            </w:pPr>
            <w:r w:rsidRPr="00D046E1">
              <w:rPr>
                <w:rFonts w:eastAsia="Calibri"/>
              </w:rPr>
              <w:t>.02</w:t>
            </w:r>
          </w:p>
        </w:tc>
      </w:tr>
      <w:tr w:rsidR="00513CC3" w:rsidRPr="00D046E1" w14:paraId="2D581626" w14:textId="77777777" w:rsidTr="00A46F03">
        <w:tc>
          <w:tcPr>
            <w:tcW w:w="2978" w:type="dxa"/>
            <w:tcBorders>
              <w:top w:val="nil"/>
              <w:left w:val="nil"/>
              <w:bottom w:val="nil"/>
              <w:right w:val="nil"/>
            </w:tcBorders>
          </w:tcPr>
          <w:p w14:paraId="440583A7"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229884C5"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nil"/>
              <w:right w:val="nil"/>
            </w:tcBorders>
          </w:tcPr>
          <w:p w14:paraId="502A5102" w14:textId="77777777" w:rsidR="00513CC3" w:rsidRPr="00D046E1" w:rsidRDefault="00513CC3" w:rsidP="00F4314D">
            <w:pPr>
              <w:contextualSpacing/>
              <w:jc w:val="center"/>
              <w:rPr>
                <w:rFonts w:eastAsia="Calibri"/>
              </w:rPr>
            </w:pPr>
            <w:r w:rsidRPr="00D046E1">
              <w:rPr>
                <w:rFonts w:eastAsia="Calibri"/>
              </w:rPr>
              <w:t>125</w:t>
            </w:r>
          </w:p>
        </w:tc>
        <w:tc>
          <w:tcPr>
            <w:tcW w:w="1013" w:type="dxa"/>
            <w:tcBorders>
              <w:top w:val="nil"/>
              <w:left w:val="nil"/>
              <w:bottom w:val="nil"/>
              <w:right w:val="nil"/>
            </w:tcBorders>
          </w:tcPr>
          <w:p w14:paraId="02729298"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006E9508" w14:textId="77777777" w:rsidR="00513CC3" w:rsidRPr="00D046E1" w:rsidRDefault="00513CC3" w:rsidP="00F4314D">
            <w:pPr>
              <w:contextualSpacing/>
              <w:jc w:val="center"/>
              <w:rPr>
                <w:rFonts w:eastAsia="Calibri"/>
              </w:rPr>
            </w:pPr>
            <w:r w:rsidRPr="00D046E1">
              <w:rPr>
                <w:rFonts w:eastAsia="Calibri"/>
              </w:rPr>
              <w:t>-.19</w:t>
            </w:r>
          </w:p>
        </w:tc>
      </w:tr>
      <w:tr w:rsidR="00513CC3" w:rsidRPr="00D046E1" w14:paraId="6EDD00C3" w14:textId="77777777" w:rsidTr="00A46F03">
        <w:tc>
          <w:tcPr>
            <w:tcW w:w="2978" w:type="dxa"/>
            <w:tcBorders>
              <w:top w:val="nil"/>
              <w:left w:val="nil"/>
              <w:bottom w:val="nil"/>
              <w:right w:val="nil"/>
            </w:tcBorders>
          </w:tcPr>
          <w:p w14:paraId="275669CC"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39256E12" w14:textId="77777777" w:rsidR="00513CC3" w:rsidRPr="00D046E1" w:rsidRDefault="00513CC3" w:rsidP="00F4314D">
            <w:pPr>
              <w:contextualSpacing/>
              <w:jc w:val="center"/>
              <w:rPr>
                <w:rFonts w:eastAsia="Calibri"/>
              </w:rPr>
            </w:pPr>
            <w:r w:rsidRPr="00D046E1">
              <w:rPr>
                <w:rFonts w:eastAsia="Calibri"/>
              </w:rPr>
              <w:t>3</w:t>
            </w:r>
          </w:p>
        </w:tc>
        <w:tc>
          <w:tcPr>
            <w:tcW w:w="709" w:type="dxa"/>
            <w:tcBorders>
              <w:top w:val="nil"/>
              <w:left w:val="nil"/>
              <w:bottom w:val="nil"/>
              <w:right w:val="nil"/>
            </w:tcBorders>
          </w:tcPr>
          <w:p w14:paraId="6BFC7826" w14:textId="77777777" w:rsidR="00513CC3" w:rsidRPr="00D046E1" w:rsidRDefault="00513CC3" w:rsidP="00F4314D">
            <w:pPr>
              <w:contextualSpacing/>
              <w:jc w:val="center"/>
              <w:rPr>
                <w:rFonts w:eastAsia="Calibri"/>
              </w:rPr>
            </w:pPr>
            <w:r w:rsidRPr="00D046E1">
              <w:rPr>
                <w:rFonts w:eastAsia="Calibri"/>
              </w:rPr>
              <w:t>191</w:t>
            </w:r>
          </w:p>
        </w:tc>
        <w:tc>
          <w:tcPr>
            <w:tcW w:w="1013" w:type="dxa"/>
            <w:tcBorders>
              <w:top w:val="nil"/>
              <w:left w:val="nil"/>
              <w:bottom w:val="nil"/>
              <w:right w:val="nil"/>
            </w:tcBorders>
          </w:tcPr>
          <w:p w14:paraId="4F9A369A"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6A2D81E4" w14:textId="77777777" w:rsidR="00513CC3" w:rsidRPr="00D046E1" w:rsidRDefault="00513CC3" w:rsidP="00F4314D">
            <w:pPr>
              <w:contextualSpacing/>
              <w:jc w:val="center"/>
              <w:rPr>
                <w:rFonts w:eastAsia="Calibri"/>
              </w:rPr>
            </w:pPr>
            <w:r w:rsidRPr="00D046E1">
              <w:rPr>
                <w:rFonts w:eastAsia="Calibri"/>
              </w:rPr>
              <w:t>.03</w:t>
            </w:r>
          </w:p>
        </w:tc>
      </w:tr>
      <w:tr w:rsidR="00513CC3" w:rsidRPr="00D046E1" w14:paraId="05DE394A" w14:textId="77777777" w:rsidTr="00A46F03">
        <w:tc>
          <w:tcPr>
            <w:tcW w:w="2978" w:type="dxa"/>
            <w:tcBorders>
              <w:top w:val="nil"/>
              <w:left w:val="nil"/>
              <w:bottom w:val="nil"/>
              <w:right w:val="nil"/>
            </w:tcBorders>
          </w:tcPr>
          <w:p w14:paraId="2F731920"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6D97A3D5"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6D751FF5" w14:textId="77777777" w:rsidR="00513CC3" w:rsidRPr="00D046E1" w:rsidRDefault="00513CC3" w:rsidP="00F4314D">
            <w:pPr>
              <w:contextualSpacing/>
              <w:jc w:val="center"/>
              <w:rPr>
                <w:rFonts w:eastAsia="Calibri"/>
              </w:rPr>
            </w:pPr>
            <w:r w:rsidRPr="00D046E1">
              <w:rPr>
                <w:rFonts w:eastAsia="Calibri"/>
              </w:rPr>
              <w:t>127</w:t>
            </w:r>
          </w:p>
        </w:tc>
        <w:tc>
          <w:tcPr>
            <w:tcW w:w="1013" w:type="dxa"/>
            <w:tcBorders>
              <w:top w:val="nil"/>
              <w:left w:val="nil"/>
              <w:bottom w:val="nil"/>
              <w:right w:val="nil"/>
            </w:tcBorders>
          </w:tcPr>
          <w:p w14:paraId="4157E454"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63DF3AC3" w14:textId="77777777" w:rsidR="00513CC3" w:rsidRPr="00D046E1" w:rsidRDefault="00513CC3" w:rsidP="00F4314D">
            <w:pPr>
              <w:contextualSpacing/>
              <w:jc w:val="center"/>
              <w:rPr>
                <w:rFonts w:eastAsia="Calibri"/>
              </w:rPr>
            </w:pPr>
            <w:r w:rsidRPr="00D046E1">
              <w:rPr>
                <w:rFonts w:eastAsia="Calibri"/>
              </w:rPr>
              <w:t>-.03</w:t>
            </w:r>
          </w:p>
        </w:tc>
      </w:tr>
      <w:tr w:rsidR="00513CC3" w:rsidRPr="00D046E1" w14:paraId="2A082775" w14:textId="77777777" w:rsidTr="00A46F03">
        <w:tc>
          <w:tcPr>
            <w:tcW w:w="2978" w:type="dxa"/>
            <w:tcBorders>
              <w:top w:val="nil"/>
              <w:left w:val="nil"/>
              <w:bottom w:val="nil"/>
              <w:right w:val="nil"/>
            </w:tcBorders>
          </w:tcPr>
          <w:p w14:paraId="39487552" w14:textId="77777777" w:rsidR="00513CC3" w:rsidRPr="00D046E1" w:rsidRDefault="00513CC3" w:rsidP="00F4314D">
            <w:pPr>
              <w:contextualSpacing/>
              <w:rPr>
                <w:rFonts w:eastAsia="Calibri"/>
              </w:rPr>
            </w:pPr>
            <w:r w:rsidRPr="00D046E1">
              <w:rPr>
                <w:rFonts w:eastAsia="Calibri"/>
              </w:rPr>
              <w:t>Age</w:t>
            </w:r>
          </w:p>
        </w:tc>
        <w:tc>
          <w:tcPr>
            <w:tcW w:w="992" w:type="dxa"/>
            <w:tcBorders>
              <w:top w:val="nil"/>
              <w:left w:val="nil"/>
              <w:bottom w:val="nil"/>
              <w:right w:val="nil"/>
            </w:tcBorders>
          </w:tcPr>
          <w:p w14:paraId="2BC98F6D" w14:textId="77777777" w:rsidR="00513CC3" w:rsidRPr="00D046E1" w:rsidRDefault="00513CC3" w:rsidP="00F4314D">
            <w:pPr>
              <w:contextualSpacing/>
              <w:jc w:val="center"/>
              <w:rPr>
                <w:rFonts w:eastAsia="Calibri"/>
              </w:rPr>
            </w:pPr>
            <w:r w:rsidRPr="00D046E1">
              <w:rPr>
                <w:rFonts w:eastAsia="Calibri"/>
              </w:rPr>
              <w:t>1</w:t>
            </w:r>
          </w:p>
        </w:tc>
        <w:tc>
          <w:tcPr>
            <w:tcW w:w="709" w:type="dxa"/>
            <w:tcBorders>
              <w:top w:val="nil"/>
              <w:left w:val="nil"/>
              <w:bottom w:val="nil"/>
              <w:right w:val="nil"/>
            </w:tcBorders>
          </w:tcPr>
          <w:p w14:paraId="6E900AC2" w14:textId="77777777" w:rsidR="00513CC3" w:rsidRPr="00D046E1" w:rsidRDefault="00513CC3" w:rsidP="00F4314D">
            <w:pPr>
              <w:contextualSpacing/>
              <w:jc w:val="center"/>
              <w:rPr>
                <w:rFonts w:eastAsia="Calibri"/>
              </w:rPr>
            </w:pPr>
            <w:r w:rsidRPr="00D046E1">
              <w:rPr>
                <w:rFonts w:eastAsia="Calibri"/>
              </w:rPr>
              <w:t>235</w:t>
            </w:r>
          </w:p>
        </w:tc>
        <w:tc>
          <w:tcPr>
            <w:tcW w:w="1013" w:type="dxa"/>
            <w:tcBorders>
              <w:top w:val="nil"/>
              <w:left w:val="nil"/>
              <w:bottom w:val="nil"/>
              <w:right w:val="nil"/>
            </w:tcBorders>
          </w:tcPr>
          <w:p w14:paraId="26F99D3A"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51119183" w14:textId="77777777" w:rsidR="00513CC3" w:rsidRPr="00D046E1" w:rsidRDefault="00513CC3" w:rsidP="00F4314D">
            <w:pPr>
              <w:contextualSpacing/>
              <w:jc w:val="center"/>
              <w:rPr>
                <w:rFonts w:eastAsia="Calibri"/>
              </w:rPr>
            </w:pPr>
            <w:r w:rsidRPr="00D046E1">
              <w:rPr>
                <w:rFonts w:eastAsia="Calibri"/>
              </w:rPr>
              <w:t>-.10</w:t>
            </w:r>
          </w:p>
        </w:tc>
      </w:tr>
      <w:tr w:rsidR="00513CC3" w:rsidRPr="00D046E1" w14:paraId="5090990E" w14:textId="77777777" w:rsidTr="00A46F03">
        <w:tc>
          <w:tcPr>
            <w:tcW w:w="2978" w:type="dxa"/>
            <w:tcBorders>
              <w:top w:val="nil"/>
              <w:left w:val="nil"/>
              <w:bottom w:val="nil"/>
              <w:right w:val="nil"/>
            </w:tcBorders>
          </w:tcPr>
          <w:p w14:paraId="15DE7751"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129420AA"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nil"/>
              <w:right w:val="nil"/>
            </w:tcBorders>
          </w:tcPr>
          <w:p w14:paraId="57B5E31D" w14:textId="77777777" w:rsidR="00513CC3" w:rsidRPr="00D046E1" w:rsidRDefault="00513CC3" w:rsidP="00F4314D">
            <w:pPr>
              <w:contextualSpacing/>
              <w:jc w:val="center"/>
              <w:rPr>
                <w:rFonts w:eastAsia="Calibri"/>
              </w:rPr>
            </w:pPr>
            <w:r w:rsidRPr="00D046E1">
              <w:rPr>
                <w:rFonts w:eastAsia="Calibri"/>
              </w:rPr>
              <w:t>127</w:t>
            </w:r>
          </w:p>
        </w:tc>
        <w:tc>
          <w:tcPr>
            <w:tcW w:w="1013" w:type="dxa"/>
            <w:tcBorders>
              <w:top w:val="nil"/>
              <w:left w:val="nil"/>
              <w:bottom w:val="nil"/>
              <w:right w:val="nil"/>
            </w:tcBorders>
          </w:tcPr>
          <w:p w14:paraId="77D6A2B4"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002CC510" w14:textId="77777777" w:rsidR="00513CC3" w:rsidRPr="00D046E1" w:rsidRDefault="00513CC3" w:rsidP="00F4314D">
            <w:pPr>
              <w:contextualSpacing/>
              <w:jc w:val="center"/>
              <w:rPr>
                <w:rFonts w:eastAsia="Calibri"/>
              </w:rPr>
            </w:pPr>
            <w:r w:rsidRPr="00D046E1">
              <w:rPr>
                <w:rFonts w:eastAsia="Calibri"/>
              </w:rPr>
              <w:t>-.00</w:t>
            </w:r>
          </w:p>
        </w:tc>
      </w:tr>
      <w:tr w:rsidR="00513CC3" w:rsidRPr="00D046E1" w14:paraId="68BEACCB" w14:textId="77777777" w:rsidTr="00A46F03">
        <w:tc>
          <w:tcPr>
            <w:tcW w:w="2978" w:type="dxa"/>
            <w:tcBorders>
              <w:top w:val="nil"/>
              <w:left w:val="nil"/>
              <w:bottom w:val="nil"/>
              <w:right w:val="nil"/>
            </w:tcBorders>
          </w:tcPr>
          <w:p w14:paraId="564C884D"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5115CE82" w14:textId="77777777" w:rsidR="00513CC3" w:rsidRPr="00D046E1" w:rsidRDefault="00513CC3" w:rsidP="00F4314D">
            <w:pPr>
              <w:contextualSpacing/>
              <w:jc w:val="center"/>
              <w:rPr>
                <w:rFonts w:eastAsia="Calibri"/>
              </w:rPr>
            </w:pPr>
            <w:r w:rsidRPr="00D046E1">
              <w:rPr>
                <w:rFonts w:eastAsia="Calibri"/>
              </w:rPr>
              <w:t>3</w:t>
            </w:r>
          </w:p>
        </w:tc>
        <w:tc>
          <w:tcPr>
            <w:tcW w:w="709" w:type="dxa"/>
            <w:tcBorders>
              <w:top w:val="nil"/>
              <w:left w:val="nil"/>
              <w:bottom w:val="nil"/>
              <w:right w:val="nil"/>
            </w:tcBorders>
          </w:tcPr>
          <w:p w14:paraId="4CA03794" w14:textId="77777777" w:rsidR="00513CC3" w:rsidRPr="00D046E1" w:rsidRDefault="00513CC3" w:rsidP="00F4314D">
            <w:pPr>
              <w:contextualSpacing/>
              <w:jc w:val="center"/>
              <w:rPr>
                <w:rFonts w:eastAsia="Calibri"/>
              </w:rPr>
            </w:pPr>
            <w:r w:rsidRPr="00D046E1">
              <w:rPr>
                <w:rFonts w:eastAsia="Calibri"/>
              </w:rPr>
              <w:t>190</w:t>
            </w:r>
          </w:p>
        </w:tc>
        <w:tc>
          <w:tcPr>
            <w:tcW w:w="1013" w:type="dxa"/>
            <w:tcBorders>
              <w:top w:val="nil"/>
              <w:left w:val="nil"/>
              <w:bottom w:val="nil"/>
              <w:right w:val="nil"/>
            </w:tcBorders>
          </w:tcPr>
          <w:p w14:paraId="39810740"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25FFFDF7" w14:textId="77777777" w:rsidR="00513CC3" w:rsidRPr="00D046E1" w:rsidRDefault="00513CC3" w:rsidP="00F4314D">
            <w:pPr>
              <w:contextualSpacing/>
              <w:jc w:val="center"/>
              <w:rPr>
                <w:rFonts w:eastAsia="Calibri"/>
              </w:rPr>
            </w:pPr>
            <w:r w:rsidRPr="00D046E1">
              <w:rPr>
                <w:rFonts w:eastAsia="Calibri"/>
              </w:rPr>
              <w:t>.14</w:t>
            </w:r>
          </w:p>
        </w:tc>
      </w:tr>
      <w:tr w:rsidR="00513CC3" w:rsidRPr="00D046E1" w14:paraId="090F330A" w14:textId="77777777" w:rsidTr="00A46F03">
        <w:tc>
          <w:tcPr>
            <w:tcW w:w="2978" w:type="dxa"/>
            <w:tcBorders>
              <w:top w:val="nil"/>
              <w:left w:val="nil"/>
              <w:bottom w:val="nil"/>
              <w:right w:val="nil"/>
            </w:tcBorders>
          </w:tcPr>
          <w:p w14:paraId="75F7CD32"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3E87F51E"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00D366C7" w14:textId="77777777" w:rsidR="00513CC3" w:rsidRPr="00D046E1" w:rsidRDefault="00513CC3" w:rsidP="00F4314D">
            <w:pPr>
              <w:contextualSpacing/>
              <w:jc w:val="center"/>
              <w:rPr>
                <w:rFonts w:eastAsia="Calibri"/>
              </w:rPr>
            </w:pPr>
            <w:r w:rsidRPr="00D046E1">
              <w:rPr>
                <w:rFonts w:eastAsia="Calibri"/>
              </w:rPr>
              <w:t>127</w:t>
            </w:r>
          </w:p>
        </w:tc>
        <w:tc>
          <w:tcPr>
            <w:tcW w:w="1013" w:type="dxa"/>
            <w:tcBorders>
              <w:top w:val="nil"/>
              <w:left w:val="nil"/>
              <w:bottom w:val="nil"/>
              <w:right w:val="nil"/>
            </w:tcBorders>
          </w:tcPr>
          <w:p w14:paraId="491AA2D4"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1DE5843F" w14:textId="77777777" w:rsidR="00513CC3" w:rsidRPr="00D046E1" w:rsidRDefault="00513CC3" w:rsidP="00F4314D">
            <w:pPr>
              <w:contextualSpacing/>
              <w:jc w:val="center"/>
              <w:rPr>
                <w:rFonts w:eastAsia="Calibri"/>
              </w:rPr>
            </w:pPr>
            <w:r w:rsidRPr="00D046E1">
              <w:rPr>
                <w:rFonts w:eastAsia="Calibri"/>
              </w:rPr>
              <w:t>.17</w:t>
            </w:r>
          </w:p>
        </w:tc>
      </w:tr>
      <w:tr w:rsidR="00513CC3" w:rsidRPr="00D046E1" w14:paraId="3F443051" w14:textId="77777777" w:rsidTr="00A46F03">
        <w:tc>
          <w:tcPr>
            <w:tcW w:w="2978" w:type="dxa"/>
            <w:tcBorders>
              <w:top w:val="nil"/>
              <w:left w:val="nil"/>
              <w:bottom w:val="nil"/>
              <w:right w:val="nil"/>
            </w:tcBorders>
          </w:tcPr>
          <w:p w14:paraId="2725CB6B" w14:textId="77777777" w:rsidR="00513CC3" w:rsidRPr="00D046E1" w:rsidRDefault="00513CC3" w:rsidP="00F4314D">
            <w:pPr>
              <w:contextualSpacing/>
              <w:rPr>
                <w:rFonts w:eastAsia="Calibri"/>
              </w:rPr>
            </w:pPr>
            <w:r w:rsidRPr="00D046E1">
              <w:rPr>
                <w:rFonts w:eastAsia="Calibri"/>
              </w:rPr>
              <w:t>Ethnicity</w:t>
            </w:r>
          </w:p>
        </w:tc>
        <w:tc>
          <w:tcPr>
            <w:tcW w:w="992" w:type="dxa"/>
            <w:tcBorders>
              <w:top w:val="nil"/>
              <w:left w:val="nil"/>
              <w:bottom w:val="nil"/>
              <w:right w:val="nil"/>
            </w:tcBorders>
          </w:tcPr>
          <w:p w14:paraId="6FF997F8" w14:textId="77777777" w:rsidR="00513CC3" w:rsidRPr="00D046E1" w:rsidRDefault="00513CC3" w:rsidP="00F4314D">
            <w:pPr>
              <w:contextualSpacing/>
              <w:jc w:val="center"/>
              <w:rPr>
                <w:rFonts w:eastAsia="Calibri"/>
              </w:rPr>
            </w:pPr>
            <w:r w:rsidRPr="00D046E1">
              <w:rPr>
                <w:rFonts w:eastAsia="Calibri"/>
              </w:rPr>
              <w:t>1</w:t>
            </w:r>
          </w:p>
        </w:tc>
        <w:tc>
          <w:tcPr>
            <w:tcW w:w="709" w:type="dxa"/>
            <w:tcBorders>
              <w:top w:val="nil"/>
              <w:left w:val="nil"/>
              <w:bottom w:val="nil"/>
              <w:right w:val="nil"/>
            </w:tcBorders>
          </w:tcPr>
          <w:p w14:paraId="5547E59A" w14:textId="77777777" w:rsidR="00513CC3" w:rsidRPr="00D046E1" w:rsidRDefault="00513CC3" w:rsidP="00F4314D">
            <w:pPr>
              <w:contextualSpacing/>
              <w:jc w:val="center"/>
              <w:rPr>
                <w:rFonts w:eastAsia="Calibri"/>
              </w:rPr>
            </w:pPr>
            <w:r w:rsidRPr="00D046E1">
              <w:rPr>
                <w:rFonts w:eastAsia="Calibri"/>
              </w:rPr>
              <w:t>236</w:t>
            </w:r>
          </w:p>
        </w:tc>
        <w:tc>
          <w:tcPr>
            <w:tcW w:w="1013" w:type="dxa"/>
            <w:tcBorders>
              <w:top w:val="nil"/>
              <w:left w:val="nil"/>
              <w:bottom w:val="nil"/>
              <w:right w:val="nil"/>
            </w:tcBorders>
          </w:tcPr>
          <w:p w14:paraId="42401CFC"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30A4D9CC" w14:textId="77777777" w:rsidR="00513CC3" w:rsidRPr="00D046E1" w:rsidRDefault="00513CC3" w:rsidP="00F4314D">
            <w:pPr>
              <w:contextualSpacing/>
              <w:jc w:val="center"/>
              <w:rPr>
                <w:rFonts w:eastAsia="Calibri"/>
              </w:rPr>
            </w:pPr>
            <w:r w:rsidRPr="00D046E1">
              <w:rPr>
                <w:rFonts w:eastAsia="Calibri"/>
              </w:rPr>
              <w:t>-.14</w:t>
            </w:r>
          </w:p>
        </w:tc>
      </w:tr>
      <w:tr w:rsidR="00513CC3" w:rsidRPr="00D046E1" w14:paraId="5112E156" w14:textId="77777777" w:rsidTr="00A46F03">
        <w:tc>
          <w:tcPr>
            <w:tcW w:w="2978" w:type="dxa"/>
            <w:tcBorders>
              <w:top w:val="nil"/>
              <w:left w:val="nil"/>
              <w:bottom w:val="nil"/>
              <w:right w:val="nil"/>
            </w:tcBorders>
          </w:tcPr>
          <w:p w14:paraId="35FE58A9"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799C1EF0"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nil"/>
              <w:right w:val="nil"/>
            </w:tcBorders>
          </w:tcPr>
          <w:p w14:paraId="755BCB54" w14:textId="77777777" w:rsidR="00513CC3" w:rsidRPr="00D046E1" w:rsidRDefault="00513CC3" w:rsidP="00F4314D">
            <w:pPr>
              <w:contextualSpacing/>
              <w:jc w:val="center"/>
              <w:rPr>
                <w:rFonts w:eastAsia="Calibri"/>
              </w:rPr>
            </w:pPr>
            <w:r w:rsidRPr="00D046E1">
              <w:rPr>
                <w:rFonts w:eastAsia="Calibri"/>
              </w:rPr>
              <w:t>126</w:t>
            </w:r>
          </w:p>
        </w:tc>
        <w:tc>
          <w:tcPr>
            <w:tcW w:w="1013" w:type="dxa"/>
            <w:tcBorders>
              <w:top w:val="nil"/>
              <w:left w:val="nil"/>
              <w:bottom w:val="nil"/>
              <w:right w:val="nil"/>
            </w:tcBorders>
          </w:tcPr>
          <w:p w14:paraId="5D945651"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1EC0448F" w14:textId="77777777" w:rsidR="00513CC3" w:rsidRPr="00D046E1" w:rsidRDefault="00513CC3" w:rsidP="00F4314D">
            <w:pPr>
              <w:contextualSpacing/>
              <w:jc w:val="center"/>
              <w:rPr>
                <w:rFonts w:eastAsia="Calibri"/>
              </w:rPr>
            </w:pPr>
            <w:r w:rsidRPr="00D046E1">
              <w:rPr>
                <w:rFonts w:eastAsia="Calibri"/>
              </w:rPr>
              <w:t>.19</w:t>
            </w:r>
          </w:p>
        </w:tc>
      </w:tr>
      <w:tr w:rsidR="00513CC3" w:rsidRPr="00D046E1" w14:paraId="1396C874" w14:textId="77777777" w:rsidTr="00A46F03">
        <w:tc>
          <w:tcPr>
            <w:tcW w:w="2978" w:type="dxa"/>
            <w:tcBorders>
              <w:top w:val="nil"/>
              <w:left w:val="nil"/>
              <w:bottom w:val="nil"/>
              <w:right w:val="nil"/>
            </w:tcBorders>
          </w:tcPr>
          <w:p w14:paraId="5C5B93B5" w14:textId="77777777" w:rsidR="00513CC3" w:rsidRPr="00D046E1" w:rsidRDefault="00513CC3" w:rsidP="00F4314D">
            <w:pPr>
              <w:contextualSpacing/>
              <w:rPr>
                <w:rFonts w:eastAsia="Calibri"/>
              </w:rPr>
            </w:pPr>
          </w:p>
        </w:tc>
        <w:tc>
          <w:tcPr>
            <w:tcW w:w="992" w:type="dxa"/>
            <w:tcBorders>
              <w:top w:val="nil"/>
              <w:left w:val="nil"/>
              <w:bottom w:val="nil"/>
              <w:right w:val="nil"/>
            </w:tcBorders>
          </w:tcPr>
          <w:p w14:paraId="403E5D12" w14:textId="77777777" w:rsidR="00513CC3" w:rsidRPr="00D046E1" w:rsidRDefault="00513CC3" w:rsidP="00F4314D">
            <w:pPr>
              <w:contextualSpacing/>
              <w:jc w:val="center"/>
              <w:rPr>
                <w:rFonts w:eastAsia="Calibri"/>
              </w:rPr>
            </w:pPr>
            <w:r w:rsidRPr="00D046E1">
              <w:rPr>
                <w:rFonts w:eastAsia="Calibri"/>
              </w:rPr>
              <w:t>4</w:t>
            </w:r>
          </w:p>
        </w:tc>
        <w:tc>
          <w:tcPr>
            <w:tcW w:w="709" w:type="dxa"/>
            <w:tcBorders>
              <w:top w:val="nil"/>
              <w:left w:val="nil"/>
              <w:bottom w:val="nil"/>
              <w:right w:val="nil"/>
            </w:tcBorders>
          </w:tcPr>
          <w:p w14:paraId="33855EF8" w14:textId="77777777" w:rsidR="00513CC3" w:rsidRPr="00D046E1" w:rsidRDefault="00513CC3" w:rsidP="00F4314D">
            <w:pPr>
              <w:contextualSpacing/>
              <w:jc w:val="center"/>
              <w:rPr>
                <w:rFonts w:eastAsia="Calibri"/>
              </w:rPr>
            </w:pPr>
            <w:r w:rsidRPr="00D046E1">
              <w:rPr>
                <w:rFonts w:eastAsia="Calibri"/>
              </w:rPr>
              <w:t>127</w:t>
            </w:r>
          </w:p>
        </w:tc>
        <w:tc>
          <w:tcPr>
            <w:tcW w:w="1013" w:type="dxa"/>
            <w:tcBorders>
              <w:top w:val="nil"/>
              <w:left w:val="nil"/>
              <w:bottom w:val="nil"/>
              <w:right w:val="nil"/>
            </w:tcBorders>
          </w:tcPr>
          <w:p w14:paraId="1E992B5C"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nil"/>
              <w:right w:val="nil"/>
            </w:tcBorders>
          </w:tcPr>
          <w:p w14:paraId="75212509" w14:textId="77777777" w:rsidR="00513CC3" w:rsidRPr="00D046E1" w:rsidRDefault="00513CC3" w:rsidP="00F4314D">
            <w:pPr>
              <w:contextualSpacing/>
              <w:jc w:val="center"/>
              <w:rPr>
                <w:rFonts w:eastAsia="Calibri"/>
              </w:rPr>
            </w:pPr>
            <w:r w:rsidRPr="00D046E1">
              <w:rPr>
                <w:rFonts w:eastAsia="Calibri"/>
              </w:rPr>
              <w:t>.04</w:t>
            </w:r>
          </w:p>
        </w:tc>
      </w:tr>
      <w:tr w:rsidR="00513CC3" w:rsidRPr="00D046E1" w14:paraId="3BBBD9F8" w14:textId="77777777" w:rsidTr="00A46F03">
        <w:tc>
          <w:tcPr>
            <w:tcW w:w="2978" w:type="dxa"/>
            <w:tcBorders>
              <w:top w:val="nil"/>
              <w:left w:val="nil"/>
              <w:bottom w:val="single" w:sz="4" w:space="0" w:color="auto"/>
              <w:right w:val="nil"/>
            </w:tcBorders>
          </w:tcPr>
          <w:p w14:paraId="1A94B920" w14:textId="77777777" w:rsidR="00513CC3" w:rsidRPr="00D046E1" w:rsidRDefault="00513CC3" w:rsidP="00F4314D">
            <w:pPr>
              <w:contextualSpacing/>
              <w:rPr>
                <w:rFonts w:eastAsia="Calibri"/>
              </w:rPr>
            </w:pPr>
            <w:r w:rsidRPr="00D046E1">
              <w:rPr>
                <w:rFonts w:eastAsia="Calibri"/>
              </w:rPr>
              <w:t>Education</w:t>
            </w:r>
          </w:p>
        </w:tc>
        <w:tc>
          <w:tcPr>
            <w:tcW w:w="992" w:type="dxa"/>
            <w:tcBorders>
              <w:top w:val="nil"/>
              <w:left w:val="nil"/>
              <w:bottom w:val="single" w:sz="4" w:space="0" w:color="auto"/>
              <w:right w:val="nil"/>
            </w:tcBorders>
          </w:tcPr>
          <w:p w14:paraId="568EAFD4" w14:textId="77777777" w:rsidR="00513CC3" w:rsidRPr="00D046E1" w:rsidRDefault="00513CC3" w:rsidP="00F4314D">
            <w:pPr>
              <w:contextualSpacing/>
              <w:jc w:val="center"/>
              <w:rPr>
                <w:rFonts w:eastAsia="Calibri"/>
              </w:rPr>
            </w:pPr>
            <w:r w:rsidRPr="00D046E1">
              <w:rPr>
                <w:rFonts w:eastAsia="Calibri"/>
              </w:rPr>
              <w:t>2</w:t>
            </w:r>
          </w:p>
        </w:tc>
        <w:tc>
          <w:tcPr>
            <w:tcW w:w="709" w:type="dxa"/>
            <w:tcBorders>
              <w:top w:val="nil"/>
              <w:left w:val="nil"/>
              <w:bottom w:val="single" w:sz="4" w:space="0" w:color="auto"/>
              <w:right w:val="nil"/>
            </w:tcBorders>
          </w:tcPr>
          <w:p w14:paraId="3AFC427D" w14:textId="77777777" w:rsidR="00513CC3" w:rsidRPr="00D046E1" w:rsidRDefault="00513CC3" w:rsidP="00F4314D">
            <w:pPr>
              <w:contextualSpacing/>
              <w:jc w:val="center"/>
              <w:rPr>
                <w:rFonts w:eastAsia="Calibri"/>
              </w:rPr>
            </w:pPr>
            <w:r w:rsidRPr="00D046E1">
              <w:rPr>
                <w:rFonts w:eastAsia="Calibri"/>
              </w:rPr>
              <w:t>125</w:t>
            </w:r>
          </w:p>
        </w:tc>
        <w:tc>
          <w:tcPr>
            <w:tcW w:w="1013" w:type="dxa"/>
            <w:tcBorders>
              <w:top w:val="nil"/>
              <w:left w:val="nil"/>
              <w:bottom w:val="single" w:sz="4" w:space="0" w:color="auto"/>
              <w:right w:val="nil"/>
            </w:tcBorders>
          </w:tcPr>
          <w:p w14:paraId="7A8F9384" w14:textId="77777777" w:rsidR="00513CC3" w:rsidRPr="00D046E1" w:rsidRDefault="00513CC3" w:rsidP="00F4314D">
            <w:pPr>
              <w:contextualSpacing/>
              <w:jc w:val="center"/>
              <w:rPr>
                <w:rFonts w:eastAsia="Calibri"/>
              </w:rPr>
            </w:pPr>
            <w:r w:rsidRPr="00D046E1">
              <w:rPr>
                <w:rFonts w:eastAsia="Calibri"/>
              </w:rPr>
              <w:t>-</w:t>
            </w:r>
          </w:p>
        </w:tc>
        <w:tc>
          <w:tcPr>
            <w:tcW w:w="1302" w:type="dxa"/>
            <w:tcBorders>
              <w:top w:val="nil"/>
              <w:left w:val="nil"/>
              <w:bottom w:val="single" w:sz="4" w:space="0" w:color="auto"/>
              <w:right w:val="nil"/>
            </w:tcBorders>
          </w:tcPr>
          <w:p w14:paraId="711B348C" w14:textId="77777777" w:rsidR="00513CC3" w:rsidRPr="00D046E1" w:rsidRDefault="00513CC3" w:rsidP="00F4314D">
            <w:pPr>
              <w:contextualSpacing/>
              <w:jc w:val="center"/>
              <w:rPr>
                <w:rFonts w:eastAsia="Calibri"/>
              </w:rPr>
            </w:pPr>
            <w:r w:rsidRPr="00D046E1">
              <w:rPr>
                <w:rFonts w:eastAsia="Calibri"/>
              </w:rPr>
              <w:t>-.15</w:t>
            </w:r>
          </w:p>
        </w:tc>
      </w:tr>
    </w:tbl>
    <w:p w14:paraId="30A5C35B" w14:textId="77777777" w:rsidR="00065562" w:rsidRPr="00065562" w:rsidRDefault="00065562" w:rsidP="00F4314D">
      <w:pPr>
        <w:spacing w:after="200"/>
        <w:ind w:right="2080"/>
        <w:contextualSpacing/>
        <w:rPr>
          <w:rFonts w:eastAsia="Calibri"/>
        </w:rPr>
      </w:pPr>
      <w:r w:rsidRPr="00065562">
        <w:rPr>
          <w:rFonts w:eastAsia="Calibri"/>
          <w:i/>
        </w:rPr>
        <w:t>Note</w:t>
      </w:r>
      <w:r w:rsidRPr="00065562">
        <w:rPr>
          <w:rFonts w:eastAsia="Calibri"/>
        </w:rPr>
        <w:t>. AAQ-II = Acceptance and Action Questionnaire-II; GHQ-12 = General Health Questionnaire, 12-item version; BFAS = Big Five Aspect Scales; task performance was obtained by averaging three independent raters’ (</w:t>
      </w:r>
      <w:r w:rsidRPr="00065562">
        <w:rPr>
          <w:lang w:eastAsia="en-GB"/>
        </w:rPr>
        <w:t xml:space="preserve">multiplatform commissioners) </w:t>
      </w:r>
      <w:r w:rsidRPr="00065562">
        <w:rPr>
          <w:rFonts w:eastAsia="Calibri"/>
        </w:rPr>
        <w:t xml:space="preserve">scores of the quality of associate producers’ programme pitches for a </w:t>
      </w:r>
      <w:r w:rsidRPr="00065562">
        <w:rPr>
          <w:lang w:eastAsia="en-GB"/>
        </w:rPr>
        <w:t>multiplatform idea;</w:t>
      </w:r>
      <w:r w:rsidRPr="00065562">
        <w:rPr>
          <w:rFonts w:eastAsia="Calibri"/>
        </w:rPr>
        <w:t xml:space="preserve"> the number of days and occasions of absences was obtained by self-report from the respondents; Gender was coded so that 1 = male 2 = female; </w:t>
      </w:r>
    </w:p>
    <w:p w14:paraId="62443FBD" w14:textId="77777777" w:rsidR="00065562" w:rsidRPr="006530F4" w:rsidRDefault="00065562" w:rsidP="00F4314D">
      <w:pPr>
        <w:spacing w:after="200"/>
        <w:ind w:right="2080"/>
        <w:contextualSpacing/>
        <w:rPr>
          <w:rFonts w:eastAsia="Calibri"/>
        </w:rPr>
      </w:pPr>
      <w:r w:rsidRPr="00065562">
        <w:rPr>
          <w:rFonts w:eastAsia="Calibri"/>
        </w:rPr>
        <w:t xml:space="preserve">“-“ </w:t>
      </w:r>
      <w:proofErr w:type="gramStart"/>
      <w:r w:rsidRPr="00065562">
        <w:rPr>
          <w:rFonts w:eastAsia="Calibri"/>
        </w:rPr>
        <w:t>indicates</w:t>
      </w:r>
      <w:proofErr w:type="gramEnd"/>
      <w:r w:rsidRPr="00065562">
        <w:rPr>
          <w:rFonts w:eastAsia="Calibri"/>
        </w:rPr>
        <w:t xml:space="preserve"> that the AAQ-II was not assessed in that sample; </w:t>
      </w:r>
      <w:r w:rsidR="00CA7704">
        <w:rPr>
          <w:rFonts w:eastAsia="Calibri"/>
        </w:rPr>
        <w:t>t</w:t>
      </w:r>
      <w:r w:rsidR="00CA7704" w:rsidRPr="00CA7704">
        <w:rPr>
          <w:rFonts w:eastAsia="Calibri"/>
        </w:rPr>
        <w:t xml:space="preserve">o minimize family-wise Type I error, we set the alpha level significant at .01. </w:t>
      </w:r>
      <w:r w:rsidRPr="00065562">
        <w:rPr>
          <w:rFonts w:eastAsia="Calibri"/>
        </w:rPr>
        <w:t xml:space="preserve">* </w:t>
      </w:r>
      <w:proofErr w:type="gramStart"/>
      <w:r w:rsidRPr="00065562">
        <w:rPr>
          <w:rFonts w:eastAsia="Calibri"/>
        </w:rPr>
        <w:t>p</w:t>
      </w:r>
      <w:proofErr w:type="gramEnd"/>
      <w:r w:rsidRPr="00065562">
        <w:rPr>
          <w:rFonts w:eastAsia="Calibri"/>
        </w:rPr>
        <w:t xml:space="preserve"> &lt; .01.</w:t>
      </w:r>
    </w:p>
    <w:p w14:paraId="6F4E3303" w14:textId="77777777" w:rsidR="00065562" w:rsidRPr="00065562" w:rsidRDefault="00065562" w:rsidP="00F4314D">
      <w:pPr>
        <w:spacing w:after="200"/>
        <w:contextualSpacing/>
        <w:rPr>
          <w:rFonts w:eastAsia="Calibri"/>
        </w:rPr>
      </w:pPr>
    </w:p>
    <w:p w14:paraId="2607F5E0" w14:textId="77777777" w:rsidR="00065562" w:rsidRPr="00065562" w:rsidRDefault="00065562" w:rsidP="00F4314D">
      <w:pPr>
        <w:spacing w:after="200"/>
        <w:rPr>
          <w:rFonts w:eastAsia="Calibri"/>
        </w:rPr>
      </w:pPr>
    </w:p>
    <w:p w14:paraId="1A70488D" w14:textId="77777777" w:rsidR="00065562" w:rsidRPr="00065562" w:rsidRDefault="0040318D" w:rsidP="00F4314D">
      <w:pPr>
        <w:rPr>
          <w:rFonts w:eastAsia="Calibri"/>
        </w:rPr>
      </w:pPr>
      <w:r>
        <w:rPr>
          <w:rFonts w:eastAsia="Calibri"/>
        </w:rPr>
        <w:br w:type="page"/>
      </w:r>
      <w:r w:rsidR="00F50A71">
        <w:rPr>
          <w:rFonts w:eastAsia="Calibri"/>
        </w:rPr>
        <w:lastRenderedPageBreak/>
        <w:t>Table 5</w:t>
      </w:r>
    </w:p>
    <w:p w14:paraId="609C0936" w14:textId="77777777" w:rsidR="00065562" w:rsidRPr="00065562" w:rsidRDefault="00065562" w:rsidP="00F4314D">
      <w:pPr>
        <w:tabs>
          <w:tab w:val="left" w:pos="8505"/>
        </w:tabs>
        <w:ind w:right="379"/>
        <w:rPr>
          <w:rFonts w:eastAsia="Calibri"/>
        </w:rPr>
      </w:pPr>
      <w:r w:rsidRPr="00065562">
        <w:rPr>
          <w:rFonts w:eastAsia="Calibri"/>
          <w:i/>
        </w:rPr>
        <w:t>Hierarchical regression analyses testing whether the WAAQ shows incremental validity over the proposed five factors of personality</w:t>
      </w:r>
    </w:p>
    <w:tbl>
      <w:tblPr>
        <w:tblW w:w="8613" w:type="dxa"/>
        <w:tblBorders>
          <w:top w:val="single" w:sz="4" w:space="0" w:color="auto"/>
          <w:bottom w:val="single" w:sz="4" w:space="0" w:color="auto"/>
        </w:tblBorders>
        <w:tblLayout w:type="fixed"/>
        <w:tblLook w:val="04A0" w:firstRow="1" w:lastRow="0" w:firstColumn="1" w:lastColumn="0" w:noHBand="0" w:noVBand="1"/>
      </w:tblPr>
      <w:tblGrid>
        <w:gridCol w:w="799"/>
        <w:gridCol w:w="1152"/>
        <w:gridCol w:w="709"/>
        <w:gridCol w:w="709"/>
        <w:gridCol w:w="992"/>
        <w:gridCol w:w="992"/>
        <w:gridCol w:w="992"/>
        <w:gridCol w:w="851"/>
        <w:gridCol w:w="709"/>
        <w:gridCol w:w="708"/>
      </w:tblGrid>
      <w:tr w:rsidR="00065562" w:rsidRPr="00065562" w14:paraId="4AB80018" w14:textId="77777777" w:rsidTr="00065562">
        <w:trPr>
          <w:trHeight w:val="396"/>
        </w:trPr>
        <w:tc>
          <w:tcPr>
            <w:tcW w:w="799" w:type="dxa"/>
            <w:tcBorders>
              <w:top w:val="single" w:sz="4" w:space="0" w:color="auto"/>
              <w:bottom w:val="nil"/>
            </w:tcBorders>
            <w:shd w:val="clear" w:color="auto" w:fill="auto"/>
          </w:tcPr>
          <w:p w14:paraId="5D1A3B1A" w14:textId="77777777" w:rsidR="00065562" w:rsidRPr="00065562" w:rsidRDefault="00065562" w:rsidP="00F4314D">
            <w:pPr>
              <w:rPr>
                <w:rFonts w:eastAsia="Calibri"/>
              </w:rPr>
            </w:pPr>
          </w:p>
        </w:tc>
        <w:tc>
          <w:tcPr>
            <w:tcW w:w="1152" w:type="dxa"/>
            <w:tcBorders>
              <w:top w:val="single" w:sz="4" w:space="0" w:color="auto"/>
              <w:bottom w:val="nil"/>
            </w:tcBorders>
            <w:shd w:val="clear" w:color="auto" w:fill="auto"/>
          </w:tcPr>
          <w:p w14:paraId="525A3028" w14:textId="77777777" w:rsidR="00065562" w:rsidRPr="00065562" w:rsidRDefault="00065562" w:rsidP="00F4314D">
            <w:pPr>
              <w:rPr>
                <w:rFonts w:eastAsia="Calibri"/>
              </w:rPr>
            </w:pPr>
          </w:p>
        </w:tc>
        <w:tc>
          <w:tcPr>
            <w:tcW w:w="1418" w:type="dxa"/>
            <w:gridSpan w:val="2"/>
            <w:tcBorders>
              <w:top w:val="single" w:sz="4" w:space="0" w:color="auto"/>
              <w:bottom w:val="nil"/>
            </w:tcBorders>
            <w:shd w:val="clear" w:color="auto" w:fill="auto"/>
          </w:tcPr>
          <w:p w14:paraId="68F654F5" w14:textId="77777777" w:rsidR="00065562" w:rsidRPr="00065562" w:rsidRDefault="00065562" w:rsidP="00F4314D">
            <w:pPr>
              <w:rPr>
                <w:rFonts w:eastAsia="Calibri"/>
              </w:rPr>
            </w:pPr>
            <w:r w:rsidRPr="00065562">
              <w:rPr>
                <w:rFonts w:eastAsia="Calibri"/>
              </w:rPr>
              <w:t>GHQ</w:t>
            </w:r>
          </w:p>
        </w:tc>
        <w:tc>
          <w:tcPr>
            <w:tcW w:w="5244" w:type="dxa"/>
            <w:gridSpan w:val="6"/>
            <w:tcBorders>
              <w:top w:val="single" w:sz="4" w:space="0" w:color="auto"/>
              <w:bottom w:val="single" w:sz="4" w:space="0" w:color="auto"/>
            </w:tcBorders>
            <w:shd w:val="clear" w:color="auto" w:fill="auto"/>
          </w:tcPr>
          <w:p w14:paraId="4D262075" w14:textId="77777777" w:rsidR="00065562" w:rsidRPr="00065562" w:rsidRDefault="00065562" w:rsidP="00F4314D">
            <w:pPr>
              <w:jc w:val="center"/>
              <w:rPr>
                <w:rFonts w:eastAsia="Calibri"/>
              </w:rPr>
            </w:pPr>
            <w:r w:rsidRPr="00065562">
              <w:rPr>
                <w:rFonts w:eastAsia="Calibri"/>
              </w:rPr>
              <w:t>Work Engagement</w:t>
            </w:r>
          </w:p>
        </w:tc>
      </w:tr>
      <w:tr w:rsidR="00065562" w:rsidRPr="00065562" w14:paraId="43532A8D" w14:textId="77777777" w:rsidTr="00065562">
        <w:tc>
          <w:tcPr>
            <w:tcW w:w="799" w:type="dxa"/>
            <w:tcBorders>
              <w:top w:val="nil"/>
              <w:bottom w:val="single" w:sz="4" w:space="0" w:color="auto"/>
            </w:tcBorders>
            <w:shd w:val="clear" w:color="auto" w:fill="auto"/>
          </w:tcPr>
          <w:p w14:paraId="0FE87F86" w14:textId="77777777" w:rsidR="00065562" w:rsidRPr="00065562" w:rsidRDefault="00065562" w:rsidP="00F4314D">
            <w:pPr>
              <w:rPr>
                <w:rFonts w:eastAsia="Calibri"/>
              </w:rPr>
            </w:pPr>
          </w:p>
        </w:tc>
        <w:tc>
          <w:tcPr>
            <w:tcW w:w="1152" w:type="dxa"/>
            <w:tcBorders>
              <w:top w:val="nil"/>
              <w:bottom w:val="single" w:sz="4" w:space="0" w:color="auto"/>
            </w:tcBorders>
            <w:shd w:val="clear" w:color="auto" w:fill="auto"/>
          </w:tcPr>
          <w:p w14:paraId="6570F33F" w14:textId="77777777" w:rsidR="00065562" w:rsidRPr="00065562" w:rsidRDefault="00065562" w:rsidP="00F4314D">
            <w:pPr>
              <w:rPr>
                <w:rFonts w:eastAsia="Calibri"/>
              </w:rPr>
            </w:pPr>
          </w:p>
        </w:tc>
        <w:tc>
          <w:tcPr>
            <w:tcW w:w="1418" w:type="dxa"/>
            <w:gridSpan w:val="2"/>
            <w:tcBorders>
              <w:top w:val="nil"/>
              <w:bottom w:val="single" w:sz="4" w:space="0" w:color="auto"/>
            </w:tcBorders>
            <w:shd w:val="clear" w:color="auto" w:fill="auto"/>
          </w:tcPr>
          <w:p w14:paraId="3930A13D" w14:textId="77777777" w:rsidR="00065562" w:rsidRPr="00065562" w:rsidRDefault="00065562" w:rsidP="00F4314D">
            <w:pPr>
              <w:rPr>
                <w:rFonts w:eastAsia="Calibri"/>
                <w:i/>
              </w:rPr>
            </w:pPr>
          </w:p>
          <w:p w14:paraId="19A66379" w14:textId="77777777" w:rsidR="00065562" w:rsidRPr="00065562" w:rsidRDefault="00065562" w:rsidP="00F4314D">
            <w:pPr>
              <w:rPr>
                <w:rFonts w:eastAsia="Calibri"/>
              </w:rPr>
            </w:pPr>
            <w:r w:rsidRPr="00065562">
              <w:rPr>
                <w:rFonts w:eastAsia="Calibri"/>
                <w:i/>
              </w:rPr>
              <w:t>Sample 4</w:t>
            </w:r>
          </w:p>
        </w:tc>
        <w:tc>
          <w:tcPr>
            <w:tcW w:w="1984" w:type="dxa"/>
            <w:gridSpan w:val="2"/>
            <w:tcBorders>
              <w:top w:val="single" w:sz="4" w:space="0" w:color="auto"/>
              <w:bottom w:val="single" w:sz="4" w:space="0" w:color="auto"/>
            </w:tcBorders>
            <w:shd w:val="clear" w:color="auto" w:fill="auto"/>
          </w:tcPr>
          <w:p w14:paraId="1F42E948" w14:textId="77777777" w:rsidR="00065562" w:rsidRPr="00065562" w:rsidRDefault="00065562" w:rsidP="00F4314D">
            <w:pPr>
              <w:rPr>
                <w:rFonts w:eastAsia="Calibri"/>
              </w:rPr>
            </w:pPr>
            <w:r w:rsidRPr="00065562">
              <w:rPr>
                <w:rFonts w:eastAsia="Calibri"/>
              </w:rPr>
              <w:t>Vigor</w:t>
            </w:r>
          </w:p>
          <w:p w14:paraId="64FC3E34" w14:textId="77777777" w:rsidR="00065562" w:rsidRPr="00065562" w:rsidRDefault="00065562" w:rsidP="00F4314D">
            <w:pPr>
              <w:rPr>
                <w:rFonts w:eastAsia="Calibri"/>
              </w:rPr>
            </w:pPr>
            <w:r w:rsidRPr="00065562">
              <w:rPr>
                <w:rFonts w:eastAsia="Calibri"/>
                <w:i/>
              </w:rPr>
              <w:t>Sample 4</w:t>
            </w:r>
          </w:p>
        </w:tc>
        <w:tc>
          <w:tcPr>
            <w:tcW w:w="1843" w:type="dxa"/>
            <w:gridSpan w:val="2"/>
            <w:tcBorders>
              <w:top w:val="single" w:sz="4" w:space="0" w:color="auto"/>
              <w:bottom w:val="single" w:sz="4" w:space="0" w:color="auto"/>
            </w:tcBorders>
            <w:shd w:val="clear" w:color="auto" w:fill="auto"/>
          </w:tcPr>
          <w:p w14:paraId="3BEB42EF" w14:textId="77777777" w:rsidR="00065562" w:rsidRPr="00065562" w:rsidRDefault="00065562" w:rsidP="00F4314D">
            <w:pPr>
              <w:rPr>
                <w:rFonts w:eastAsia="Calibri"/>
              </w:rPr>
            </w:pPr>
            <w:r w:rsidRPr="00065562">
              <w:rPr>
                <w:rFonts w:eastAsia="Calibri"/>
              </w:rPr>
              <w:t>Dedication</w:t>
            </w:r>
          </w:p>
          <w:p w14:paraId="4B738FD5" w14:textId="77777777" w:rsidR="00065562" w:rsidRPr="00065562" w:rsidRDefault="00065562" w:rsidP="00F4314D">
            <w:pPr>
              <w:rPr>
                <w:rFonts w:eastAsia="Calibri"/>
              </w:rPr>
            </w:pPr>
            <w:r w:rsidRPr="00065562">
              <w:rPr>
                <w:rFonts w:eastAsia="Calibri"/>
                <w:i/>
              </w:rPr>
              <w:t>Sample 4</w:t>
            </w:r>
          </w:p>
        </w:tc>
        <w:tc>
          <w:tcPr>
            <w:tcW w:w="1417" w:type="dxa"/>
            <w:gridSpan w:val="2"/>
            <w:tcBorders>
              <w:top w:val="single" w:sz="4" w:space="0" w:color="auto"/>
              <w:bottom w:val="single" w:sz="4" w:space="0" w:color="auto"/>
            </w:tcBorders>
            <w:shd w:val="clear" w:color="auto" w:fill="auto"/>
          </w:tcPr>
          <w:p w14:paraId="2B61C362" w14:textId="77777777" w:rsidR="00065562" w:rsidRPr="00065562" w:rsidRDefault="00065562" w:rsidP="00F4314D">
            <w:pPr>
              <w:rPr>
                <w:rFonts w:eastAsia="Calibri"/>
              </w:rPr>
            </w:pPr>
            <w:r w:rsidRPr="00065562">
              <w:rPr>
                <w:rFonts w:eastAsia="Calibri"/>
              </w:rPr>
              <w:t>Absorption</w:t>
            </w:r>
          </w:p>
          <w:p w14:paraId="60915ABF" w14:textId="77777777" w:rsidR="00065562" w:rsidRPr="00065562" w:rsidRDefault="00065562" w:rsidP="00F4314D">
            <w:pPr>
              <w:rPr>
                <w:rFonts w:eastAsia="Calibri"/>
              </w:rPr>
            </w:pPr>
            <w:r w:rsidRPr="00065562">
              <w:rPr>
                <w:rFonts w:eastAsia="Calibri"/>
                <w:i/>
              </w:rPr>
              <w:t>Sample 4</w:t>
            </w:r>
          </w:p>
        </w:tc>
      </w:tr>
      <w:tr w:rsidR="00065562" w:rsidRPr="00065562" w14:paraId="1A8BA4E1" w14:textId="77777777" w:rsidTr="00065562">
        <w:tc>
          <w:tcPr>
            <w:tcW w:w="799" w:type="dxa"/>
            <w:tcBorders>
              <w:top w:val="single" w:sz="4" w:space="0" w:color="auto"/>
              <w:bottom w:val="single" w:sz="4" w:space="0" w:color="auto"/>
            </w:tcBorders>
            <w:shd w:val="clear" w:color="auto" w:fill="auto"/>
          </w:tcPr>
          <w:p w14:paraId="689442E7" w14:textId="77777777" w:rsidR="00065562" w:rsidRPr="00065562" w:rsidRDefault="00065562" w:rsidP="00F4314D">
            <w:pPr>
              <w:rPr>
                <w:rFonts w:eastAsia="Calibri"/>
              </w:rPr>
            </w:pPr>
            <w:r w:rsidRPr="00065562">
              <w:rPr>
                <w:rFonts w:eastAsia="Calibri"/>
              </w:rPr>
              <w:t>Step</w:t>
            </w:r>
          </w:p>
        </w:tc>
        <w:tc>
          <w:tcPr>
            <w:tcW w:w="1152" w:type="dxa"/>
            <w:tcBorders>
              <w:top w:val="single" w:sz="4" w:space="0" w:color="auto"/>
              <w:bottom w:val="single" w:sz="4" w:space="0" w:color="auto"/>
            </w:tcBorders>
            <w:shd w:val="clear" w:color="auto" w:fill="auto"/>
          </w:tcPr>
          <w:p w14:paraId="1AD79666" w14:textId="77777777" w:rsidR="00065562" w:rsidRPr="00065562" w:rsidRDefault="00065562" w:rsidP="00F4314D">
            <w:pPr>
              <w:rPr>
                <w:rFonts w:eastAsia="Calibri"/>
              </w:rPr>
            </w:pPr>
            <w:r w:rsidRPr="00065562">
              <w:rPr>
                <w:rFonts w:eastAsia="Calibri"/>
              </w:rPr>
              <w:t>Entered</w:t>
            </w:r>
          </w:p>
        </w:tc>
        <w:tc>
          <w:tcPr>
            <w:tcW w:w="709" w:type="dxa"/>
            <w:tcBorders>
              <w:top w:val="single" w:sz="4" w:space="0" w:color="auto"/>
              <w:bottom w:val="single" w:sz="4" w:space="0" w:color="auto"/>
            </w:tcBorders>
            <w:shd w:val="clear" w:color="auto" w:fill="auto"/>
          </w:tcPr>
          <w:p w14:paraId="5BB191E8" w14:textId="77777777" w:rsidR="00065562" w:rsidRPr="00065562" w:rsidRDefault="00065562" w:rsidP="00F4314D">
            <w:pPr>
              <w:rPr>
                <w:rFonts w:eastAsia="Calibri"/>
              </w:rPr>
            </w:pPr>
            <w:r w:rsidRPr="00065562">
              <w:rPr>
                <w:rFonts w:eastAsia="Calibri"/>
              </w:rPr>
              <w:t>R²</w:t>
            </w:r>
          </w:p>
        </w:tc>
        <w:tc>
          <w:tcPr>
            <w:tcW w:w="709" w:type="dxa"/>
            <w:tcBorders>
              <w:top w:val="single" w:sz="4" w:space="0" w:color="auto"/>
              <w:bottom w:val="single" w:sz="4" w:space="0" w:color="auto"/>
            </w:tcBorders>
            <w:shd w:val="clear" w:color="auto" w:fill="auto"/>
          </w:tcPr>
          <w:p w14:paraId="46375CBA" w14:textId="77777777" w:rsidR="00065562" w:rsidRPr="00065562" w:rsidRDefault="00065562" w:rsidP="00F4314D">
            <w:pPr>
              <w:rPr>
                <w:rFonts w:eastAsia="Calibri"/>
              </w:rPr>
            </w:pPr>
            <w:r w:rsidRPr="00065562">
              <w:rPr>
                <w:rFonts w:eastAsia="Calibri"/>
              </w:rPr>
              <w:t>ΔR²</w:t>
            </w:r>
          </w:p>
        </w:tc>
        <w:tc>
          <w:tcPr>
            <w:tcW w:w="992" w:type="dxa"/>
            <w:tcBorders>
              <w:top w:val="single" w:sz="4" w:space="0" w:color="auto"/>
              <w:bottom w:val="single" w:sz="4" w:space="0" w:color="auto"/>
            </w:tcBorders>
            <w:shd w:val="clear" w:color="auto" w:fill="auto"/>
          </w:tcPr>
          <w:p w14:paraId="54ED378B" w14:textId="77777777" w:rsidR="00065562" w:rsidRPr="00065562" w:rsidRDefault="00065562" w:rsidP="00F4314D">
            <w:pPr>
              <w:rPr>
                <w:rFonts w:eastAsia="Calibri"/>
              </w:rPr>
            </w:pPr>
            <w:r w:rsidRPr="00065562">
              <w:rPr>
                <w:rFonts w:eastAsia="Calibri"/>
              </w:rPr>
              <w:t>R²</w:t>
            </w:r>
          </w:p>
        </w:tc>
        <w:tc>
          <w:tcPr>
            <w:tcW w:w="992" w:type="dxa"/>
            <w:tcBorders>
              <w:top w:val="single" w:sz="4" w:space="0" w:color="auto"/>
              <w:bottom w:val="single" w:sz="4" w:space="0" w:color="auto"/>
            </w:tcBorders>
            <w:shd w:val="clear" w:color="auto" w:fill="auto"/>
          </w:tcPr>
          <w:p w14:paraId="2B789F85" w14:textId="77777777" w:rsidR="00065562" w:rsidRPr="00065562" w:rsidRDefault="00065562" w:rsidP="00F4314D">
            <w:pPr>
              <w:rPr>
                <w:rFonts w:eastAsia="Calibri"/>
              </w:rPr>
            </w:pPr>
            <w:r w:rsidRPr="00065562">
              <w:rPr>
                <w:rFonts w:eastAsia="Calibri"/>
              </w:rPr>
              <w:t>ΔR²</w:t>
            </w:r>
          </w:p>
        </w:tc>
        <w:tc>
          <w:tcPr>
            <w:tcW w:w="992" w:type="dxa"/>
            <w:tcBorders>
              <w:top w:val="single" w:sz="4" w:space="0" w:color="auto"/>
              <w:bottom w:val="single" w:sz="4" w:space="0" w:color="auto"/>
            </w:tcBorders>
            <w:shd w:val="clear" w:color="auto" w:fill="auto"/>
          </w:tcPr>
          <w:p w14:paraId="4D8C8ADB" w14:textId="77777777" w:rsidR="00065562" w:rsidRPr="00065562" w:rsidRDefault="00065562" w:rsidP="00F4314D">
            <w:pPr>
              <w:rPr>
                <w:rFonts w:eastAsia="Calibri"/>
              </w:rPr>
            </w:pPr>
            <w:r w:rsidRPr="00065562">
              <w:rPr>
                <w:rFonts w:eastAsia="Calibri"/>
              </w:rPr>
              <w:t>R²</w:t>
            </w:r>
          </w:p>
        </w:tc>
        <w:tc>
          <w:tcPr>
            <w:tcW w:w="851" w:type="dxa"/>
            <w:tcBorders>
              <w:top w:val="single" w:sz="4" w:space="0" w:color="auto"/>
              <w:bottom w:val="single" w:sz="4" w:space="0" w:color="auto"/>
            </w:tcBorders>
            <w:shd w:val="clear" w:color="auto" w:fill="auto"/>
          </w:tcPr>
          <w:p w14:paraId="23B7CFB9" w14:textId="77777777" w:rsidR="00065562" w:rsidRPr="00065562" w:rsidRDefault="00065562" w:rsidP="00F4314D">
            <w:pPr>
              <w:rPr>
                <w:rFonts w:eastAsia="Calibri"/>
              </w:rPr>
            </w:pPr>
            <w:r w:rsidRPr="00065562">
              <w:rPr>
                <w:rFonts w:eastAsia="Calibri"/>
              </w:rPr>
              <w:t>ΔR²</w:t>
            </w:r>
          </w:p>
        </w:tc>
        <w:tc>
          <w:tcPr>
            <w:tcW w:w="709" w:type="dxa"/>
            <w:tcBorders>
              <w:top w:val="single" w:sz="4" w:space="0" w:color="auto"/>
              <w:bottom w:val="single" w:sz="4" w:space="0" w:color="auto"/>
            </w:tcBorders>
            <w:shd w:val="clear" w:color="auto" w:fill="auto"/>
          </w:tcPr>
          <w:p w14:paraId="5DA8AFB7" w14:textId="77777777" w:rsidR="00065562" w:rsidRPr="00065562" w:rsidRDefault="00065562" w:rsidP="00F4314D">
            <w:pPr>
              <w:rPr>
                <w:rFonts w:eastAsia="Calibri"/>
              </w:rPr>
            </w:pPr>
            <w:r w:rsidRPr="00065562">
              <w:rPr>
                <w:rFonts w:eastAsia="Calibri"/>
              </w:rPr>
              <w:t>R²</w:t>
            </w:r>
          </w:p>
        </w:tc>
        <w:tc>
          <w:tcPr>
            <w:tcW w:w="708" w:type="dxa"/>
            <w:tcBorders>
              <w:top w:val="single" w:sz="4" w:space="0" w:color="auto"/>
              <w:bottom w:val="single" w:sz="4" w:space="0" w:color="auto"/>
            </w:tcBorders>
            <w:shd w:val="clear" w:color="auto" w:fill="auto"/>
          </w:tcPr>
          <w:p w14:paraId="2B69F292" w14:textId="77777777" w:rsidR="00065562" w:rsidRPr="00065562" w:rsidRDefault="00065562" w:rsidP="00F4314D">
            <w:pPr>
              <w:rPr>
                <w:rFonts w:eastAsia="Calibri"/>
              </w:rPr>
            </w:pPr>
            <w:r w:rsidRPr="00065562">
              <w:rPr>
                <w:rFonts w:eastAsia="Calibri"/>
              </w:rPr>
              <w:t>ΔR²</w:t>
            </w:r>
          </w:p>
        </w:tc>
      </w:tr>
      <w:tr w:rsidR="00065562" w:rsidRPr="00065562" w14:paraId="5B6730AB" w14:textId="77777777" w:rsidTr="00065562">
        <w:tc>
          <w:tcPr>
            <w:tcW w:w="799" w:type="dxa"/>
            <w:tcBorders>
              <w:top w:val="single" w:sz="4" w:space="0" w:color="auto"/>
            </w:tcBorders>
            <w:shd w:val="clear" w:color="auto" w:fill="auto"/>
          </w:tcPr>
          <w:p w14:paraId="7A411D68" w14:textId="77777777" w:rsidR="00065562" w:rsidRPr="00065562" w:rsidRDefault="00065562" w:rsidP="00F4314D">
            <w:pPr>
              <w:rPr>
                <w:rFonts w:eastAsia="Calibri"/>
              </w:rPr>
            </w:pPr>
            <w:r w:rsidRPr="00065562">
              <w:rPr>
                <w:rFonts w:eastAsia="Calibri"/>
              </w:rPr>
              <w:t>1</w:t>
            </w:r>
          </w:p>
        </w:tc>
        <w:tc>
          <w:tcPr>
            <w:tcW w:w="1152" w:type="dxa"/>
            <w:tcBorders>
              <w:top w:val="single" w:sz="4" w:space="0" w:color="auto"/>
            </w:tcBorders>
            <w:shd w:val="clear" w:color="auto" w:fill="auto"/>
          </w:tcPr>
          <w:p w14:paraId="2F121E89" w14:textId="77777777" w:rsidR="00065562" w:rsidRPr="00065562" w:rsidRDefault="00065562" w:rsidP="00F4314D">
            <w:pPr>
              <w:rPr>
                <w:rFonts w:eastAsia="Calibri"/>
              </w:rPr>
            </w:pPr>
            <w:r w:rsidRPr="00065562">
              <w:rPr>
                <w:rFonts w:eastAsia="Calibri"/>
              </w:rPr>
              <w:t>Big-Five</w:t>
            </w:r>
          </w:p>
        </w:tc>
        <w:tc>
          <w:tcPr>
            <w:tcW w:w="709" w:type="dxa"/>
            <w:tcBorders>
              <w:top w:val="single" w:sz="4" w:space="0" w:color="auto"/>
            </w:tcBorders>
            <w:shd w:val="clear" w:color="auto" w:fill="auto"/>
          </w:tcPr>
          <w:p w14:paraId="652A3C11" w14:textId="77777777" w:rsidR="00065562" w:rsidRPr="00065562" w:rsidRDefault="00065562" w:rsidP="00F4314D">
            <w:pPr>
              <w:rPr>
                <w:rFonts w:eastAsia="Calibri"/>
              </w:rPr>
            </w:pPr>
            <w:r w:rsidRPr="00065562">
              <w:rPr>
                <w:rFonts w:eastAsia="Calibri"/>
              </w:rPr>
              <w:t>.06</w:t>
            </w:r>
          </w:p>
        </w:tc>
        <w:tc>
          <w:tcPr>
            <w:tcW w:w="709" w:type="dxa"/>
            <w:tcBorders>
              <w:top w:val="single" w:sz="4" w:space="0" w:color="auto"/>
            </w:tcBorders>
            <w:shd w:val="clear" w:color="auto" w:fill="auto"/>
          </w:tcPr>
          <w:p w14:paraId="204F5143" w14:textId="77777777" w:rsidR="00065562" w:rsidRPr="00065562" w:rsidRDefault="00065562" w:rsidP="00F4314D">
            <w:pPr>
              <w:rPr>
                <w:rFonts w:eastAsia="Calibri"/>
              </w:rPr>
            </w:pPr>
          </w:p>
        </w:tc>
        <w:tc>
          <w:tcPr>
            <w:tcW w:w="992" w:type="dxa"/>
            <w:tcBorders>
              <w:top w:val="single" w:sz="4" w:space="0" w:color="auto"/>
            </w:tcBorders>
            <w:shd w:val="clear" w:color="auto" w:fill="auto"/>
          </w:tcPr>
          <w:p w14:paraId="1DED3F33" w14:textId="77777777" w:rsidR="00065562" w:rsidRPr="00065562" w:rsidRDefault="00065562" w:rsidP="00F4314D">
            <w:pPr>
              <w:rPr>
                <w:rFonts w:eastAsia="Calibri"/>
              </w:rPr>
            </w:pPr>
            <w:r w:rsidRPr="00065562">
              <w:rPr>
                <w:rFonts w:eastAsia="Calibri"/>
              </w:rPr>
              <w:t>.29***</w:t>
            </w:r>
          </w:p>
        </w:tc>
        <w:tc>
          <w:tcPr>
            <w:tcW w:w="992" w:type="dxa"/>
            <w:tcBorders>
              <w:top w:val="single" w:sz="4" w:space="0" w:color="auto"/>
            </w:tcBorders>
            <w:shd w:val="clear" w:color="auto" w:fill="auto"/>
          </w:tcPr>
          <w:p w14:paraId="319E426C" w14:textId="77777777" w:rsidR="00065562" w:rsidRPr="00065562" w:rsidRDefault="00065562" w:rsidP="00F4314D">
            <w:pPr>
              <w:rPr>
                <w:rFonts w:eastAsia="Calibri"/>
              </w:rPr>
            </w:pPr>
          </w:p>
        </w:tc>
        <w:tc>
          <w:tcPr>
            <w:tcW w:w="992" w:type="dxa"/>
            <w:tcBorders>
              <w:top w:val="single" w:sz="4" w:space="0" w:color="auto"/>
            </w:tcBorders>
            <w:shd w:val="clear" w:color="auto" w:fill="auto"/>
          </w:tcPr>
          <w:p w14:paraId="1F66FA3C" w14:textId="77777777" w:rsidR="00065562" w:rsidRPr="00065562" w:rsidRDefault="00065562" w:rsidP="00F4314D">
            <w:pPr>
              <w:rPr>
                <w:rFonts w:eastAsia="Calibri"/>
              </w:rPr>
            </w:pPr>
            <w:r w:rsidRPr="00065562">
              <w:rPr>
                <w:rFonts w:eastAsia="Calibri"/>
              </w:rPr>
              <w:t>.17**</w:t>
            </w:r>
          </w:p>
        </w:tc>
        <w:tc>
          <w:tcPr>
            <w:tcW w:w="851" w:type="dxa"/>
            <w:tcBorders>
              <w:top w:val="single" w:sz="4" w:space="0" w:color="auto"/>
            </w:tcBorders>
            <w:shd w:val="clear" w:color="auto" w:fill="auto"/>
          </w:tcPr>
          <w:p w14:paraId="4C9A90D6" w14:textId="77777777" w:rsidR="00065562" w:rsidRPr="00065562" w:rsidRDefault="00065562" w:rsidP="00F4314D">
            <w:pPr>
              <w:rPr>
                <w:rFonts w:eastAsia="Calibri"/>
              </w:rPr>
            </w:pPr>
          </w:p>
        </w:tc>
        <w:tc>
          <w:tcPr>
            <w:tcW w:w="709" w:type="dxa"/>
            <w:tcBorders>
              <w:top w:val="single" w:sz="4" w:space="0" w:color="auto"/>
            </w:tcBorders>
            <w:shd w:val="clear" w:color="auto" w:fill="auto"/>
          </w:tcPr>
          <w:p w14:paraId="60B32EB1" w14:textId="77777777" w:rsidR="00065562" w:rsidRPr="00065562" w:rsidRDefault="00065562" w:rsidP="00F4314D">
            <w:pPr>
              <w:rPr>
                <w:rFonts w:eastAsia="Calibri"/>
              </w:rPr>
            </w:pPr>
            <w:r w:rsidRPr="00065562">
              <w:rPr>
                <w:rFonts w:eastAsia="Calibri"/>
              </w:rPr>
              <w:t>.11</w:t>
            </w:r>
          </w:p>
        </w:tc>
        <w:tc>
          <w:tcPr>
            <w:tcW w:w="708" w:type="dxa"/>
            <w:tcBorders>
              <w:top w:val="single" w:sz="4" w:space="0" w:color="auto"/>
            </w:tcBorders>
            <w:shd w:val="clear" w:color="auto" w:fill="auto"/>
          </w:tcPr>
          <w:p w14:paraId="55132B0B" w14:textId="77777777" w:rsidR="00065562" w:rsidRPr="00065562" w:rsidRDefault="00065562" w:rsidP="00F4314D">
            <w:pPr>
              <w:rPr>
                <w:rFonts w:eastAsia="Calibri"/>
              </w:rPr>
            </w:pPr>
          </w:p>
        </w:tc>
      </w:tr>
      <w:tr w:rsidR="00065562" w:rsidRPr="00065562" w14:paraId="0BA73DA4" w14:textId="77777777" w:rsidTr="00065562">
        <w:tc>
          <w:tcPr>
            <w:tcW w:w="799" w:type="dxa"/>
            <w:shd w:val="clear" w:color="auto" w:fill="auto"/>
          </w:tcPr>
          <w:p w14:paraId="20C2EAA3" w14:textId="77777777" w:rsidR="00065562" w:rsidRPr="00065562" w:rsidRDefault="00065562" w:rsidP="00F4314D">
            <w:pPr>
              <w:rPr>
                <w:rFonts w:eastAsia="Calibri"/>
              </w:rPr>
            </w:pPr>
            <w:r w:rsidRPr="00065562">
              <w:rPr>
                <w:rFonts w:eastAsia="Calibri"/>
              </w:rPr>
              <w:t>2</w:t>
            </w:r>
          </w:p>
        </w:tc>
        <w:tc>
          <w:tcPr>
            <w:tcW w:w="1152" w:type="dxa"/>
            <w:shd w:val="clear" w:color="auto" w:fill="auto"/>
          </w:tcPr>
          <w:p w14:paraId="70B032DF" w14:textId="77777777" w:rsidR="00065562" w:rsidRPr="00065562" w:rsidRDefault="00065562" w:rsidP="00F4314D">
            <w:pPr>
              <w:rPr>
                <w:rFonts w:eastAsia="Calibri"/>
              </w:rPr>
            </w:pPr>
            <w:r w:rsidRPr="00065562">
              <w:rPr>
                <w:rFonts w:eastAsia="Calibri"/>
              </w:rPr>
              <w:t>WAAQ</w:t>
            </w:r>
          </w:p>
        </w:tc>
        <w:tc>
          <w:tcPr>
            <w:tcW w:w="709" w:type="dxa"/>
            <w:shd w:val="clear" w:color="auto" w:fill="auto"/>
          </w:tcPr>
          <w:p w14:paraId="329C960A" w14:textId="77777777" w:rsidR="00065562" w:rsidRPr="00065562" w:rsidRDefault="00065562" w:rsidP="00F4314D">
            <w:pPr>
              <w:rPr>
                <w:rFonts w:eastAsia="Calibri"/>
              </w:rPr>
            </w:pPr>
            <w:r w:rsidRPr="00065562">
              <w:rPr>
                <w:rFonts w:eastAsia="Calibri"/>
              </w:rPr>
              <w:t>.06</w:t>
            </w:r>
          </w:p>
        </w:tc>
        <w:tc>
          <w:tcPr>
            <w:tcW w:w="709" w:type="dxa"/>
            <w:shd w:val="clear" w:color="auto" w:fill="auto"/>
          </w:tcPr>
          <w:p w14:paraId="3C34CF61" w14:textId="77777777" w:rsidR="00065562" w:rsidRPr="00065562" w:rsidRDefault="00065562" w:rsidP="00F4314D">
            <w:pPr>
              <w:rPr>
                <w:rFonts w:eastAsia="Calibri"/>
              </w:rPr>
            </w:pPr>
            <w:r w:rsidRPr="00065562">
              <w:rPr>
                <w:rFonts w:eastAsia="Calibri"/>
              </w:rPr>
              <w:t>.00</w:t>
            </w:r>
          </w:p>
        </w:tc>
        <w:tc>
          <w:tcPr>
            <w:tcW w:w="992" w:type="dxa"/>
            <w:shd w:val="clear" w:color="auto" w:fill="auto"/>
          </w:tcPr>
          <w:p w14:paraId="51049C98" w14:textId="77777777" w:rsidR="00065562" w:rsidRPr="00065562" w:rsidRDefault="00065562" w:rsidP="00F4314D">
            <w:pPr>
              <w:rPr>
                <w:rFonts w:eastAsia="Calibri"/>
              </w:rPr>
            </w:pPr>
            <w:r w:rsidRPr="00065562">
              <w:rPr>
                <w:rFonts w:eastAsia="Calibri"/>
              </w:rPr>
              <w:t>.42***</w:t>
            </w:r>
          </w:p>
        </w:tc>
        <w:tc>
          <w:tcPr>
            <w:tcW w:w="992" w:type="dxa"/>
            <w:shd w:val="clear" w:color="auto" w:fill="auto"/>
          </w:tcPr>
          <w:p w14:paraId="38F863B0" w14:textId="77777777" w:rsidR="00065562" w:rsidRPr="00065562" w:rsidRDefault="00065562" w:rsidP="00F4314D">
            <w:pPr>
              <w:rPr>
                <w:rFonts w:eastAsia="Calibri"/>
              </w:rPr>
            </w:pPr>
            <w:r w:rsidRPr="00065562">
              <w:rPr>
                <w:rFonts w:eastAsia="Calibri"/>
              </w:rPr>
              <w:t>.13***</w:t>
            </w:r>
          </w:p>
        </w:tc>
        <w:tc>
          <w:tcPr>
            <w:tcW w:w="992" w:type="dxa"/>
            <w:shd w:val="clear" w:color="auto" w:fill="auto"/>
          </w:tcPr>
          <w:p w14:paraId="2C152311" w14:textId="77777777" w:rsidR="00065562" w:rsidRPr="00065562" w:rsidRDefault="00065562" w:rsidP="00F4314D">
            <w:pPr>
              <w:rPr>
                <w:rFonts w:eastAsia="Calibri"/>
              </w:rPr>
            </w:pPr>
            <w:r w:rsidRPr="00065562">
              <w:rPr>
                <w:rFonts w:eastAsia="Calibri"/>
              </w:rPr>
              <w:t>.24***</w:t>
            </w:r>
          </w:p>
        </w:tc>
        <w:tc>
          <w:tcPr>
            <w:tcW w:w="851" w:type="dxa"/>
            <w:shd w:val="clear" w:color="auto" w:fill="auto"/>
          </w:tcPr>
          <w:p w14:paraId="41EF0BA2" w14:textId="77777777" w:rsidR="00065562" w:rsidRPr="00065562" w:rsidRDefault="00065562" w:rsidP="00F4314D">
            <w:pPr>
              <w:rPr>
                <w:rFonts w:eastAsia="Calibri"/>
              </w:rPr>
            </w:pPr>
            <w:r w:rsidRPr="00065562">
              <w:rPr>
                <w:rFonts w:eastAsia="Calibri"/>
              </w:rPr>
              <w:t>.07**</w:t>
            </w:r>
          </w:p>
        </w:tc>
        <w:tc>
          <w:tcPr>
            <w:tcW w:w="709" w:type="dxa"/>
            <w:shd w:val="clear" w:color="auto" w:fill="auto"/>
          </w:tcPr>
          <w:p w14:paraId="0A9E1222" w14:textId="77777777" w:rsidR="00065562" w:rsidRPr="00065562" w:rsidRDefault="00065562" w:rsidP="00F4314D">
            <w:pPr>
              <w:rPr>
                <w:rFonts w:eastAsia="Calibri"/>
              </w:rPr>
            </w:pPr>
            <w:r w:rsidRPr="00065562">
              <w:rPr>
                <w:rFonts w:eastAsia="Calibri"/>
              </w:rPr>
              <w:t>.14</w:t>
            </w:r>
          </w:p>
        </w:tc>
        <w:tc>
          <w:tcPr>
            <w:tcW w:w="708" w:type="dxa"/>
            <w:shd w:val="clear" w:color="auto" w:fill="auto"/>
          </w:tcPr>
          <w:p w14:paraId="6D2A5261" w14:textId="77777777" w:rsidR="00065562" w:rsidRPr="00065562" w:rsidRDefault="00065562" w:rsidP="00F4314D">
            <w:pPr>
              <w:rPr>
                <w:rFonts w:eastAsia="Calibri"/>
              </w:rPr>
            </w:pPr>
            <w:r w:rsidRPr="00065562">
              <w:rPr>
                <w:rFonts w:eastAsia="Calibri"/>
              </w:rPr>
              <w:t>.02</w:t>
            </w:r>
          </w:p>
        </w:tc>
      </w:tr>
    </w:tbl>
    <w:p w14:paraId="29F46D5C" w14:textId="77777777" w:rsidR="00065562" w:rsidRPr="00065562" w:rsidRDefault="00065562" w:rsidP="00F4314D">
      <w:pPr>
        <w:ind w:right="521"/>
        <w:contextualSpacing/>
        <w:rPr>
          <w:rFonts w:eastAsia="Calibri"/>
        </w:rPr>
      </w:pPr>
      <w:r w:rsidRPr="00065562">
        <w:rPr>
          <w:rFonts w:eastAsia="Calibri"/>
          <w:i/>
        </w:rPr>
        <w:t>Note</w:t>
      </w:r>
      <w:r w:rsidRPr="00065562">
        <w:rPr>
          <w:rFonts w:eastAsia="Calibri"/>
        </w:rPr>
        <w:t>. The Big-Five is measured by the Big Five Aspect Scales; GHQ = General Health Questionnaire, 12-item version;*p &lt; .05, ** p &lt; .01, ***p &lt; .001</w:t>
      </w:r>
    </w:p>
    <w:p w14:paraId="21141F6A" w14:textId="77777777" w:rsidR="00DA38AE" w:rsidRDefault="00DA38AE" w:rsidP="00F4314D">
      <w:pPr>
        <w:pStyle w:val="Body1"/>
        <w:spacing w:after="0" w:line="240" w:lineRule="auto"/>
        <w:rPr>
          <w:rFonts w:ascii="Times New Roman" w:eastAsia="Times New Roman" w:hAnsi="Times New Roman"/>
          <w:color w:val="auto"/>
          <w:sz w:val="20"/>
        </w:rPr>
      </w:pPr>
    </w:p>
    <w:sectPr w:rsidR="00DA38AE" w:rsidSect="002A4973">
      <w:headerReference w:type="default" r:id="rId12"/>
      <w:footerReference w:type="default" r:id="rId13"/>
      <w:pgSz w:w="11900" w:h="16840"/>
      <w:pgMar w:top="1440" w:right="1440" w:bottom="1440" w:left="1440" w:header="709" w:footer="7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D9C1B" w14:textId="77777777" w:rsidR="00FC24CF" w:rsidRDefault="00FC24CF">
      <w:r>
        <w:separator/>
      </w:r>
    </w:p>
  </w:endnote>
  <w:endnote w:type="continuationSeparator" w:id="0">
    <w:p w14:paraId="01586530" w14:textId="77777777" w:rsidR="00FC24CF" w:rsidRDefault="00FC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1B62E3" w14:textId="77777777" w:rsidR="00FC24CF" w:rsidRDefault="00FC24CF">
    <w:r>
      <w:cr/>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29A79" w14:textId="77777777" w:rsidR="00FC24CF" w:rsidRDefault="00FC24CF">
      <w:r>
        <w:separator/>
      </w:r>
    </w:p>
  </w:footnote>
  <w:footnote w:type="continuationSeparator" w:id="0">
    <w:p w14:paraId="49F929D8" w14:textId="77777777" w:rsidR="00FC24CF" w:rsidRDefault="00FC24CF">
      <w:r>
        <w:continuationSeparator/>
      </w:r>
    </w:p>
  </w:footnote>
  <w:footnote w:id="1">
    <w:p w14:paraId="3595D4F2" w14:textId="77777777" w:rsidR="00FC24CF" w:rsidRPr="00A93F16" w:rsidRDefault="00FC24CF">
      <w:pPr>
        <w:outlineLvl w:val="0"/>
        <w:rPr>
          <w:lang w:val="en-GB"/>
        </w:rPr>
      </w:pPr>
      <w:r>
        <w:rPr>
          <w:rFonts w:eastAsia="Arial Unicode MS"/>
          <w:color w:val="000000"/>
          <w:u w:color="000000"/>
          <w:vertAlign w:val="superscript"/>
        </w:rPr>
        <w:footnoteRef/>
      </w:r>
      <w:r>
        <w:rPr>
          <w:rFonts w:eastAsia="Arial Unicode MS" w:hAnsi="Arial Unicode MS"/>
          <w:color w:val="000000"/>
          <w:sz w:val="20"/>
          <w:u w:color="000000"/>
        </w:rPr>
        <w:t xml:space="preserve"> </w:t>
      </w:r>
      <w:r w:rsidRPr="00A93F16">
        <w:rPr>
          <w:rFonts w:eastAsia="Arial Unicode MS" w:hAnsi="Arial Unicode MS"/>
          <w:color w:val="000000"/>
          <w:u w:color="000000"/>
        </w:rPr>
        <w:t>For historical reasons, psychological flexibility has also be</w:t>
      </w:r>
      <w:r>
        <w:rPr>
          <w:rFonts w:eastAsia="Arial Unicode MS" w:hAnsi="Arial Unicode MS"/>
          <w:color w:val="000000"/>
          <w:u w:color="000000"/>
        </w:rPr>
        <w:t xml:space="preserve">en referred to as psychological </w:t>
      </w:r>
      <w:r w:rsidRPr="00A93F16">
        <w:rPr>
          <w:rFonts w:eastAsia="Arial Unicode MS" w:hAnsi="Arial Unicode MS"/>
          <w:color w:val="000000"/>
          <w:u w:color="000000"/>
        </w:rPr>
        <w:t>acceptance, and psychological inflexibility has been referred to</w:t>
      </w:r>
      <w:r>
        <w:rPr>
          <w:rFonts w:eastAsia="Arial Unicode MS" w:hAnsi="Arial Unicode MS"/>
          <w:color w:val="000000"/>
          <w:u w:color="000000"/>
        </w:rPr>
        <w:t xml:space="preserve"> as experiential avoidance. See </w:t>
      </w:r>
      <w:r w:rsidRPr="00A93F16">
        <w:rPr>
          <w:rFonts w:eastAsia="Arial Unicode MS" w:hAnsi="Arial Unicode MS"/>
          <w:color w:val="000000"/>
          <w:u w:color="000000"/>
        </w:rPr>
        <w:t xml:space="preserve">Bond, </w:t>
      </w:r>
      <w:r>
        <w:rPr>
          <w:rFonts w:eastAsia="Arial Unicode MS" w:hAnsi="Arial Unicode MS"/>
          <w:color w:val="000000"/>
          <w:u w:color="000000"/>
        </w:rPr>
        <w:t xml:space="preserve">et al. </w:t>
      </w:r>
      <w:r w:rsidRPr="00A93F16">
        <w:rPr>
          <w:rFonts w:eastAsia="Arial Unicode MS" w:hAnsi="Arial Unicode MS"/>
          <w:color w:val="000000"/>
          <w:u w:color="000000"/>
        </w:rPr>
        <w:t>(2011) for a discussion of these reasons.</w:t>
      </w:r>
    </w:p>
  </w:footnote>
  <w:footnote w:id="2">
    <w:p w14:paraId="50171CA8" w14:textId="77777777" w:rsidR="00FC24CF" w:rsidRPr="00A93F16" w:rsidRDefault="00FC24CF">
      <w:pPr>
        <w:pStyle w:val="FootnoteText"/>
        <w:rPr>
          <w:sz w:val="20"/>
          <w:szCs w:val="20"/>
        </w:rPr>
      </w:pPr>
      <w:r>
        <w:rPr>
          <w:rStyle w:val="FootnoteReference"/>
        </w:rPr>
        <w:footnoteRef/>
      </w:r>
      <w:r>
        <w:t xml:space="preserve"> </w:t>
      </w:r>
      <w:r w:rsidRPr="00A93F16">
        <w:rPr>
          <w:rFonts w:hAnsi="Arial Unicode MS"/>
        </w:rPr>
        <w:t xml:space="preserve">For discussions and research on how psychological flexibility relates to other work psychology constructs, see the following: for theories on coping and burnout, see Bond and </w:t>
      </w:r>
      <w:proofErr w:type="spellStart"/>
      <w:r w:rsidRPr="00A93F16">
        <w:rPr>
          <w:rFonts w:hAnsi="Arial Unicode MS"/>
        </w:rPr>
        <w:t>Bunce</w:t>
      </w:r>
      <w:proofErr w:type="spellEnd"/>
      <w:r w:rsidRPr="00A93F16">
        <w:rPr>
          <w:rFonts w:hAnsi="Arial Unicode MS"/>
        </w:rPr>
        <w:t xml:space="preserve"> (2000), and Lloyd, Bond, and Flaxman (in press); for theories of motivation, need for achievement, and growth need strength see Bond, Flaxman</w:t>
      </w:r>
      <w:r>
        <w:rPr>
          <w:rFonts w:hAnsi="Arial Unicode MS"/>
        </w:rPr>
        <w:t>,</w:t>
      </w:r>
      <w:r w:rsidRPr="00A93F16">
        <w:rPr>
          <w:rFonts w:hAnsi="Arial Unicode MS"/>
        </w:rPr>
        <w:t xml:space="preserve"> and </w:t>
      </w:r>
      <w:proofErr w:type="spellStart"/>
      <w:r w:rsidRPr="00A93F16">
        <w:rPr>
          <w:rFonts w:hAnsi="Arial Unicode MS"/>
        </w:rPr>
        <w:t>Bunce</w:t>
      </w:r>
      <w:proofErr w:type="spellEnd"/>
      <w:r w:rsidRPr="00A93F16">
        <w:rPr>
          <w:rFonts w:hAnsi="Arial Unicode MS"/>
        </w:rPr>
        <w:t xml:space="preserve"> (2008), for emotional intelligence, see Donaldson and Bond (2004), and for mindfulness, see Bond, Flaxman, van </w:t>
      </w:r>
      <w:proofErr w:type="spellStart"/>
      <w:r w:rsidRPr="00A93F16">
        <w:rPr>
          <w:rFonts w:hAnsi="Arial Unicode MS"/>
        </w:rPr>
        <w:t>Veldhoven</w:t>
      </w:r>
      <w:proofErr w:type="spellEnd"/>
      <w:r w:rsidRPr="00A93F16">
        <w:rPr>
          <w:rFonts w:hAnsi="Arial Unicode MS"/>
        </w:rPr>
        <w:t xml:space="preserve">, and </w:t>
      </w:r>
      <w:proofErr w:type="spellStart"/>
      <w:r w:rsidRPr="00A93F16">
        <w:rPr>
          <w:rFonts w:hAnsi="Arial Unicode MS"/>
        </w:rPr>
        <w:t>Biron</w:t>
      </w:r>
      <w:proofErr w:type="spellEnd"/>
      <w:r w:rsidRPr="00A93F16">
        <w:rPr>
          <w:rFonts w:hAnsi="Arial Unicode MS"/>
        </w:rPr>
        <w:t xml:space="preserve"> (2010).</w:t>
      </w:r>
    </w:p>
  </w:footnote>
  <w:footnote w:id="3">
    <w:p w14:paraId="21B34395" w14:textId="77777777" w:rsidR="00FC24CF" w:rsidRDefault="00FC24CF">
      <w:pPr>
        <w:pStyle w:val="FootnoteText"/>
      </w:pPr>
      <w:r>
        <w:rPr>
          <w:rStyle w:val="FootnoteReference"/>
        </w:rPr>
        <w:footnoteRef/>
      </w:r>
      <w:r>
        <w:t xml:space="preserve"> </w:t>
      </w:r>
      <w:r>
        <w:rPr>
          <w:rFonts w:hAnsi="Arial Unicode MS"/>
        </w:rPr>
        <w:t xml:space="preserve">As noted, the AAQ-II measures the </w:t>
      </w:r>
      <w:r w:rsidRPr="00F87C66">
        <w:rPr>
          <w:rFonts w:hAnsi="Arial Unicode MS"/>
          <w:i/>
        </w:rPr>
        <w:t>average level</w:t>
      </w:r>
      <w:r>
        <w:rPr>
          <w:rFonts w:hAnsi="Arial Unicode MS"/>
        </w:rPr>
        <w:t xml:space="preserve"> of this variation across contexts, and research shows that this average level is reliable over time, unless altered through an intervention, such as ACT (Bond et al., 2011).</w:t>
      </w:r>
    </w:p>
  </w:footnote>
  <w:footnote w:id="4">
    <w:p w14:paraId="753469D7" w14:textId="77777777" w:rsidR="00FC24CF" w:rsidRPr="000D1DF7" w:rsidRDefault="00FC24CF">
      <w:pPr>
        <w:outlineLvl w:val="0"/>
        <w:rPr>
          <w:lang w:val="en-GB"/>
        </w:rPr>
      </w:pPr>
      <w:r>
        <w:rPr>
          <w:rFonts w:eastAsia="Arial Unicode MS"/>
          <w:color w:val="000000"/>
          <w:u w:color="000000"/>
          <w:vertAlign w:val="superscript"/>
        </w:rPr>
        <w:footnoteRef/>
      </w:r>
      <w:proofErr w:type="gramStart"/>
      <w:r w:rsidRPr="000D1DF7">
        <w:rPr>
          <w:rFonts w:eastAsia="Arial Unicode MS" w:hAnsi="Arial Unicode MS"/>
          <w:color w:val="000000"/>
          <w:u w:color="000000"/>
        </w:rPr>
        <w:t>Although, the AAQ-II is negatively keyed to constitute a test of psychological inflexibility, or experiential avoidance.</w:t>
      </w:r>
      <w:proofErr w:type="gram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EBA1D" w14:textId="77777777" w:rsidR="00FC24CF" w:rsidRDefault="00FC24CF" w:rsidP="0006556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06AAF9" w14:textId="77777777" w:rsidR="00FC24CF" w:rsidRDefault="00FC24CF" w:rsidP="0006556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816350" w14:textId="77777777" w:rsidR="00FC24CF" w:rsidRPr="003A2F30" w:rsidRDefault="00FC24CF" w:rsidP="00065562">
    <w:pPr>
      <w:pStyle w:val="Header"/>
      <w:framePr w:wrap="around" w:vAnchor="text" w:hAnchor="margin" w:xAlign="right" w:y="1"/>
      <w:rPr>
        <w:rStyle w:val="PageNumber"/>
      </w:rPr>
    </w:pPr>
    <w:r w:rsidRPr="003A2F30">
      <w:rPr>
        <w:rStyle w:val="PageNumber"/>
      </w:rPr>
      <w:fldChar w:fldCharType="begin"/>
    </w:r>
    <w:r w:rsidRPr="003A2F30">
      <w:rPr>
        <w:rStyle w:val="PageNumber"/>
      </w:rPr>
      <w:instrText xml:space="preserve">PAGE  </w:instrText>
    </w:r>
    <w:r w:rsidRPr="003A2F30">
      <w:rPr>
        <w:rStyle w:val="PageNumber"/>
      </w:rPr>
      <w:fldChar w:fldCharType="separate"/>
    </w:r>
    <w:r w:rsidR="001477C5">
      <w:rPr>
        <w:rStyle w:val="PageNumber"/>
        <w:noProof/>
      </w:rPr>
      <w:t>4</w:t>
    </w:r>
    <w:r w:rsidRPr="003A2F30">
      <w:rPr>
        <w:rStyle w:val="PageNumber"/>
      </w:rPr>
      <w:fldChar w:fldCharType="end"/>
    </w:r>
  </w:p>
  <w:p w14:paraId="5ECBDCBC" w14:textId="77777777" w:rsidR="00FC24CF" w:rsidRPr="003A2F30" w:rsidRDefault="00FC24CF" w:rsidP="00065562">
    <w:pPr>
      <w:pStyle w:val="Header"/>
      <w:ind w:right="360"/>
    </w:pPr>
    <w:r>
      <w:tab/>
      <w:t xml:space="preserve">                                                                                               The WAAQ</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A899" w14:textId="77777777" w:rsidR="00FC24CF" w:rsidRPr="00FA4224" w:rsidRDefault="00FC24CF">
    <w:pPr>
      <w:pStyle w:val="Header"/>
    </w:pPr>
    <w:r>
      <w:tab/>
      <w:t xml:space="preserve">                                                                </w:t>
    </w:r>
    <w:r w:rsidRPr="00FA4224">
      <w:t>The Work-Related AAQ</w: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5EC58" w14:textId="77777777" w:rsidR="00FC24CF" w:rsidRDefault="00FC24CF">
    <w:pPr>
      <w:tabs>
        <w:tab w:val="left" w:pos="0"/>
        <w:tab w:val="center" w:pos="4510"/>
        <w:tab w:val="center" w:pos="4513"/>
        <w:tab w:val="center" w:pos="4513"/>
        <w:tab w:val="right" w:pos="9000"/>
        <w:tab w:val="right" w:pos="9020"/>
        <w:tab w:val="right" w:pos="9026"/>
      </w:tabs>
      <w:outlineLvl w:val="0"/>
      <w:rPr>
        <w:rFonts w:eastAsia="Arial Unicode MS"/>
        <w:color w:val="000000"/>
        <w:u w:color="000000"/>
      </w:rPr>
    </w:pPr>
    <w:r>
      <w:rPr>
        <w:rFonts w:eastAsia="Arial Unicode MS"/>
        <w:color w:val="000000"/>
        <w:u w:color="000000"/>
      </w:rPr>
      <w:fldChar w:fldCharType="begin"/>
    </w:r>
    <w:r>
      <w:rPr>
        <w:rFonts w:eastAsia="Arial Unicode MS" w:hAnsi="Arial Unicode MS"/>
        <w:color w:val="000000"/>
        <w:u w:color="000000"/>
      </w:rPr>
      <w:instrText xml:space="preserve"> PAGE </w:instrText>
    </w:r>
    <w:r>
      <w:rPr>
        <w:rFonts w:eastAsia="Arial Unicode MS"/>
        <w:color w:val="000000"/>
        <w:u w:color="000000"/>
      </w:rPr>
      <w:fldChar w:fldCharType="separate"/>
    </w:r>
    <w:r w:rsidR="001477C5">
      <w:rPr>
        <w:rFonts w:eastAsia="Arial Unicode MS" w:hAnsi="Arial Unicode MS"/>
        <w:noProof/>
        <w:color w:val="000000"/>
        <w:u w:color="000000"/>
      </w:rPr>
      <w:t>24</w:t>
    </w:r>
    <w:r>
      <w:rPr>
        <w:rFonts w:eastAsia="Arial Unicode MS"/>
        <w:color w:val="000000"/>
        <w:u w:color="000000"/>
      </w:rPr>
      <w:fldChar w:fldCharType="end"/>
    </w:r>
  </w:p>
  <w:p w14:paraId="6458F769" w14:textId="77777777" w:rsidR="00FC24CF" w:rsidRDefault="00FC24CF"/>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417DB"/>
    <w:multiLevelType w:val="hybridMultilevel"/>
    <w:tmpl w:val="BBA65534"/>
    <w:lvl w:ilvl="0" w:tplc="71CABD00">
      <w:start w:val="1"/>
      <w:numFmt w:val="decimal"/>
      <w:lvlText w:val="%1."/>
      <w:lvlJc w:val="left"/>
      <w:pPr>
        <w:tabs>
          <w:tab w:val="num" w:pos="360"/>
        </w:tabs>
        <w:ind w:left="360"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3B0BE4"/>
    <w:multiLevelType w:val="hybridMultilevel"/>
    <w:tmpl w:val="FC8AFD40"/>
    <w:lvl w:ilvl="0" w:tplc="4CFE42F4">
      <w:start w:val="1"/>
      <w:numFmt w:val="decimal"/>
      <w:lvlText w:val="%1."/>
      <w:lvlJc w:val="left"/>
      <w:pPr>
        <w:tabs>
          <w:tab w:val="num" w:pos="360"/>
        </w:tabs>
        <w:ind w:left="360" w:hanging="360"/>
      </w:pPr>
      <w:rPr>
        <w:rFonts w:ascii="Times New Roman" w:hAnsi="Times New Roman" w:cs="Times New Roman" w:hint="default"/>
        <w:sz w:val="24"/>
        <w:szCs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8AE"/>
    <w:rsid w:val="000171F0"/>
    <w:rsid w:val="000470CB"/>
    <w:rsid w:val="00065374"/>
    <w:rsid w:val="00065562"/>
    <w:rsid w:val="00087747"/>
    <w:rsid w:val="000B717A"/>
    <w:rsid w:val="000C18EF"/>
    <w:rsid w:val="000D1DF7"/>
    <w:rsid w:val="000D4753"/>
    <w:rsid w:val="000E211E"/>
    <w:rsid w:val="000E7156"/>
    <w:rsid w:val="00101A7F"/>
    <w:rsid w:val="00101DE0"/>
    <w:rsid w:val="001300DD"/>
    <w:rsid w:val="001477C5"/>
    <w:rsid w:val="00151996"/>
    <w:rsid w:val="00156DB9"/>
    <w:rsid w:val="00166351"/>
    <w:rsid w:val="0017265A"/>
    <w:rsid w:val="0019050E"/>
    <w:rsid w:val="001B59A2"/>
    <w:rsid w:val="001D75FF"/>
    <w:rsid w:val="001E75E9"/>
    <w:rsid w:val="001F1E9A"/>
    <w:rsid w:val="002004E2"/>
    <w:rsid w:val="00203C29"/>
    <w:rsid w:val="002150B9"/>
    <w:rsid w:val="00217449"/>
    <w:rsid w:val="00223989"/>
    <w:rsid w:val="0022459A"/>
    <w:rsid w:val="0022705A"/>
    <w:rsid w:val="00257722"/>
    <w:rsid w:val="00263502"/>
    <w:rsid w:val="002725F6"/>
    <w:rsid w:val="00273586"/>
    <w:rsid w:val="00284360"/>
    <w:rsid w:val="002A4973"/>
    <w:rsid w:val="002B0CFD"/>
    <w:rsid w:val="002E183F"/>
    <w:rsid w:val="002F414B"/>
    <w:rsid w:val="002F515C"/>
    <w:rsid w:val="002F6638"/>
    <w:rsid w:val="00307150"/>
    <w:rsid w:val="00307D39"/>
    <w:rsid w:val="003348A0"/>
    <w:rsid w:val="00335A29"/>
    <w:rsid w:val="00337AD1"/>
    <w:rsid w:val="00343EE0"/>
    <w:rsid w:val="00393C75"/>
    <w:rsid w:val="003B0E2E"/>
    <w:rsid w:val="003B7822"/>
    <w:rsid w:val="003D1400"/>
    <w:rsid w:val="003E672F"/>
    <w:rsid w:val="003F44B7"/>
    <w:rsid w:val="0040318D"/>
    <w:rsid w:val="00423BD3"/>
    <w:rsid w:val="00425765"/>
    <w:rsid w:val="00426066"/>
    <w:rsid w:val="004437FA"/>
    <w:rsid w:val="0045094C"/>
    <w:rsid w:val="00463DF2"/>
    <w:rsid w:val="00470CDD"/>
    <w:rsid w:val="00496493"/>
    <w:rsid w:val="00497790"/>
    <w:rsid w:val="004B1FDB"/>
    <w:rsid w:val="004B6A7D"/>
    <w:rsid w:val="004C73CC"/>
    <w:rsid w:val="004E720A"/>
    <w:rsid w:val="005003F2"/>
    <w:rsid w:val="00513CC3"/>
    <w:rsid w:val="005173F3"/>
    <w:rsid w:val="00534415"/>
    <w:rsid w:val="00542890"/>
    <w:rsid w:val="00545424"/>
    <w:rsid w:val="00554C79"/>
    <w:rsid w:val="00563836"/>
    <w:rsid w:val="005647F4"/>
    <w:rsid w:val="00565EB5"/>
    <w:rsid w:val="00570029"/>
    <w:rsid w:val="00585DE2"/>
    <w:rsid w:val="00590885"/>
    <w:rsid w:val="00594316"/>
    <w:rsid w:val="005E0D42"/>
    <w:rsid w:val="005E25CF"/>
    <w:rsid w:val="005E4CA3"/>
    <w:rsid w:val="005E6A24"/>
    <w:rsid w:val="005E742B"/>
    <w:rsid w:val="005F4D30"/>
    <w:rsid w:val="00602414"/>
    <w:rsid w:val="006040CA"/>
    <w:rsid w:val="006063D4"/>
    <w:rsid w:val="00617E86"/>
    <w:rsid w:val="00632BEF"/>
    <w:rsid w:val="00632D85"/>
    <w:rsid w:val="00645383"/>
    <w:rsid w:val="006530F4"/>
    <w:rsid w:val="0068153C"/>
    <w:rsid w:val="006D5A82"/>
    <w:rsid w:val="00710F61"/>
    <w:rsid w:val="007235C9"/>
    <w:rsid w:val="00741683"/>
    <w:rsid w:val="00757936"/>
    <w:rsid w:val="00760252"/>
    <w:rsid w:val="007770F5"/>
    <w:rsid w:val="007B0517"/>
    <w:rsid w:val="007B38F3"/>
    <w:rsid w:val="007D0A86"/>
    <w:rsid w:val="00817792"/>
    <w:rsid w:val="00863B63"/>
    <w:rsid w:val="00875412"/>
    <w:rsid w:val="00875677"/>
    <w:rsid w:val="008A05B8"/>
    <w:rsid w:val="008A12E2"/>
    <w:rsid w:val="008C4275"/>
    <w:rsid w:val="008D378E"/>
    <w:rsid w:val="008F6CD0"/>
    <w:rsid w:val="009013C0"/>
    <w:rsid w:val="00911E11"/>
    <w:rsid w:val="00914A22"/>
    <w:rsid w:val="009210A6"/>
    <w:rsid w:val="00931517"/>
    <w:rsid w:val="00941EA4"/>
    <w:rsid w:val="00942E79"/>
    <w:rsid w:val="00946237"/>
    <w:rsid w:val="00971951"/>
    <w:rsid w:val="0098517E"/>
    <w:rsid w:val="009B339D"/>
    <w:rsid w:val="009D1C06"/>
    <w:rsid w:val="009E2361"/>
    <w:rsid w:val="00A05C17"/>
    <w:rsid w:val="00A062C0"/>
    <w:rsid w:val="00A15928"/>
    <w:rsid w:val="00A2380A"/>
    <w:rsid w:val="00A37AA9"/>
    <w:rsid w:val="00A46F03"/>
    <w:rsid w:val="00A562EA"/>
    <w:rsid w:val="00A61C1E"/>
    <w:rsid w:val="00A633C3"/>
    <w:rsid w:val="00A80067"/>
    <w:rsid w:val="00A930F0"/>
    <w:rsid w:val="00A93F16"/>
    <w:rsid w:val="00AB476A"/>
    <w:rsid w:val="00AC0EAC"/>
    <w:rsid w:val="00AE3468"/>
    <w:rsid w:val="00B14DA7"/>
    <w:rsid w:val="00B16E90"/>
    <w:rsid w:val="00B24A98"/>
    <w:rsid w:val="00B360CD"/>
    <w:rsid w:val="00B43672"/>
    <w:rsid w:val="00B51315"/>
    <w:rsid w:val="00B543CC"/>
    <w:rsid w:val="00B62477"/>
    <w:rsid w:val="00B629B4"/>
    <w:rsid w:val="00B65A3A"/>
    <w:rsid w:val="00B76796"/>
    <w:rsid w:val="00B80A76"/>
    <w:rsid w:val="00B83294"/>
    <w:rsid w:val="00BA6DEF"/>
    <w:rsid w:val="00BA7BDA"/>
    <w:rsid w:val="00BD5DF5"/>
    <w:rsid w:val="00BE5D37"/>
    <w:rsid w:val="00BF2131"/>
    <w:rsid w:val="00C1686D"/>
    <w:rsid w:val="00C21C1B"/>
    <w:rsid w:val="00C3550D"/>
    <w:rsid w:val="00C6404C"/>
    <w:rsid w:val="00C655BF"/>
    <w:rsid w:val="00C76638"/>
    <w:rsid w:val="00C8529C"/>
    <w:rsid w:val="00C942C0"/>
    <w:rsid w:val="00CA7704"/>
    <w:rsid w:val="00CB1DBD"/>
    <w:rsid w:val="00CB60FF"/>
    <w:rsid w:val="00CC6D59"/>
    <w:rsid w:val="00CD0EFD"/>
    <w:rsid w:val="00CE0A74"/>
    <w:rsid w:val="00D0722C"/>
    <w:rsid w:val="00D072EF"/>
    <w:rsid w:val="00D406A8"/>
    <w:rsid w:val="00D52E55"/>
    <w:rsid w:val="00D54EA5"/>
    <w:rsid w:val="00D579B9"/>
    <w:rsid w:val="00D7211B"/>
    <w:rsid w:val="00DA153F"/>
    <w:rsid w:val="00DA38AE"/>
    <w:rsid w:val="00DA74D2"/>
    <w:rsid w:val="00DB3812"/>
    <w:rsid w:val="00DB5EE4"/>
    <w:rsid w:val="00DC1255"/>
    <w:rsid w:val="00DC4CD0"/>
    <w:rsid w:val="00DC553E"/>
    <w:rsid w:val="00DE5803"/>
    <w:rsid w:val="00DE6BF4"/>
    <w:rsid w:val="00E06810"/>
    <w:rsid w:val="00E119CA"/>
    <w:rsid w:val="00E12A11"/>
    <w:rsid w:val="00E20F7E"/>
    <w:rsid w:val="00E266E4"/>
    <w:rsid w:val="00E73690"/>
    <w:rsid w:val="00E93876"/>
    <w:rsid w:val="00EA7214"/>
    <w:rsid w:val="00EB7418"/>
    <w:rsid w:val="00EC2C47"/>
    <w:rsid w:val="00ED02D4"/>
    <w:rsid w:val="00ED099A"/>
    <w:rsid w:val="00ED6DBC"/>
    <w:rsid w:val="00ED7694"/>
    <w:rsid w:val="00EF3321"/>
    <w:rsid w:val="00F07170"/>
    <w:rsid w:val="00F227BB"/>
    <w:rsid w:val="00F27ED0"/>
    <w:rsid w:val="00F311D5"/>
    <w:rsid w:val="00F411EE"/>
    <w:rsid w:val="00F4314D"/>
    <w:rsid w:val="00F464E5"/>
    <w:rsid w:val="00F50A71"/>
    <w:rsid w:val="00F5237F"/>
    <w:rsid w:val="00F5499C"/>
    <w:rsid w:val="00F61CB0"/>
    <w:rsid w:val="00F64305"/>
    <w:rsid w:val="00F720F1"/>
    <w:rsid w:val="00F859BC"/>
    <w:rsid w:val="00F87C66"/>
    <w:rsid w:val="00F94DDA"/>
    <w:rsid w:val="00FC208C"/>
    <w:rsid w:val="00FC24C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stroke weight="0" endcap="round"/>
    </o:shapedefaults>
    <o:shapelayout v:ext="edit">
      <o:idmap v:ext="edit" data="1"/>
    </o:shapelayout>
  </w:shapeDefaults>
  <w:doNotEmbedSmartTags/>
  <w:decimalSymbol w:val="."/>
  <w:listSeparator w:val=","/>
  <w14:docId w14:val="3694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styleId="Header">
    <w:name w:val="header"/>
    <w:basedOn w:val="Normal"/>
    <w:link w:val="HeaderChar"/>
    <w:locked/>
    <w:rsid w:val="00065562"/>
    <w:pPr>
      <w:tabs>
        <w:tab w:val="center" w:pos="4320"/>
        <w:tab w:val="right" w:pos="8640"/>
      </w:tabs>
    </w:pPr>
  </w:style>
  <w:style w:type="character" w:customStyle="1" w:styleId="HeaderChar">
    <w:name w:val="Header Char"/>
    <w:link w:val="Header"/>
    <w:rsid w:val="00065562"/>
    <w:rPr>
      <w:sz w:val="24"/>
      <w:szCs w:val="24"/>
      <w:lang w:val="en-US"/>
    </w:rPr>
  </w:style>
  <w:style w:type="table" w:styleId="TableGrid">
    <w:name w:val="Table Grid"/>
    <w:basedOn w:val="TableNormal"/>
    <w:uiPriority w:val="59"/>
    <w:locked/>
    <w:rsid w:val="0006556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unhideWhenUsed/>
    <w:locked/>
    <w:rsid w:val="00065562"/>
  </w:style>
  <w:style w:type="character" w:styleId="CommentReference">
    <w:name w:val="annotation reference"/>
    <w:locked/>
    <w:rsid w:val="00A61C1E"/>
    <w:rPr>
      <w:sz w:val="18"/>
      <w:szCs w:val="18"/>
    </w:rPr>
  </w:style>
  <w:style w:type="paragraph" w:styleId="CommentText">
    <w:name w:val="annotation text"/>
    <w:basedOn w:val="Normal"/>
    <w:link w:val="CommentTextChar"/>
    <w:locked/>
    <w:rsid w:val="00A61C1E"/>
  </w:style>
  <w:style w:type="character" w:customStyle="1" w:styleId="CommentTextChar">
    <w:name w:val="Comment Text Char"/>
    <w:link w:val="CommentText"/>
    <w:rsid w:val="00A61C1E"/>
    <w:rPr>
      <w:sz w:val="24"/>
      <w:szCs w:val="24"/>
      <w:lang w:val="en-US"/>
    </w:rPr>
  </w:style>
  <w:style w:type="paragraph" w:styleId="CommentSubject">
    <w:name w:val="annotation subject"/>
    <w:basedOn w:val="CommentText"/>
    <w:next w:val="CommentText"/>
    <w:link w:val="CommentSubjectChar"/>
    <w:locked/>
    <w:rsid w:val="00A61C1E"/>
    <w:rPr>
      <w:b/>
      <w:bCs/>
      <w:sz w:val="20"/>
      <w:szCs w:val="20"/>
    </w:rPr>
  </w:style>
  <w:style w:type="character" w:customStyle="1" w:styleId="CommentSubjectChar">
    <w:name w:val="Comment Subject Char"/>
    <w:link w:val="CommentSubject"/>
    <w:rsid w:val="00A61C1E"/>
    <w:rPr>
      <w:b/>
      <w:bCs/>
      <w:sz w:val="24"/>
      <w:szCs w:val="24"/>
      <w:lang w:val="en-US"/>
    </w:rPr>
  </w:style>
  <w:style w:type="paragraph" w:styleId="BalloonText">
    <w:name w:val="Balloon Text"/>
    <w:basedOn w:val="Normal"/>
    <w:link w:val="BalloonTextChar"/>
    <w:locked/>
    <w:rsid w:val="00A61C1E"/>
    <w:rPr>
      <w:rFonts w:ascii="Lucida Grande" w:hAnsi="Lucida Grande" w:cs="Lucida Grande"/>
      <w:sz w:val="18"/>
      <w:szCs w:val="18"/>
    </w:rPr>
  </w:style>
  <w:style w:type="character" w:customStyle="1" w:styleId="BalloonTextChar">
    <w:name w:val="Balloon Text Char"/>
    <w:link w:val="BalloonText"/>
    <w:rsid w:val="00A61C1E"/>
    <w:rPr>
      <w:rFonts w:ascii="Lucida Grande" w:hAnsi="Lucida Grande" w:cs="Lucida Grande"/>
      <w:sz w:val="18"/>
      <w:szCs w:val="18"/>
      <w:lang w:val="en-US"/>
    </w:rPr>
  </w:style>
  <w:style w:type="paragraph" w:styleId="Footer">
    <w:name w:val="footer"/>
    <w:basedOn w:val="Normal"/>
    <w:link w:val="FooterChar"/>
    <w:locked/>
    <w:rsid w:val="0040318D"/>
    <w:pPr>
      <w:tabs>
        <w:tab w:val="center" w:pos="4320"/>
        <w:tab w:val="right" w:pos="8640"/>
      </w:tabs>
    </w:pPr>
  </w:style>
  <w:style w:type="character" w:customStyle="1" w:styleId="FooterChar">
    <w:name w:val="Footer Char"/>
    <w:link w:val="Footer"/>
    <w:rsid w:val="0040318D"/>
    <w:rPr>
      <w:sz w:val="24"/>
      <w:szCs w:val="24"/>
      <w:lang w:val="en-US"/>
    </w:rPr>
  </w:style>
  <w:style w:type="paragraph" w:styleId="FootnoteText">
    <w:name w:val="footnote text"/>
    <w:basedOn w:val="Normal"/>
    <w:link w:val="FootnoteTextChar"/>
    <w:locked/>
    <w:rsid w:val="00423BD3"/>
  </w:style>
  <w:style w:type="character" w:customStyle="1" w:styleId="FootnoteTextChar">
    <w:name w:val="Footnote Text Char"/>
    <w:link w:val="FootnoteText"/>
    <w:rsid w:val="00423BD3"/>
    <w:rPr>
      <w:sz w:val="24"/>
      <w:szCs w:val="24"/>
      <w:lang w:val="en-US"/>
    </w:rPr>
  </w:style>
  <w:style w:type="character" w:styleId="FootnoteReference">
    <w:name w:val="footnote reference"/>
    <w:locked/>
    <w:rsid w:val="00423BD3"/>
    <w:rPr>
      <w:vertAlign w:val="superscript"/>
    </w:rPr>
  </w:style>
  <w:style w:type="character" w:styleId="Emphasis">
    <w:name w:val="Emphasis"/>
    <w:basedOn w:val="DefaultParagraphFont"/>
    <w:uiPriority w:val="20"/>
    <w:qFormat/>
    <w:locked/>
    <w:rsid w:val="00497790"/>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uiPriority="20" w:qFormat="1"/>
    <w:lsdException w:name="Table Grid" w:uiPriority="5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pPr>
      <w:spacing w:after="200" w:line="276" w:lineRule="auto"/>
      <w:outlineLvl w:val="0"/>
    </w:pPr>
    <w:rPr>
      <w:rFonts w:ascii="Helvetica" w:eastAsia="Arial Unicode MS" w:hAnsi="Helvetica"/>
      <w:color w:val="000000"/>
      <w:sz w:val="22"/>
      <w:u w:color="000000"/>
    </w:rPr>
  </w:style>
  <w:style w:type="paragraph" w:styleId="Header">
    <w:name w:val="header"/>
    <w:basedOn w:val="Normal"/>
    <w:link w:val="HeaderChar"/>
    <w:locked/>
    <w:rsid w:val="00065562"/>
    <w:pPr>
      <w:tabs>
        <w:tab w:val="center" w:pos="4320"/>
        <w:tab w:val="right" w:pos="8640"/>
      </w:tabs>
    </w:pPr>
  </w:style>
  <w:style w:type="character" w:customStyle="1" w:styleId="HeaderChar">
    <w:name w:val="Header Char"/>
    <w:link w:val="Header"/>
    <w:rsid w:val="00065562"/>
    <w:rPr>
      <w:sz w:val="24"/>
      <w:szCs w:val="24"/>
      <w:lang w:val="en-US"/>
    </w:rPr>
  </w:style>
  <w:style w:type="table" w:styleId="TableGrid">
    <w:name w:val="Table Grid"/>
    <w:basedOn w:val="TableNormal"/>
    <w:uiPriority w:val="59"/>
    <w:locked/>
    <w:rsid w:val="0006556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uiPriority w:val="99"/>
    <w:unhideWhenUsed/>
    <w:locked/>
    <w:rsid w:val="00065562"/>
  </w:style>
  <w:style w:type="character" w:styleId="CommentReference">
    <w:name w:val="annotation reference"/>
    <w:locked/>
    <w:rsid w:val="00A61C1E"/>
    <w:rPr>
      <w:sz w:val="18"/>
      <w:szCs w:val="18"/>
    </w:rPr>
  </w:style>
  <w:style w:type="paragraph" w:styleId="CommentText">
    <w:name w:val="annotation text"/>
    <w:basedOn w:val="Normal"/>
    <w:link w:val="CommentTextChar"/>
    <w:locked/>
    <w:rsid w:val="00A61C1E"/>
  </w:style>
  <w:style w:type="character" w:customStyle="1" w:styleId="CommentTextChar">
    <w:name w:val="Comment Text Char"/>
    <w:link w:val="CommentText"/>
    <w:rsid w:val="00A61C1E"/>
    <w:rPr>
      <w:sz w:val="24"/>
      <w:szCs w:val="24"/>
      <w:lang w:val="en-US"/>
    </w:rPr>
  </w:style>
  <w:style w:type="paragraph" w:styleId="CommentSubject">
    <w:name w:val="annotation subject"/>
    <w:basedOn w:val="CommentText"/>
    <w:next w:val="CommentText"/>
    <w:link w:val="CommentSubjectChar"/>
    <w:locked/>
    <w:rsid w:val="00A61C1E"/>
    <w:rPr>
      <w:b/>
      <w:bCs/>
      <w:sz w:val="20"/>
      <w:szCs w:val="20"/>
    </w:rPr>
  </w:style>
  <w:style w:type="character" w:customStyle="1" w:styleId="CommentSubjectChar">
    <w:name w:val="Comment Subject Char"/>
    <w:link w:val="CommentSubject"/>
    <w:rsid w:val="00A61C1E"/>
    <w:rPr>
      <w:b/>
      <w:bCs/>
      <w:sz w:val="24"/>
      <w:szCs w:val="24"/>
      <w:lang w:val="en-US"/>
    </w:rPr>
  </w:style>
  <w:style w:type="paragraph" w:styleId="BalloonText">
    <w:name w:val="Balloon Text"/>
    <w:basedOn w:val="Normal"/>
    <w:link w:val="BalloonTextChar"/>
    <w:locked/>
    <w:rsid w:val="00A61C1E"/>
    <w:rPr>
      <w:rFonts w:ascii="Lucida Grande" w:hAnsi="Lucida Grande" w:cs="Lucida Grande"/>
      <w:sz w:val="18"/>
      <w:szCs w:val="18"/>
    </w:rPr>
  </w:style>
  <w:style w:type="character" w:customStyle="1" w:styleId="BalloonTextChar">
    <w:name w:val="Balloon Text Char"/>
    <w:link w:val="BalloonText"/>
    <w:rsid w:val="00A61C1E"/>
    <w:rPr>
      <w:rFonts w:ascii="Lucida Grande" w:hAnsi="Lucida Grande" w:cs="Lucida Grande"/>
      <w:sz w:val="18"/>
      <w:szCs w:val="18"/>
      <w:lang w:val="en-US"/>
    </w:rPr>
  </w:style>
  <w:style w:type="paragraph" w:styleId="Footer">
    <w:name w:val="footer"/>
    <w:basedOn w:val="Normal"/>
    <w:link w:val="FooterChar"/>
    <w:locked/>
    <w:rsid w:val="0040318D"/>
    <w:pPr>
      <w:tabs>
        <w:tab w:val="center" w:pos="4320"/>
        <w:tab w:val="right" w:pos="8640"/>
      </w:tabs>
    </w:pPr>
  </w:style>
  <w:style w:type="character" w:customStyle="1" w:styleId="FooterChar">
    <w:name w:val="Footer Char"/>
    <w:link w:val="Footer"/>
    <w:rsid w:val="0040318D"/>
    <w:rPr>
      <w:sz w:val="24"/>
      <w:szCs w:val="24"/>
      <w:lang w:val="en-US"/>
    </w:rPr>
  </w:style>
  <w:style w:type="paragraph" w:styleId="FootnoteText">
    <w:name w:val="footnote text"/>
    <w:basedOn w:val="Normal"/>
    <w:link w:val="FootnoteTextChar"/>
    <w:locked/>
    <w:rsid w:val="00423BD3"/>
  </w:style>
  <w:style w:type="character" w:customStyle="1" w:styleId="FootnoteTextChar">
    <w:name w:val="Footnote Text Char"/>
    <w:link w:val="FootnoteText"/>
    <w:rsid w:val="00423BD3"/>
    <w:rPr>
      <w:sz w:val="24"/>
      <w:szCs w:val="24"/>
      <w:lang w:val="en-US"/>
    </w:rPr>
  </w:style>
  <w:style w:type="character" w:styleId="FootnoteReference">
    <w:name w:val="footnote reference"/>
    <w:locked/>
    <w:rsid w:val="00423BD3"/>
    <w:rPr>
      <w:vertAlign w:val="superscript"/>
    </w:rPr>
  </w:style>
  <w:style w:type="character" w:styleId="Emphasis">
    <w:name w:val="Emphasis"/>
    <w:basedOn w:val="DefaultParagraphFont"/>
    <w:uiPriority w:val="20"/>
    <w:qFormat/>
    <w:locked/>
    <w:rsid w:val="004977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BDC72-9F75-0B47-9F88-DFB90FDB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8002</Words>
  <Characters>45617</Characters>
  <Application>Microsoft Macintosh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Goldsmiths, University of London</Company>
  <LinksUpToDate>false</LinksUpToDate>
  <CharactersWithSpaces>53512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Bond</dc:creator>
  <cp:lastModifiedBy>Frank Bond</cp:lastModifiedBy>
  <cp:revision>2</cp:revision>
  <dcterms:created xsi:type="dcterms:W3CDTF">2012-10-29T13:10:00Z</dcterms:created>
  <dcterms:modified xsi:type="dcterms:W3CDTF">2012-10-29T13:10:00Z</dcterms:modified>
</cp:coreProperties>
</file>