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C53BB" w14:textId="74BBA307" w:rsidR="00EF66E1" w:rsidRDefault="00522BAE" w:rsidP="00E21934">
      <w:pPr>
        <w:spacing w:line="240" w:lineRule="auto"/>
        <w:jc w:val="both"/>
        <w:rPr>
          <w:rFonts w:ascii="Times New Roman" w:hAnsi="Times New Roman" w:cs="Times New Roman"/>
          <w:sz w:val="24"/>
          <w:szCs w:val="24"/>
        </w:rPr>
      </w:pPr>
      <w:r>
        <w:rPr>
          <w:rFonts w:ascii="Times New Roman" w:hAnsi="Times New Roman" w:cs="Times New Roman"/>
          <w:sz w:val="24"/>
          <w:szCs w:val="24"/>
        </w:rPr>
        <w:t>Final Draft</w:t>
      </w:r>
    </w:p>
    <w:p w14:paraId="5559D1F7" w14:textId="77777777" w:rsidR="00260840" w:rsidRPr="00CE4AD2" w:rsidRDefault="00260840" w:rsidP="00E21934">
      <w:pPr>
        <w:spacing w:line="240" w:lineRule="auto"/>
        <w:jc w:val="both"/>
        <w:rPr>
          <w:rFonts w:ascii="Times New Roman" w:hAnsi="Times New Roman" w:cs="Times New Roman"/>
          <w:sz w:val="24"/>
          <w:szCs w:val="24"/>
        </w:rPr>
      </w:pPr>
      <w:r w:rsidRPr="00CE4AD2">
        <w:rPr>
          <w:rFonts w:ascii="Times New Roman" w:hAnsi="Times New Roman" w:cs="Times New Roman"/>
          <w:sz w:val="24"/>
          <w:szCs w:val="24"/>
        </w:rPr>
        <w:t xml:space="preserve">Anna </w:t>
      </w:r>
      <w:proofErr w:type="spellStart"/>
      <w:r w:rsidRPr="00CE4AD2">
        <w:rPr>
          <w:rFonts w:ascii="Times New Roman" w:hAnsi="Times New Roman" w:cs="Times New Roman"/>
          <w:sz w:val="24"/>
          <w:szCs w:val="24"/>
        </w:rPr>
        <w:t>Traianou</w:t>
      </w:r>
      <w:proofErr w:type="spellEnd"/>
    </w:p>
    <w:p w14:paraId="71D8C7CB" w14:textId="77777777" w:rsidR="00260840" w:rsidRPr="00CE4AD2" w:rsidRDefault="00260840" w:rsidP="00E21934">
      <w:pPr>
        <w:spacing w:line="240" w:lineRule="auto"/>
        <w:jc w:val="both"/>
        <w:rPr>
          <w:rFonts w:ascii="Times New Roman" w:hAnsi="Times New Roman" w:cs="Times New Roman"/>
          <w:b/>
          <w:sz w:val="24"/>
          <w:szCs w:val="24"/>
        </w:rPr>
      </w:pPr>
      <w:proofErr w:type="spellStart"/>
      <w:r w:rsidRPr="00CE4AD2">
        <w:rPr>
          <w:rFonts w:ascii="Times New Roman" w:hAnsi="Times New Roman" w:cs="Times New Roman"/>
          <w:b/>
          <w:i/>
          <w:sz w:val="24"/>
          <w:szCs w:val="24"/>
        </w:rPr>
        <w:t>Phrónēsis</w:t>
      </w:r>
      <w:proofErr w:type="spellEnd"/>
      <w:r w:rsidRPr="00CE4AD2">
        <w:rPr>
          <w:rFonts w:ascii="Times New Roman" w:hAnsi="Times New Roman" w:cs="Times New Roman"/>
          <w:b/>
          <w:sz w:val="24"/>
          <w:szCs w:val="24"/>
        </w:rPr>
        <w:t xml:space="preserve"> and the ethical regulation of ethnographic research </w:t>
      </w:r>
    </w:p>
    <w:p w14:paraId="2475B97F" w14:textId="5DAEAAAD" w:rsidR="00260840" w:rsidRPr="00CE4AD2" w:rsidRDefault="00260840">
      <w:pPr>
        <w:spacing w:line="240" w:lineRule="auto"/>
        <w:jc w:val="both"/>
        <w:rPr>
          <w:rFonts w:ascii="Times New Roman" w:hAnsi="Times New Roman" w:cs="Times New Roman"/>
          <w:sz w:val="24"/>
          <w:szCs w:val="24"/>
        </w:rPr>
      </w:pPr>
      <w:r w:rsidRPr="00CE4AD2">
        <w:rPr>
          <w:rFonts w:ascii="Times New Roman" w:hAnsi="Times New Roman" w:cs="Times New Roman"/>
          <w:sz w:val="24"/>
          <w:szCs w:val="24"/>
        </w:rPr>
        <w:t>In Western societies, ethical regulation spread</w:t>
      </w:r>
      <w:r w:rsidR="001D3A41" w:rsidRPr="00CE4AD2">
        <w:rPr>
          <w:rFonts w:ascii="Times New Roman" w:hAnsi="Times New Roman" w:cs="Times New Roman"/>
          <w:sz w:val="24"/>
          <w:szCs w:val="24"/>
        </w:rPr>
        <w:t xml:space="preserve"> out</w:t>
      </w:r>
      <w:r w:rsidRPr="00CE4AD2">
        <w:rPr>
          <w:rFonts w:ascii="Times New Roman" w:hAnsi="Times New Roman" w:cs="Times New Roman"/>
          <w:sz w:val="24"/>
          <w:szCs w:val="24"/>
        </w:rPr>
        <w:t xml:space="preserve"> from medicine and research in psychology </w:t>
      </w:r>
      <w:r w:rsidR="001D3A41" w:rsidRPr="00CE4AD2">
        <w:rPr>
          <w:rFonts w:ascii="Times New Roman" w:hAnsi="Times New Roman" w:cs="Times New Roman"/>
          <w:sz w:val="24"/>
          <w:szCs w:val="24"/>
        </w:rPr>
        <w:t xml:space="preserve">to other areas, so that it </w:t>
      </w:r>
      <w:r w:rsidR="00BF52A2" w:rsidRPr="00CE4AD2">
        <w:rPr>
          <w:rFonts w:ascii="Times New Roman" w:hAnsi="Times New Roman" w:cs="Times New Roman"/>
          <w:sz w:val="24"/>
          <w:szCs w:val="24"/>
        </w:rPr>
        <w:t xml:space="preserve">now </w:t>
      </w:r>
      <w:r w:rsidRPr="00CE4AD2">
        <w:rPr>
          <w:rFonts w:ascii="Times New Roman" w:hAnsi="Times New Roman" w:cs="Times New Roman"/>
          <w:sz w:val="24"/>
          <w:szCs w:val="24"/>
        </w:rPr>
        <w:t>cover</w:t>
      </w:r>
      <w:r w:rsidR="00BF52A2" w:rsidRPr="00CE4AD2">
        <w:rPr>
          <w:rFonts w:ascii="Times New Roman" w:hAnsi="Times New Roman" w:cs="Times New Roman"/>
          <w:sz w:val="24"/>
          <w:szCs w:val="24"/>
        </w:rPr>
        <w:t>s</w:t>
      </w:r>
      <w:r w:rsidRPr="00CE4AD2">
        <w:rPr>
          <w:rFonts w:ascii="Times New Roman" w:hAnsi="Times New Roman" w:cs="Times New Roman"/>
          <w:sz w:val="24"/>
          <w:szCs w:val="24"/>
        </w:rPr>
        <w:t xml:space="preserve"> </w:t>
      </w:r>
      <w:r w:rsidR="001D3A41" w:rsidRPr="00CE4AD2">
        <w:rPr>
          <w:rFonts w:ascii="Times New Roman" w:hAnsi="Times New Roman" w:cs="Times New Roman"/>
          <w:sz w:val="24"/>
          <w:szCs w:val="24"/>
        </w:rPr>
        <w:t xml:space="preserve">virtually all of </w:t>
      </w:r>
      <w:r w:rsidRPr="00CE4AD2">
        <w:rPr>
          <w:rFonts w:ascii="Times New Roman" w:hAnsi="Times New Roman" w:cs="Times New Roman"/>
          <w:sz w:val="24"/>
          <w:szCs w:val="24"/>
        </w:rPr>
        <w:t xml:space="preserve">social science. This occurred some time ago in the US, with the operational field of Institutional Review Boards’ (IRBs), </w:t>
      </w:r>
      <w:r w:rsidR="00BF52A2" w:rsidRPr="00CE4AD2">
        <w:rPr>
          <w:rFonts w:ascii="Times New Roman" w:hAnsi="Times New Roman" w:cs="Times New Roman"/>
          <w:sz w:val="24"/>
          <w:szCs w:val="24"/>
        </w:rPr>
        <w:t xml:space="preserve">which were </w:t>
      </w:r>
      <w:r w:rsidRPr="00CE4AD2">
        <w:rPr>
          <w:rFonts w:ascii="Times New Roman" w:hAnsi="Times New Roman" w:cs="Times New Roman"/>
          <w:sz w:val="24"/>
          <w:szCs w:val="24"/>
        </w:rPr>
        <w:t>set up in the wake of the Belmont Report</w:t>
      </w:r>
      <w:r w:rsidR="00EF66E1">
        <w:rPr>
          <w:rFonts w:ascii="Times New Roman" w:hAnsi="Times New Roman" w:cs="Times New Roman"/>
          <w:sz w:val="24"/>
          <w:szCs w:val="24"/>
        </w:rPr>
        <w:t xml:space="preserve"> </w:t>
      </w:r>
      <w:r w:rsidR="006B1719">
        <w:rPr>
          <w:rFonts w:ascii="Times New Roman" w:hAnsi="Times New Roman" w:cs="Times New Roman"/>
          <w:sz w:val="24"/>
          <w:szCs w:val="24"/>
        </w:rPr>
        <w:t xml:space="preserve">in </w:t>
      </w:r>
      <w:r w:rsidR="00EF66E1">
        <w:rPr>
          <w:rFonts w:ascii="Times New Roman" w:hAnsi="Times New Roman" w:cs="Times New Roman"/>
          <w:sz w:val="24"/>
          <w:szCs w:val="24"/>
        </w:rPr>
        <w:t xml:space="preserve">1979) </w:t>
      </w:r>
      <w:r w:rsidRPr="00CE4AD2">
        <w:rPr>
          <w:rFonts w:ascii="Times New Roman" w:hAnsi="Times New Roman" w:cs="Times New Roman"/>
          <w:sz w:val="24"/>
          <w:szCs w:val="24"/>
        </w:rPr>
        <w:t xml:space="preserve">, gradually being extended. </w:t>
      </w:r>
      <w:r w:rsidR="00BF52A2" w:rsidRPr="00CE4AD2">
        <w:rPr>
          <w:rFonts w:ascii="Times New Roman" w:hAnsi="Times New Roman" w:cs="Times New Roman"/>
          <w:sz w:val="24"/>
          <w:szCs w:val="24"/>
        </w:rPr>
        <w:t xml:space="preserve">What has been referred to as ‘ethics </w:t>
      </w:r>
      <w:proofErr w:type="spellStart"/>
      <w:r w:rsidR="00BF52A2" w:rsidRPr="00CE4AD2">
        <w:rPr>
          <w:rFonts w:ascii="Times New Roman" w:hAnsi="Times New Roman" w:cs="Times New Roman"/>
          <w:sz w:val="24"/>
          <w:szCs w:val="24"/>
        </w:rPr>
        <w:t>creep</w:t>
      </w:r>
      <w:r w:rsidRPr="00CE4AD2">
        <w:rPr>
          <w:rFonts w:ascii="Times New Roman" w:hAnsi="Times New Roman" w:cs="Times New Roman"/>
          <w:sz w:val="24"/>
          <w:szCs w:val="24"/>
        </w:rPr>
        <w:t>is</w:t>
      </w:r>
      <w:proofErr w:type="spellEnd"/>
      <w:r w:rsidRPr="00CE4AD2">
        <w:rPr>
          <w:rFonts w:ascii="Times New Roman" w:hAnsi="Times New Roman" w:cs="Times New Roman"/>
          <w:sz w:val="24"/>
          <w:szCs w:val="24"/>
        </w:rPr>
        <w:t xml:space="preserve"> a more recent development in the UK, and some other countries</w:t>
      </w:r>
      <w:r w:rsidR="00BF52A2" w:rsidRPr="00CE4AD2">
        <w:rPr>
          <w:rFonts w:ascii="Times New Roman" w:hAnsi="Times New Roman" w:cs="Times New Roman"/>
          <w:sz w:val="24"/>
          <w:szCs w:val="24"/>
        </w:rPr>
        <w:t>, such as</w:t>
      </w:r>
      <w:r w:rsidRPr="00CE4AD2">
        <w:rPr>
          <w:rFonts w:ascii="Times New Roman" w:hAnsi="Times New Roman" w:cs="Times New Roman"/>
          <w:sz w:val="24"/>
          <w:szCs w:val="24"/>
        </w:rPr>
        <w:t xml:space="preserve"> Canada, Australia and New Zealand</w:t>
      </w:r>
      <w:r w:rsidR="001D3A41" w:rsidRPr="00CE4AD2">
        <w:rPr>
          <w:rFonts w:ascii="Times New Roman" w:hAnsi="Times New Roman" w:cs="Times New Roman"/>
          <w:sz w:val="24"/>
          <w:szCs w:val="24"/>
        </w:rPr>
        <w:t xml:space="preserve">, </w:t>
      </w:r>
      <w:r w:rsidR="00967CE9">
        <w:rPr>
          <w:rFonts w:ascii="Times New Roman" w:hAnsi="Times New Roman" w:cs="Times New Roman"/>
          <w:sz w:val="24"/>
          <w:szCs w:val="24"/>
        </w:rPr>
        <w:t>and at European Union level in the context of applying for research funding, but the</w:t>
      </w:r>
      <w:r w:rsidR="00967CE9" w:rsidRPr="00CE4AD2">
        <w:rPr>
          <w:rFonts w:ascii="Times New Roman" w:hAnsi="Times New Roman" w:cs="Times New Roman"/>
          <w:sz w:val="24"/>
          <w:szCs w:val="24"/>
        </w:rPr>
        <w:t xml:space="preserve"> </w:t>
      </w:r>
      <w:r w:rsidR="001D3A41" w:rsidRPr="00CE4AD2">
        <w:rPr>
          <w:rFonts w:ascii="Times New Roman" w:hAnsi="Times New Roman" w:cs="Times New Roman"/>
          <w:sz w:val="24"/>
          <w:szCs w:val="24"/>
        </w:rPr>
        <w:t>process is much the same</w:t>
      </w:r>
      <w:r w:rsidR="00BF52A2"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(see Haggerty 2004; van den </w:t>
      </w:r>
      <w:proofErr w:type="spellStart"/>
      <w:r w:rsidRPr="00CE4AD2">
        <w:rPr>
          <w:rFonts w:ascii="Times New Roman" w:hAnsi="Times New Roman" w:cs="Times New Roman"/>
          <w:sz w:val="24"/>
          <w:szCs w:val="24"/>
        </w:rPr>
        <w:t>Hoonard</w:t>
      </w:r>
      <w:proofErr w:type="spellEnd"/>
      <w:r w:rsidRPr="00CE4AD2">
        <w:rPr>
          <w:rFonts w:ascii="Times New Roman" w:hAnsi="Times New Roman" w:cs="Times New Roman"/>
          <w:sz w:val="24"/>
          <w:szCs w:val="24"/>
        </w:rPr>
        <w:t xml:space="preserve"> and Hamilton 2016)</w:t>
      </w:r>
      <w:r w:rsidR="00967CE9">
        <w:rPr>
          <w:rFonts w:ascii="Times New Roman" w:hAnsi="Times New Roman" w:cs="Times New Roman"/>
          <w:sz w:val="24"/>
          <w:szCs w:val="24"/>
        </w:rPr>
        <w:t xml:space="preserve">.  </w:t>
      </w:r>
      <w:r w:rsidRPr="00CE4AD2">
        <w:rPr>
          <w:rFonts w:ascii="Times New Roman" w:hAnsi="Times New Roman" w:cs="Times New Roman"/>
          <w:sz w:val="24"/>
          <w:szCs w:val="24"/>
        </w:rPr>
        <w:t xml:space="preserve">Ethical regulation involves IRBs or research ethics committees (RECs) </w:t>
      </w:r>
      <w:r w:rsidR="00EF66E1">
        <w:rPr>
          <w:rFonts w:ascii="Times New Roman" w:hAnsi="Times New Roman" w:cs="Times New Roman"/>
          <w:sz w:val="24"/>
          <w:szCs w:val="24"/>
        </w:rPr>
        <w:t xml:space="preserve">in Universities and other institutions </w:t>
      </w:r>
      <w:r w:rsidRPr="00CE4AD2">
        <w:rPr>
          <w:rFonts w:ascii="Times New Roman" w:hAnsi="Times New Roman" w:cs="Times New Roman"/>
          <w:sz w:val="24"/>
          <w:szCs w:val="24"/>
        </w:rPr>
        <w:t xml:space="preserve">exercising mandatory, pre-emptive control over research </w:t>
      </w:r>
      <w:r w:rsidR="00BF52A2" w:rsidRPr="00CE4AD2">
        <w:rPr>
          <w:rFonts w:ascii="Times New Roman" w:hAnsi="Times New Roman" w:cs="Times New Roman"/>
          <w:sz w:val="24"/>
          <w:szCs w:val="24"/>
        </w:rPr>
        <w:t>by</w:t>
      </w:r>
      <w:r w:rsidRPr="00CE4AD2">
        <w:rPr>
          <w:rFonts w:ascii="Times New Roman" w:hAnsi="Times New Roman" w:cs="Times New Roman"/>
          <w:sz w:val="24"/>
          <w:szCs w:val="24"/>
        </w:rPr>
        <w:t xml:space="preserve"> academic researchers. They must submit outlines of their proposed investigations that identify any potential ethical problems likely to arise, and how they plan to deal with them. In response, IRBs/RECs decide whether all the problems have been recognised, whether the proposed solutions are acceptable, and therefore whether the research can proceed.</w:t>
      </w:r>
      <w:bookmarkStart w:id="0" w:name="_GoBack"/>
      <w:bookmarkEnd w:id="0"/>
    </w:p>
    <w:p w14:paraId="535A15A0" w14:textId="62347B40" w:rsidR="00260840" w:rsidRPr="00CE4AD2" w:rsidRDefault="00260840">
      <w:pPr>
        <w:pStyle w:val="NormalWeb"/>
        <w:shd w:val="clear" w:color="auto" w:fill="FFFFFF"/>
        <w:spacing w:before="158" w:beforeAutospacing="0" w:after="158" w:afterAutospacing="0"/>
        <w:ind w:firstLine="720"/>
        <w:jc w:val="both"/>
      </w:pPr>
      <w:r w:rsidRPr="00CE4AD2">
        <w:t xml:space="preserve">Ethical regulation of this kind had its origins in genuine concerns about serious ethical failings in the pursuit of medical research (Dingwall 2012). However, there has been little attempt to demonstrate that social research suffers from ethical problems that are so serious as to require this draconian form of control. Furthermore, it has been argued that, far from increasing the methodological and ethical quality of social research, ethical regulation is either ineffective or actually damaging (see, for example, </w:t>
      </w:r>
      <w:proofErr w:type="spellStart"/>
      <w:r w:rsidRPr="00CE4AD2">
        <w:t>Shweder</w:t>
      </w:r>
      <w:proofErr w:type="spellEnd"/>
      <w:r w:rsidRPr="00CE4AD2">
        <w:t xml:space="preserve"> 2006; Hamburger 2007; Hammersley 2009; Katz 2007; </w:t>
      </w:r>
      <w:proofErr w:type="spellStart"/>
      <w:r w:rsidRPr="00CE4AD2">
        <w:t>Schrag</w:t>
      </w:r>
      <w:proofErr w:type="spellEnd"/>
      <w:r w:rsidRPr="00CE4AD2">
        <w:t xml:space="preserve"> 2010; van den </w:t>
      </w:r>
      <w:proofErr w:type="spellStart"/>
      <w:r w:rsidRPr="00CE4AD2">
        <w:t>Hoonaard</w:t>
      </w:r>
      <w:proofErr w:type="spellEnd"/>
      <w:r w:rsidRPr="00CE4AD2">
        <w:t xml:space="preserve"> 2011; </w:t>
      </w:r>
      <w:r w:rsidR="003F17E0">
        <w:t xml:space="preserve">van den </w:t>
      </w:r>
      <w:proofErr w:type="spellStart"/>
      <w:r w:rsidR="003F17E0">
        <w:t>Hoonard</w:t>
      </w:r>
      <w:proofErr w:type="spellEnd"/>
      <w:r w:rsidR="003F17E0">
        <w:t xml:space="preserve"> &amp; Hamilton, 2016; </w:t>
      </w:r>
      <w:proofErr w:type="spellStart"/>
      <w:r w:rsidRPr="00CE4AD2">
        <w:t>Traianou</w:t>
      </w:r>
      <w:proofErr w:type="spellEnd"/>
      <w:r w:rsidRPr="00CE4AD2">
        <w:t xml:space="preserve">, 2018). </w:t>
      </w:r>
      <w:r w:rsidR="001E02ED">
        <w:t>Further,</w:t>
      </w:r>
      <w:r w:rsidR="001E02ED" w:rsidRPr="00CE4AD2">
        <w:t xml:space="preserve"> </w:t>
      </w:r>
      <w:r w:rsidRPr="00CE4AD2">
        <w:t>it has been recognised that ethical regulation causes particular problems for ethnographic research (</w:t>
      </w:r>
      <w:r w:rsidR="00BF52A2" w:rsidRPr="00CE4AD2">
        <w:t xml:space="preserve">see </w:t>
      </w:r>
      <w:r w:rsidRPr="00CE4AD2">
        <w:t xml:space="preserve">Delamont and </w:t>
      </w:r>
      <w:r w:rsidR="00BF52A2" w:rsidRPr="00CE4AD2">
        <w:t>A</w:t>
      </w:r>
      <w:r w:rsidRPr="00CE4AD2">
        <w:t>tkinson</w:t>
      </w:r>
      <w:r w:rsidR="003F17E0">
        <w:t>,</w:t>
      </w:r>
      <w:r w:rsidR="00BF52A2" w:rsidRPr="00CE4AD2">
        <w:t xml:space="preserve"> 2018</w:t>
      </w:r>
      <w:r w:rsidRPr="00CE4AD2">
        <w:t>)</w:t>
      </w:r>
      <w:r w:rsidR="009F284B">
        <w:t>, for example</w:t>
      </w:r>
      <w:proofErr w:type="gramStart"/>
      <w:r w:rsidR="008C67CB">
        <w:t xml:space="preserve">, </w:t>
      </w:r>
      <w:r w:rsidRPr="00CE4AD2">
        <w:t xml:space="preserve"> the</w:t>
      </w:r>
      <w:proofErr w:type="gramEnd"/>
      <w:r w:rsidRPr="00CE4AD2">
        <w:t xml:space="preserve"> tendency of IRBs/RECs </w:t>
      </w:r>
      <w:r w:rsidR="001D3A41" w:rsidRPr="00CE4AD2">
        <w:t>to require that</w:t>
      </w:r>
      <w:r w:rsidRPr="00CE4AD2">
        <w:t xml:space="preserve"> written informed consent </w:t>
      </w:r>
      <w:r w:rsidR="001D3A41" w:rsidRPr="00CE4AD2">
        <w:t xml:space="preserve">is secured </w:t>
      </w:r>
      <w:r w:rsidRPr="00CE4AD2">
        <w:t>before research begins</w:t>
      </w:r>
      <w:r w:rsidR="004F6D98" w:rsidRPr="00CE4AD2">
        <w:t xml:space="preserve">. </w:t>
      </w:r>
      <w:r w:rsidR="001D3A41" w:rsidRPr="00CE4AD2">
        <w:t>These requirements</w:t>
      </w:r>
      <w:r w:rsidRPr="00CE4AD2">
        <w:t xml:space="preserve"> make it difficult for ethnographers to obtain authorisation without distorting their work. While it may be accepted that achieving fully informed and free consent is an ideal that is not always possible to achieve, and </w:t>
      </w:r>
      <w:r w:rsidR="004F6D98" w:rsidRPr="00CE4AD2">
        <w:t xml:space="preserve">perhaps </w:t>
      </w:r>
      <w:r w:rsidRPr="00CE4AD2">
        <w:t xml:space="preserve">even that covert inquiry may under some (rare) circumstances be legitimate, ethnography is generally framed by ethical regulation regimes as non-standard and marginal. </w:t>
      </w:r>
    </w:p>
    <w:p w14:paraId="41FC88D2" w14:textId="12693CF1" w:rsidR="00260840" w:rsidRPr="00E21934" w:rsidRDefault="00260840">
      <w:pPr>
        <w:autoSpaceDE w:val="0"/>
        <w:autoSpaceDN w:val="0"/>
        <w:adjustRightInd w:val="0"/>
        <w:spacing w:after="0" w:line="240" w:lineRule="auto"/>
        <w:jc w:val="both"/>
        <w:rPr>
          <w:rFonts w:ascii="Times New Roman" w:hAnsi="Times New Roman" w:cs="Times New Roman"/>
          <w:sz w:val="24"/>
          <w:szCs w:val="24"/>
        </w:rPr>
      </w:pPr>
      <w:r w:rsidRPr="00CE4AD2">
        <w:rPr>
          <w:rFonts w:ascii="Times New Roman" w:hAnsi="Times New Roman" w:cs="Times New Roman"/>
          <w:sz w:val="24"/>
          <w:szCs w:val="24"/>
        </w:rPr>
        <w:tab/>
        <w:t xml:space="preserve">The emphasis given to obtaining informed consent by IRBs/RECs arises, to a large extent, from a proceduralist approach to ethics on their part. This involves treating ethical conduct as if it were a matter of </w:t>
      </w:r>
      <w:r w:rsidR="001D3A41" w:rsidRPr="00CE4AD2">
        <w:rPr>
          <w:rFonts w:ascii="Times New Roman" w:hAnsi="Times New Roman" w:cs="Times New Roman"/>
          <w:sz w:val="24"/>
          <w:szCs w:val="24"/>
        </w:rPr>
        <w:t>complying with</w:t>
      </w:r>
      <w:r w:rsidRPr="00CE4AD2">
        <w:rPr>
          <w:rFonts w:ascii="Times New Roman" w:hAnsi="Times New Roman" w:cs="Times New Roman"/>
          <w:sz w:val="24"/>
          <w:szCs w:val="24"/>
        </w:rPr>
        <w:t xml:space="preserve"> standard rules or procedures. This approach has become prevalent across business and the professions, for instance in the form of ‘ethical audit’ (see </w:t>
      </w:r>
      <w:proofErr w:type="spellStart"/>
      <w:r w:rsidRPr="00CE4AD2">
        <w:rPr>
          <w:rFonts w:ascii="Times New Roman" w:hAnsi="Times New Roman" w:cs="Times New Roman"/>
          <w:sz w:val="24"/>
          <w:szCs w:val="24"/>
        </w:rPr>
        <w:t>Baggini</w:t>
      </w:r>
      <w:proofErr w:type="spellEnd"/>
      <w:r w:rsidRPr="00CE4AD2">
        <w:rPr>
          <w:rFonts w:ascii="Times New Roman" w:hAnsi="Times New Roman" w:cs="Times New Roman"/>
          <w:sz w:val="24"/>
          <w:szCs w:val="24"/>
        </w:rPr>
        <w:t xml:space="preserve"> 2018). </w:t>
      </w:r>
      <w:proofErr w:type="gramStart"/>
      <w:r w:rsidRPr="00CE4AD2">
        <w:rPr>
          <w:rFonts w:ascii="Times New Roman" w:hAnsi="Times New Roman" w:cs="Times New Roman"/>
          <w:sz w:val="24"/>
          <w:szCs w:val="24"/>
        </w:rPr>
        <w:t>it</w:t>
      </w:r>
      <w:proofErr w:type="gramEnd"/>
      <w:r w:rsidRPr="00CE4AD2">
        <w:rPr>
          <w:rFonts w:ascii="Times New Roman" w:hAnsi="Times New Roman" w:cs="Times New Roman"/>
          <w:sz w:val="24"/>
          <w:szCs w:val="24"/>
        </w:rPr>
        <w:t xml:space="preserve"> fits closely with wider efforts to make the work of occupational practitioners ‘transparently accountable’, in both public and private organisations. </w:t>
      </w:r>
      <w:r w:rsidR="004F6D98" w:rsidRPr="00CE4AD2">
        <w:rPr>
          <w:rFonts w:ascii="Times New Roman" w:hAnsi="Times New Roman" w:cs="Times New Roman"/>
          <w:sz w:val="24"/>
          <w:szCs w:val="24"/>
        </w:rPr>
        <w:t>Pressure for this</w:t>
      </w:r>
      <w:r w:rsidRPr="00CE4AD2">
        <w:rPr>
          <w:rFonts w:ascii="Times New Roman" w:hAnsi="Times New Roman" w:cs="Times New Roman"/>
          <w:sz w:val="24"/>
          <w:szCs w:val="24"/>
        </w:rPr>
        <w:t xml:space="preserve"> derive</w:t>
      </w:r>
      <w:r w:rsidR="004F6D98" w:rsidRPr="00CE4AD2">
        <w:rPr>
          <w:rFonts w:ascii="Times New Roman" w:hAnsi="Times New Roman" w:cs="Times New Roman"/>
          <w:sz w:val="24"/>
          <w:szCs w:val="24"/>
        </w:rPr>
        <w:t>s</w:t>
      </w:r>
      <w:r w:rsidRPr="00CE4AD2">
        <w:rPr>
          <w:rFonts w:ascii="Times New Roman" w:hAnsi="Times New Roman" w:cs="Times New Roman"/>
          <w:sz w:val="24"/>
          <w:szCs w:val="24"/>
        </w:rPr>
        <w:t xml:space="preserve"> from the fact that the second half of the twentieth century witnessed a gradual erosion of public trust in claims made by professionals to be devoted solely to carrying out their tasks well, and thereby in their capacity to regulate themselves</w:t>
      </w:r>
      <w:r w:rsidR="005A16E7">
        <w:rPr>
          <w:rFonts w:ascii="Times New Roman" w:hAnsi="Times New Roman" w:cs="Times New Roman"/>
          <w:sz w:val="24"/>
          <w:szCs w:val="24"/>
        </w:rPr>
        <w:t xml:space="preserve"> (see Pollitt, </w:t>
      </w:r>
      <w:r w:rsidR="00386F5D">
        <w:rPr>
          <w:rFonts w:ascii="Times New Roman" w:hAnsi="Times New Roman" w:cs="Times New Roman"/>
          <w:sz w:val="24"/>
          <w:szCs w:val="24"/>
        </w:rPr>
        <w:t>1990</w:t>
      </w:r>
      <w:r w:rsidR="002971AB">
        <w:rPr>
          <w:rFonts w:ascii="Times New Roman" w:hAnsi="Times New Roman" w:cs="Times New Roman"/>
          <w:sz w:val="24"/>
          <w:szCs w:val="24"/>
        </w:rPr>
        <w:t xml:space="preserve">; </w:t>
      </w:r>
      <w:proofErr w:type="spellStart"/>
      <w:r w:rsidR="002971AB">
        <w:rPr>
          <w:rFonts w:ascii="Times New Roman" w:hAnsi="Times New Roman" w:cs="Times New Roman"/>
          <w:sz w:val="24"/>
          <w:szCs w:val="24"/>
        </w:rPr>
        <w:t>Whitty</w:t>
      </w:r>
      <w:proofErr w:type="spellEnd"/>
      <w:r w:rsidR="002971AB">
        <w:rPr>
          <w:rFonts w:ascii="Times New Roman" w:hAnsi="Times New Roman" w:cs="Times New Roman"/>
          <w:sz w:val="24"/>
          <w:szCs w:val="24"/>
        </w:rPr>
        <w:t>, 2000)</w:t>
      </w:r>
      <w:r w:rsidRPr="00CE4AD2">
        <w:rPr>
          <w:rFonts w:ascii="Times New Roman" w:hAnsi="Times New Roman" w:cs="Times New Roman"/>
          <w:sz w:val="24"/>
          <w:szCs w:val="24"/>
        </w:rPr>
        <w:t xml:space="preserve">. Indeed, some economists and sociologists came to view professionalism as an ideology designed to enable occupations to increase their power over clients, over other occupations, and in relation to other organisations, including nation-states (see for example Larson 1977). </w:t>
      </w:r>
      <w:r w:rsidR="004F6D98" w:rsidRPr="00CE4AD2">
        <w:rPr>
          <w:rFonts w:ascii="Times New Roman" w:hAnsi="Times New Roman" w:cs="Times New Roman"/>
          <w:sz w:val="24"/>
          <w:szCs w:val="24"/>
        </w:rPr>
        <w:t>At the same time, this</w:t>
      </w:r>
      <w:r w:rsidRPr="00CE4AD2">
        <w:rPr>
          <w:rFonts w:ascii="Times New Roman" w:hAnsi="Times New Roman" w:cs="Times New Roman"/>
          <w:sz w:val="24"/>
          <w:szCs w:val="24"/>
        </w:rPr>
        <w:t xml:space="preserve"> emphasis on ‘transparent accountability’ reflects the fact that – in the context of large, complex, and to a large degree globalised, societies – we are forced to rely upon anonymous others, where there can be no personal trust. While </w:t>
      </w:r>
      <w:r w:rsidRPr="00CE4AD2">
        <w:rPr>
          <w:rFonts w:ascii="Times New Roman" w:hAnsi="Times New Roman" w:cs="Times New Roman"/>
          <w:sz w:val="24"/>
          <w:szCs w:val="24"/>
        </w:rPr>
        <w:lastRenderedPageBreak/>
        <w:t xml:space="preserve">professional status and expertise at one time provided a substitute for this, this kind of trust is undercut in a world where status hierarchies are increasingly under challenge, and where trust has been eroded by fraudulent advertising and political spin. </w:t>
      </w:r>
      <w:r w:rsidR="004F6D98" w:rsidRPr="00CE4AD2">
        <w:rPr>
          <w:rFonts w:ascii="Times New Roman" w:hAnsi="Times New Roman" w:cs="Times New Roman"/>
          <w:sz w:val="24"/>
          <w:szCs w:val="24"/>
        </w:rPr>
        <w:t>The rise of ethical regulation reflects this</w:t>
      </w:r>
      <w:r w:rsidR="0012630E" w:rsidRPr="00CE4AD2">
        <w:rPr>
          <w:rFonts w:ascii="Times New Roman" w:hAnsi="Times New Roman" w:cs="Times New Roman"/>
          <w:sz w:val="24"/>
          <w:szCs w:val="24"/>
        </w:rPr>
        <w:t xml:space="preserve"> development</w:t>
      </w:r>
      <w:r w:rsidR="004F6D98" w:rsidRPr="00CE4AD2">
        <w:rPr>
          <w:rFonts w:ascii="Times New Roman" w:hAnsi="Times New Roman" w:cs="Times New Roman"/>
          <w:sz w:val="24"/>
          <w:szCs w:val="24"/>
        </w:rPr>
        <w:t>, along with the associated concern of funders and universities with the threat of litigation.</w:t>
      </w:r>
    </w:p>
    <w:p w14:paraId="1019B722" w14:textId="5006721D" w:rsidR="00260840" w:rsidRPr="00CE4AD2" w:rsidRDefault="004F6D98">
      <w:pPr>
        <w:pStyle w:val="NormalWeb"/>
        <w:shd w:val="clear" w:color="auto" w:fill="FFFFFF"/>
        <w:spacing w:before="158" w:beforeAutospacing="0" w:after="158" w:afterAutospacing="0"/>
        <w:ind w:firstLine="720"/>
        <w:jc w:val="both"/>
      </w:pPr>
      <w:r w:rsidRPr="00CE4AD2">
        <w:t>W</w:t>
      </w:r>
      <w:r w:rsidR="00260840" w:rsidRPr="00CE4AD2">
        <w:t xml:space="preserve">hile IRBs/RECs may show some flexibility in dealing with particular projects, </w:t>
      </w:r>
      <w:r w:rsidRPr="00CE4AD2">
        <w:t xml:space="preserve">then, </w:t>
      </w:r>
      <w:r w:rsidR="00260840" w:rsidRPr="00CE4AD2">
        <w:t xml:space="preserve">their fundamental mode of operation is proceduralist, and this is virtually unavoidable given the task assigned to them (van den </w:t>
      </w:r>
      <w:proofErr w:type="spellStart"/>
      <w:r w:rsidR="00260840" w:rsidRPr="00CE4AD2">
        <w:t>Hoonard</w:t>
      </w:r>
      <w:proofErr w:type="spellEnd"/>
      <w:r w:rsidR="00260840" w:rsidRPr="00CE4AD2">
        <w:t xml:space="preserve"> </w:t>
      </w:r>
      <w:r w:rsidR="001A1606" w:rsidRPr="00CE4AD2">
        <w:t>2011</w:t>
      </w:r>
      <w:r w:rsidR="00260840" w:rsidRPr="00CE4AD2">
        <w:t xml:space="preserve">; Stark </w:t>
      </w:r>
      <w:r w:rsidR="001A1606" w:rsidRPr="00CE4AD2">
        <w:t>2011</w:t>
      </w:r>
      <w:r w:rsidR="00260840" w:rsidRPr="00CE4AD2">
        <w:t xml:space="preserve">). </w:t>
      </w:r>
      <w:r w:rsidR="0012630E" w:rsidRPr="00CE4AD2">
        <w:t>Moreover</w:t>
      </w:r>
      <w:r w:rsidR="00260840" w:rsidRPr="00CE4AD2">
        <w:t xml:space="preserve">, from a proceduralist point of view, ethnography does not, and probably cannot, meet the ethical requirements that ought to guide social research. In particular, it </w:t>
      </w:r>
      <w:r w:rsidR="00975700">
        <w:t xml:space="preserve">involves initial planning but not a detailed plan that is ethically sound which is then executed; </w:t>
      </w:r>
      <w:r w:rsidR="00260840" w:rsidRPr="00CE4AD2">
        <w:t xml:space="preserve"> instead, the research process evolves, adapting to changes not only in the situations being investigated but also in conceptualisation of the problems that are the focus of inquiry. In these terms, ethnography </w:t>
      </w:r>
      <w:r w:rsidRPr="00CE4AD2">
        <w:t>can easily be seen as</w:t>
      </w:r>
      <w:r w:rsidR="00260840" w:rsidRPr="00CE4AD2">
        <w:t xml:space="preserve"> intrinsically unethical.</w:t>
      </w:r>
    </w:p>
    <w:p w14:paraId="45935AD5" w14:textId="7A177DA2" w:rsidR="00260840" w:rsidRPr="00CE4AD2" w:rsidRDefault="00260840" w:rsidP="00E21934">
      <w:pPr>
        <w:spacing w:line="240" w:lineRule="auto"/>
        <w:jc w:val="both"/>
        <w:rPr>
          <w:rFonts w:ascii="Times New Roman" w:hAnsi="Times New Roman" w:cs="Times New Roman"/>
          <w:sz w:val="24"/>
          <w:szCs w:val="24"/>
        </w:rPr>
      </w:pPr>
      <w:r w:rsidRPr="00CE4AD2">
        <w:rPr>
          <w:rFonts w:ascii="Times New Roman" w:hAnsi="Times New Roman" w:cs="Times New Roman"/>
          <w:sz w:val="24"/>
          <w:szCs w:val="24"/>
        </w:rPr>
        <w:tab/>
      </w:r>
      <w:r w:rsidR="0012630E" w:rsidRPr="00CE4AD2">
        <w:rPr>
          <w:rFonts w:ascii="Times New Roman" w:hAnsi="Times New Roman" w:cs="Times New Roman"/>
          <w:sz w:val="24"/>
          <w:szCs w:val="24"/>
        </w:rPr>
        <w:t>Yet</w:t>
      </w:r>
      <w:r w:rsidRPr="00CE4AD2">
        <w:rPr>
          <w:rFonts w:ascii="Times New Roman" w:hAnsi="Times New Roman" w:cs="Times New Roman"/>
          <w:sz w:val="24"/>
          <w:szCs w:val="24"/>
        </w:rPr>
        <w:t xml:space="preserve">, serious questions </w:t>
      </w:r>
      <w:r w:rsidR="0012630E" w:rsidRPr="00CE4AD2">
        <w:rPr>
          <w:rFonts w:ascii="Times New Roman" w:hAnsi="Times New Roman" w:cs="Times New Roman"/>
          <w:sz w:val="24"/>
          <w:szCs w:val="24"/>
        </w:rPr>
        <w:t>can</w:t>
      </w:r>
      <w:r w:rsidRPr="00CE4AD2">
        <w:rPr>
          <w:rFonts w:ascii="Times New Roman" w:hAnsi="Times New Roman" w:cs="Times New Roman"/>
          <w:sz w:val="24"/>
          <w:szCs w:val="24"/>
        </w:rPr>
        <w:t xml:space="preserve"> be raised about this proceduralist approach to ethics. </w:t>
      </w:r>
      <w:r w:rsidR="009A36AB" w:rsidRPr="00CE4AD2">
        <w:rPr>
          <w:rFonts w:ascii="Times New Roman" w:hAnsi="Times New Roman" w:cs="Times New Roman"/>
          <w:sz w:val="24"/>
          <w:szCs w:val="24"/>
        </w:rPr>
        <w:t>Even</w:t>
      </w:r>
      <w:r w:rsidRPr="00CE4AD2">
        <w:rPr>
          <w:rFonts w:ascii="Times New Roman" w:hAnsi="Times New Roman" w:cs="Times New Roman"/>
          <w:sz w:val="24"/>
          <w:szCs w:val="24"/>
        </w:rPr>
        <w:t xml:space="preserve"> philosophical discussion</w:t>
      </w:r>
      <w:r w:rsidR="009D5949" w:rsidRPr="00CE4AD2">
        <w:rPr>
          <w:rFonts w:ascii="Times New Roman" w:hAnsi="Times New Roman" w:cs="Times New Roman"/>
          <w:sz w:val="24"/>
          <w:szCs w:val="24"/>
        </w:rPr>
        <w:t>s</w:t>
      </w:r>
      <w:r w:rsidRPr="00CE4AD2">
        <w:rPr>
          <w:rFonts w:ascii="Times New Roman" w:hAnsi="Times New Roman" w:cs="Times New Roman"/>
          <w:sz w:val="24"/>
          <w:szCs w:val="24"/>
        </w:rPr>
        <w:t xml:space="preserve"> of ethics </w:t>
      </w:r>
      <w:r w:rsidR="009D5949" w:rsidRPr="00CE4AD2">
        <w:rPr>
          <w:rFonts w:ascii="Times New Roman" w:hAnsi="Times New Roman" w:cs="Times New Roman"/>
          <w:sz w:val="24"/>
          <w:szCs w:val="24"/>
        </w:rPr>
        <w:t xml:space="preserve">that </w:t>
      </w:r>
      <w:r w:rsidRPr="00CE4AD2">
        <w:rPr>
          <w:rFonts w:ascii="Times New Roman" w:hAnsi="Times New Roman" w:cs="Times New Roman"/>
          <w:sz w:val="24"/>
          <w:szCs w:val="24"/>
        </w:rPr>
        <w:t xml:space="preserve">focus on </w:t>
      </w:r>
      <w:r w:rsidR="009D5949" w:rsidRPr="00CE4AD2">
        <w:rPr>
          <w:rFonts w:ascii="Times New Roman" w:hAnsi="Times New Roman" w:cs="Times New Roman"/>
          <w:sz w:val="24"/>
          <w:szCs w:val="24"/>
        </w:rPr>
        <w:t xml:space="preserve">the role of </w:t>
      </w:r>
      <w:r w:rsidRPr="00CE4AD2">
        <w:rPr>
          <w:rFonts w:ascii="Times New Roman" w:hAnsi="Times New Roman" w:cs="Times New Roman"/>
          <w:sz w:val="24"/>
          <w:szCs w:val="24"/>
        </w:rPr>
        <w:t>general principles</w:t>
      </w:r>
      <w:r w:rsidR="009D5949" w:rsidRPr="00CE4AD2">
        <w:rPr>
          <w:rFonts w:ascii="Times New Roman" w:hAnsi="Times New Roman" w:cs="Times New Roman"/>
          <w:sz w:val="24"/>
          <w:szCs w:val="24"/>
        </w:rPr>
        <w:t xml:space="preserve"> generally</w:t>
      </w:r>
      <w:r w:rsidRPr="00CE4AD2">
        <w:rPr>
          <w:rFonts w:ascii="Times New Roman" w:hAnsi="Times New Roman" w:cs="Times New Roman"/>
          <w:sz w:val="24"/>
          <w:szCs w:val="24"/>
        </w:rPr>
        <w:t xml:space="preserve"> recognis</w:t>
      </w:r>
      <w:r w:rsidR="009D5949" w:rsidRPr="00CE4AD2">
        <w:rPr>
          <w:rFonts w:ascii="Times New Roman" w:hAnsi="Times New Roman" w:cs="Times New Roman"/>
          <w:sz w:val="24"/>
          <w:szCs w:val="24"/>
        </w:rPr>
        <w:t>e</w:t>
      </w:r>
      <w:r w:rsidRPr="00CE4AD2">
        <w:rPr>
          <w:rFonts w:ascii="Times New Roman" w:hAnsi="Times New Roman" w:cs="Times New Roman"/>
          <w:sz w:val="24"/>
          <w:szCs w:val="24"/>
        </w:rPr>
        <w:t xml:space="preserve"> that applying these to particular situations will involve considerable interpretation, and indeed flexibility</w:t>
      </w:r>
      <w:r w:rsidR="00386F5D">
        <w:rPr>
          <w:rFonts w:ascii="Times New Roman" w:hAnsi="Times New Roman" w:cs="Times New Roman"/>
          <w:sz w:val="24"/>
          <w:szCs w:val="24"/>
        </w:rPr>
        <w:t xml:space="preserve"> (</w:t>
      </w:r>
      <w:r w:rsidR="001E6755">
        <w:rPr>
          <w:rFonts w:ascii="Times New Roman" w:hAnsi="Times New Roman" w:cs="Times New Roman"/>
          <w:sz w:val="24"/>
          <w:szCs w:val="24"/>
        </w:rPr>
        <w:t xml:space="preserve">see </w:t>
      </w:r>
      <w:proofErr w:type="spellStart"/>
      <w:r w:rsidR="001E6755">
        <w:rPr>
          <w:rFonts w:ascii="Times New Roman" w:hAnsi="Times New Roman" w:cs="Times New Roman"/>
          <w:sz w:val="24"/>
          <w:szCs w:val="24"/>
        </w:rPr>
        <w:t>Hammersley</w:t>
      </w:r>
      <w:proofErr w:type="spellEnd"/>
      <w:r w:rsidR="001E6755">
        <w:rPr>
          <w:rFonts w:ascii="Times New Roman" w:hAnsi="Times New Roman" w:cs="Times New Roman"/>
          <w:sz w:val="24"/>
          <w:szCs w:val="24"/>
        </w:rPr>
        <w:t xml:space="preserve"> </w:t>
      </w:r>
      <w:r w:rsidR="00FA1FBC">
        <w:rPr>
          <w:rFonts w:ascii="Times New Roman" w:hAnsi="Times New Roman" w:cs="Times New Roman"/>
          <w:sz w:val="24"/>
          <w:szCs w:val="24"/>
        </w:rPr>
        <w:t xml:space="preserve">&amp; </w:t>
      </w:r>
      <w:proofErr w:type="spellStart"/>
      <w:r w:rsidR="001E6755">
        <w:rPr>
          <w:rFonts w:ascii="Times New Roman" w:hAnsi="Times New Roman" w:cs="Times New Roman"/>
          <w:sz w:val="24"/>
          <w:szCs w:val="24"/>
        </w:rPr>
        <w:t>Traianou</w:t>
      </w:r>
      <w:proofErr w:type="spellEnd"/>
      <w:r w:rsidR="001E6755">
        <w:rPr>
          <w:rFonts w:ascii="Times New Roman" w:hAnsi="Times New Roman" w:cs="Times New Roman"/>
          <w:sz w:val="24"/>
          <w:szCs w:val="24"/>
        </w:rPr>
        <w:t xml:space="preserve"> 2012 Chapter 1)</w:t>
      </w:r>
      <w:r w:rsidRPr="00CE4AD2">
        <w:rPr>
          <w:rFonts w:ascii="Times New Roman" w:hAnsi="Times New Roman" w:cs="Times New Roman"/>
          <w:sz w:val="24"/>
          <w:szCs w:val="24"/>
        </w:rPr>
        <w:t xml:space="preserve">. Furthermore, there are </w:t>
      </w:r>
      <w:r w:rsidR="0012630E" w:rsidRPr="00CE4AD2">
        <w:rPr>
          <w:rFonts w:ascii="Times New Roman" w:hAnsi="Times New Roman" w:cs="Times New Roman"/>
          <w:sz w:val="24"/>
          <w:szCs w:val="24"/>
        </w:rPr>
        <w:t>writers about ethics</w:t>
      </w:r>
      <w:r w:rsidRPr="00CE4AD2">
        <w:rPr>
          <w:rFonts w:ascii="Times New Roman" w:hAnsi="Times New Roman" w:cs="Times New Roman"/>
          <w:sz w:val="24"/>
          <w:szCs w:val="24"/>
        </w:rPr>
        <w:t xml:space="preserve"> who challenge the relevance even of </w:t>
      </w:r>
      <w:r w:rsidR="009D5949" w:rsidRPr="00CE4AD2">
        <w:rPr>
          <w:rFonts w:ascii="Times New Roman" w:hAnsi="Times New Roman" w:cs="Times New Roman"/>
          <w:sz w:val="24"/>
          <w:szCs w:val="24"/>
        </w:rPr>
        <w:t xml:space="preserve">general </w:t>
      </w:r>
      <w:r w:rsidRPr="00CE4AD2">
        <w:rPr>
          <w:rFonts w:ascii="Times New Roman" w:hAnsi="Times New Roman" w:cs="Times New Roman"/>
          <w:sz w:val="24"/>
          <w:szCs w:val="24"/>
        </w:rPr>
        <w:t xml:space="preserve">principles, arguing that </w:t>
      </w:r>
      <w:r w:rsidR="009D5949" w:rsidRPr="00CE4AD2">
        <w:rPr>
          <w:rFonts w:ascii="Times New Roman" w:hAnsi="Times New Roman" w:cs="Times New Roman"/>
          <w:sz w:val="24"/>
          <w:szCs w:val="24"/>
        </w:rPr>
        <w:t>ethical judgment</w:t>
      </w:r>
      <w:r w:rsidRPr="00CE4AD2">
        <w:rPr>
          <w:rFonts w:ascii="Times New Roman" w:hAnsi="Times New Roman" w:cs="Times New Roman"/>
          <w:sz w:val="24"/>
          <w:szCs w:val="24"/>
        </w:rPr>
        <w:t xml:space="preserve"> </w:t>
      </w:r>
      <w:r w:rsidR="009D5949" w:rsidRPr="00CE4AD2">
        <w:rPr>
          <w:rFonts w:ascii="Times New Roman" w:hAnsi="Times New Roman" w:cs="Times New Roman"/>
          <w:sz w:val="24"/>
          <w:szCs w:val="24"/>
        </w:rPr>
        <w:t>is necessarily</w:t>
      </w:r>
      <w:r w:rsidRPr="00CE4AD2">
        <w:rPr>
          <w:rFonts w:ascii="Times New Roman" w:hAnsi="Times New Roman" w:cs="Times New Roman"/>
          <w:sz w:val="24"/>
          <w:szCs w:val="24"/>
        </w:rPr>
        <w:t xml:space="preserve"> situationally variable or context-dependent (</w:t>
      </w:r>
      <w:r w:rsidR="001A1606" w:rsidRPr="00CE4AD2">
        <w:rPr>
          <w:rFonts w:ascii="Times New Roman" w:hAnsi="Times New Roman" w:cs="Times New Roman"/>
          <w:sz w:val="24"/>
          <w:szCs w:val="24"/>
        </w:rPr>
        <w:t>Dancy 2004</w:t>
      </w:r>
      <w:r w:rsidRPr="00CE4AD2">
        <w:rPr>
          <w:rFonts w:ascii="Times New Roman" w:hAnsi="Times New Roman" w:cs="Times New Roman"/>
          <w:sz w:val="24"/>
          <w:szCs w:val="24"/>
        </w:rPr>
        <w:t xml:space="preserve">). In this chapter I draw on </w:t>
      </w:r>
      <w:r w:rsidR="009D5949" w:rsidRPr="00CE4AD2">
        <w:rPr>
          <w:rFonts w:ascii="Times New Roman" w:hAnsi="Times New Roman" w:cs="Times New Roman"/>
          <w:sz w:val="24"/>
          <w:szCs w:val="24"/>
        </w:rPr>
        <w:t xml:space="preserve">an approach of this kind, </w:t>
      </w:r>
      <w:r w:rsidRPr="00CE4AD2">
        <w:rPr>
          <w:rFonts w:ascii="Times New Roman" w:hAnsi="Times New Roman" w:cs="Times New Roman"/>
          <w:sz w:val="24"/>
          <w:szCs w:val="24"/>
        </w:rPr>
        <w:t xml:space="preserve">virtue ethics, and in particular </w:t>
      </w:r>
      <w:r w:rsidR="009D5949" w:rsidRPr="00CE4AD2">
        <w:rPr>
          <w:rFonts w:ascii="Times New Roman" w:hAnsi="Times New Roman" w:cs="Times New Roman"/>
          <w:sz w:val="24"/>
          <w:szCs w:val="24"/>
        </w:rPr>
        <w:t xml:space="preserve">on </w:t>
      </w:r>
      <w:r w:rsidRPr="00CE4AD2">
        <w:rPr>
          <w:rFonts w:ascii="Times New Roman" w:hAnsi="Times New Roman" w:cs="Times New Roman"/>
          <w:sz w:val="24"/>
          <w:szCs w:val="24"/>
        </w:rPr>
        <w:t xml:space="preserve">the Aristotelian concept of </w:t>
      </w:r>
      <w:proofErr w:type="spellStart"/>
      <w:r w:rsidRPr="00CE4AD2">
        <w:rPr>
          <w:rFonts w:ascii="Times New Roman" w:hAnsi="Times New Roman" w:cs="Times New Roman"/>
          <w:sz w:val="24"/>
          <w:szCs w:val="24"/>
        </w:rPr>
        <w:t>phrónēsis</w:t>
      </w:r>
      <w:proofErr w:type="spellEnd"/>
      <w:r w:rsidRPr="00CE4AD2">
        <w:rPr>
          <w:rFonts w:ascii="Times New Roman" w:hAnsi="Times New Roman" w:cs="Times New Roman"/>
          <w:sz w:val="24"/>
          <w:szCs w:val="24"/>
        </w:rPr>
        <w:t xml:space="preserve">, which has become increasingly influential in the literature on research ethics today (Macfarlane 2009; Emmerich 2018). This is an approach that is much more compatible with ethnography than </w:t>
      </w:r>
      <w:r w:rsidR="009D5949" w:rsidRPr="00CE4AD2">
        <w:rPr>
          <w:rFonts w:ascii="Times New Roman" w:hAnsi="Times New Roman" w:cs="Times New Roman"/>
          <w:sz w:val="24"/>
          <w:szCs w:val="24"/>
        </w:rPr>
        <w:t xml:space="preserve">is </w:t>
      </w:r>
      <w:r w:rsidRPr="00CE4AD2">
        <w:rPr>
          <w:rFonts w:ascii="Times New Roman" w:hAnsi="Times New Roman" w:cs="Times New Roman"/>
          <w:sz w:val="24"/>
          <w:szCs w:val="24"/>
        </w:rPr>
        <w:t>proceduralism.</w:t>
      </w:r>
    </w:p>
    <w:p w14:paraId="41108228" w14:textId="77777777" w:rsidR="00260840" w:rsidRPr="00E21934" w:rsidRDefault="00260840">
      <w:pPr>
        <w:spacing w:line="240" w:lineRule="auto"/>
        <w:jc w:val="both"/>
        <w:rPr>
          <w:rFonts w:ascii="Times New Roman" w:hAnsi="Times New Roman" w:cs="Times New Roman"/>
          <w:b/>
          <w:sz w:val="24"/>
          <w:szCs w:val="24"/>
        </w:rPr>
      </w:pPr>
      <w:r w:rsidRPr="00CE4AD2">
        <w:rPr>
          <w:rFonts w:ascii="Times New Roman" w:hAnsi="Times New Roman" w:cs="Times New Roman"/>
          <w:b/>
          <w:sz w:val="24"/>
          <w:szCs w:val="24"/>
        </w:rPr>
        <w:t xml:space="preserve">What is </w:t>
      </w:r>
      <w:proofErr w:type="spellStart"/>
      <w:r w:rsidRPr="00CE4AD2">
        <w:rPr>
          <w:rFonts w:ascii="Times New Roman" w:hAnsi="Times New Roman" w:cs="Times New Roman"/>
          <w:b/>
          <w:sz w:val="24"/>
          <w:szCs w:val="24"/>
        </w:rPr>
        <w:t>phrónēsis</w:t>
      </w:r>
      <w:proofErr w:type="spellEnd"/>
      <w:r w:rsidRPr="00CE4AD2">
        <w:rPr>
          <w:rFonts w:ascii="Times New Roman" w:hAnsi="Times New Roman" w:cs="Times New Roman"/>
          <w:b/>
          <w:sz w:val="24"/>
          <w:szCs w:val="24"/>
        </w:rPr>
        <w:t>?</w:t>
      </w:r>
    </w:p>
    <w:p w14:paraId="315E1E23" w14:textId="59640D55" w:rsidR="00260840" w:rsidRPr="00CE4AD2" w:rsidRDefault="00260840">
      <w:pPr>
        <w:pStyle w:val="NormalWeb"/>
        <w:shd w:val="clear" w:color="auto" w:fill="FFFFFF"/>
        <w:spacing w:before="158" w:beforeAutospacing="0" w:after="158" w:afterAutospacing="0"/>
        <w:jc w:val="both"/>
      </w:pPr>
      <w:r w:rsidRPr="00CE4AD2">
        <w:t xml:space="preserve">Aristotle argued that all forms of governance – from state decision-making to the running of a household – rely on </w:t>
      </w:r>
      <w:proofErr w:type="spellStart"/>
      <w:r w:rsidRPr="00CE4AD2">
        <w:t>phrónēsis</w:t>
      </w:r>
      <w:proofErr w:type="spellEnd"/>
      <w:r w:rsidRPr="00CE4AD2">
        <w:t xml:space="preserve">. One translation of this Greek word would be ‘skill’, especially since </w:t>
      </w:r>
      <w:r w:rsidR="001168C1" w:rsidRPr="00CE4AD2">
        <w:t xml:space="preserve">today </w:t>
      </w:r>
      <w:r w:rsidRPr="00CE4AD2">
        <w:t>we talk of social as well as of physical skills. It is significant that skills are acquired via lengthy periods of practice, perhaps via some kind of apprenticeship or simply through first-hand experience, along with reflection on this directed towards facilitating improved performance. The concept of skill captures an important aspect of the meaning of ‘</w:t>
      </w:r>
      <w:proofErr w:type="spellStart"/>
      <w:r w:rsidRPr="00CE4AD2">
        <w:t>phrónēsis</w:t>
      </w:r>
      <w:proofErr w:type="spellEnd"/>
      <w:r w:rsidRPr="00CE4AD2">
        <w:t xml:space="preserve">’: that successful practice does not amount to following a set of rules, even though ‘rules of thumb’ can be used to facilitate and refine </w:t>
      </w:r>
      <w:r w:rsidR="001168C1" w:rsidRPr="00CE4AD2">
        <w:t xml:space="preserve">this </w:t>
      </w:r>
      <w:r w:rsidRPr="00CE4AD2">
        <w:t xml:space="preserve">(see Dreyfus and Dreyfus 1986; Dreyfus 2004; see also </w:t>
      </w:r>
      <w:proofErr w:type="spellStart"/>
      <w:r w:rsidRPr="00CE4AD2">
        <w:t>Eraut</w:t>
      </w:r>
      <w:proofErr w:type="spellEnd"/>
      <w:r w:rsidRPr="00CE4AD2">
        <w:t xml:space="preserve"> 1994). Rather, </w:t>
      </w:r>
      <w:r w:rsidR="001168C1" w:rsidRPr="00CE4AD2">
        <w:t xml:space="preserve">skilful practice </w:t>
      </w:r>
      <w:r w:rsidRPr="00CE4AD2">
        <w:t>involves situationally appropriate decision-making that takes account of all relevant, and only of relevant, considerations.</w:t>
      </w:r>
    </w:p>
    <w:p w14:paraId="02B6E3E2" w14:textId="7730A442" w:rsidR="00260840" w:rsidRPr="00CE4AD2" w:rsidRDefault="00260840">
      <w:pPr>
        <w:pStyle w:val="NormalWeb"/>
        <w:shd w:val="clear" w:color="auto" w:fill="FFFFFF"/>
        <w:spacing w:before="158" w:beforeAutospacing="0" w:after="158" w:afterAutospacing="0"/>
        <w:ind w:firstLine="720"/>
        <w:jc w:val="both"/>
      </w:pPr>
      <w:r w:rsidRPr="00CE4AD2">
        <w:t>However, the notion of skill omits something important from the meaning given to the term ‘</w:t>
      </w:r>
      <w:proofErr w:type="spellStart"/>
      <w:r w:rsidRPr="00CE4AD2">
        <w:t>phrónēsis</w:t>
      </w:r>
      <w:proofErr w:type="spellEnd"/>
      <w:r w:rsidRPr="00CE4AD2">
        <w:t xml:space="preserve">’ by Aristotle: </w:t>
      </w:r>
      <w:r w:rsidR="001168C1" w:rsidRPr="00CE4AD2">
        <w:t>for him it refers to a pre-eminent</w:t>
      </w:r>
      <w:r w:rsidRPr="00CE4AD2">
        <w:t xml:space="preserve"> virtue (see </w:t>
      </w:r>
      <w:proofErr w:type="spellStart"/>
      <w:r w:rsidRPr="00CE4AD2">
        <w:t>Hammersley</w:t>
      </w:r>
      <w:proofErr w:type="spellEnd"/>
      <w:r w:rsidRPr="00CE4AD2">
        <w:t xml:space="preserve">, 2018; </w:t>
      </w:r>
      <w:proofErr w:type="spellStart"/>
      <w:r w:rsidRPr="00CE4AD2">
        <w:t>Pring</w:t>
      </w:r>
      <w:proofErr w:type="spellEnd"/>
      <w:r w:rsidRPr="00CE4AD2">
        <w:t xml:space="preserve"> 2001; Macfarlane 2009). What Aristotle means by an activity being done well is not just that actions are effective in achieving a goal but that they are performed in ways that are good in a broader sense: that they exemplify and respect the human ideal. An important part of this is that how activity is performed must be good for the person engaged in it: it must form part of a good life for that person. Aristotle argues that only those who act in ways that contribute to a good life for themselves will be acting ethically. Indeed this is in large part what the term ‘ethical’ means for him.</w:t>
      </w:r>
    </w:p>
    <w:p w14:paraId="3B89B331" w14:textId="7C51D5F4" w:rsidR="00260840" w:rsidRPr="00E21934" w:rsidRDefault="00260840" w:rsidP="00E21934">
      <w:pPr>
        <w:autoSpaceDE w:val="0"/>
        <w:autoSpaceDN w:val="0"/>
        <w:adjustRightInd w:val="0"/>
        <w:spacing w:after="0" w:line="240" w:lineRule="auto"/>
        <w:ind w:firstLine="720"/>
        <w:jc w:val="both"/>
        <w:rPr>
          <w:rFonts w:ascii="Times New Roman" w:hAnsi="Times New Roman" w:cs="Times New Roman"/>
          <w:sz w:val="24"/>
          <w:szCs w:val="24"/>
        </w:rPr>
      </w:pPr>
      <w:r w:rsidRPr="00CE4AD2">
        <w:rPr>
          <w:rFonts w:ascii="Times New Roman" w:hAnsi="Times New Roman" w:cs="Times New Roman"/>
          <w:sz w:val="24"/>
          <w:szCs w:val="24"/>
        </w:rPr>
        <w:t xml:space="preserve">The notion of </w:t>
      </w:r>
      <w:proofErr w:type="spellStart"/>
      <w:r w:rsidR="00515EFE" w:rsidRPr="00E21934">
        <w:rPr>
          <w:rFonts w:ascii="Times New Roman" w:hAnsi="Times New Roman" w:cs="Times New Roman"/>
          <w:sz w:val="24"/>
          <w:szCs w:val="24"/>
        </w:rPr>
        <w:t>phrónēsis</w:t>
      </w:r>
      <w:proofErr w:type="spellEnd"/>
      <w:r w:rsidR="00515EFE"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has been </w:t>
      </w:r>
      <w:r w:rsidR="008B3132" w:rsidRPr="00CE4AD2">
        <w:rPr>
          <w:rFonts w:ascii="Times New Roman" w:hAnsi="Times New Roman" w:cs="Times New Roman"/>
          <w:sz w:val="24"/>
          <w:szCs w:val="24"/>
        </w:rPr>
        <w:t xml:space="preserve">selectively interpreted and </w:t>
      </w:r>
      <w:r w:rsidRPr="00CE4AD2">
        <w:rPr>
          <w:rFonts w:ascii="Times New Roman" w:hAnsi="Times New Roman" w:cs="Times New Roman"/>
          <w:sz w:val="24"/>
          <w:szCs w:val="24"/>
        </w:rPr>
        <w:t xml:space="preserve">widely applied in seeking to understand the character of professional work of various kinds, from </w:t>
      </w:r>
      <w:r w:rsidRPr="00CE4AD2">
        <w:rPr>
          <w:rFonts w:ascii="Times New Roman" w:eastAsia="TimesNewRomanPSMT" w:hAnsi="Times New Roman" w:cs="Times New Roman"/>
          <w:sz w:val="24"/>
          <w:szCs w:val="24"/>
        </w:rPr>
        <w:t>educational and business leadership to medical training, urban planning</w:t>
      </w:r>
      <w:r w:rsidRPr="00CE4AD2">
        <w:rPr>
          <w:rFonts w:ascii="Times New Roman" w:hAnsi="Times New Roman" w:cs="Times New Roman"/>
          <w:sz w:val="24"/>
          <w:szCs w:val="24"/>
        </w:rPr>
        <w:t xml:space="preserve"> </w:t>
      </w:r>
      <w:r w:rsidR="008B3132" w:rsidRPr="00CE4AD2">
        <w:rPr>
          <w:rFonts w:ascii="Times New Roman" w:hAnsi="Times New Roman" w:cs="Times New Roman"/>
          <w:sz w:val="24"/>
          <w:szCs w:val="24"/>
        </w:rPr>
        <w:t>or</w:t>
      </w:r>
      <w:r w:rsidRPr="00CE4AD2">
        <w:rPr>
          <w:rFonts w:ascii="Times New Roman" w:hAnsi="Times New Roman" w:cs="Times New Roman"/>
          <w:sz w:val="24"/>
          <w:szCs w:val="24"/>
        </w:rPr>
        <w:t xml:space="preserve"> policymaking (</w:t>
      </w:r>
      <w:proofErr w:type="spellStart"/>
      <w:r w:rsidRPr="00CE4AD2">
        <w:rPr>
          <w:rFonts w:ascii="Times New Roman" w:hAnsi="Times New Roman" w:cs="Times New Roman"/>
          <w:sz w:val="24"/>
          <w:szCs w:val="24"/>
        </w:rPr>
        <w:t>Krajewski</w:t>
      </w:r>
      <w:proofErr w:type="spellEnd"/>
      <w:r w:rsidRPr="00CE4AD2">
        <w:rPr>
          <w:rFonts w:ascii="Times New Roman" w:hAnsi="Times New Roman" w:cs="Times New Roman"/>
          <w:sz w:val="24"/>
          <w:szCs w:val="24"/>
        </w:rPr>
        <w:t xml:space="preserve"> 2011). </w:t>
      </w:r>
      <w:r w:rsidRPr="00CE4AD2">
        <w:rPr>
          <w:rFonts w:ascii="Times New Roman" w:hAnsi="Times New Roman" w:cs="Times New Roman"/>
          <w:sz w:val="24"/>
          <w:szCs w:val="24"/>
        </w:rPr>
        <w:lastRenderedPageBreak/>
        <w:t>Furthermore, it has</w:t>
      </w:r>
      <w:r w:rsidRPr="00CE4AD2">
        <w:rPr>
          <w:rFonts w:ascii="Times New Roman" w:eastAsia="TimesNewRomanPS-ItalicMT" w:hAnsi="Times New Roman" w:cs="Times New Roman"/>
          <w:iCs/>
          <w:sz w:val="24"/>
          <w:szCs w:val="24"/>
        </w:rPr>
        <w:t xml:space="preserve"> often been mobilised to resist attempts to impose technical or ethical regulations of various sorts on professionals. It has been argued that such regulations are incompatible with the very nature of professional work</w:t>
      </w:r>
      <w:proofErr w:type="gramStart"/>
      <w:r w:rsidRPr="00CE4AD2">
        <w:rPr>
          <w:rFonts w:ascii="Times New Roman" w:eastAsia="TimesNewRomanPS-ItalicMT" w:hAnsi="Times New Roman" w:cs="Times New Roman"/>
          <w:iCs/>
          <w:sz w:val="24"/>
          <w:szCs w:val="24"/>
        </w:rPr>
        <w:t>,  and</w:t>
      </w:r>
      <w:proofErr w:type="gramEnd"/>
      <w:r w:rsidRPr="00CE4AD2">
        <w:rPr>
          <w:rFonts w:ascii="Times New Roman" w:eastAsia="TimesNewRomanPS-ItalicMT" w:hAnsi="Times New Roman" w:cs="Times New Roman"/>
          <w:iCs/>
          <w:sz w:val="24"/>
          <w:szCs w:val="24"/>
        </w:rPr>
        <w:t xml:space="preserve"> that attempts to impose them will necessarily distort it (see Dunne 1997)</w:t>
      </w:r>
      <w:r w:rsidRPr="00CE4AD2">
        <w:rPr>
          <w:rFonts w:ascii="Times New Roman" w:hAnsi="Times New Roman" w:cs="Times New Roman"/>
          <w:sz w:val="24"/>
          <w:szCs w:val="24"/>
        </w:rPr>
        <w:t xml:space="preserve">. In these terms, we can think of human activities as ranged along a dimension of increasing complexity, </w:t>
      </w:r>
      <w:r w:rsidR="008B3132" w:rsidRPr="00CE4AD2">
        <w:rPr>
          <w:rFonts w:ascii="Times New Roman" w:hAnsi="Times New Roman" w:cs="Times New Roman"/>
          <w:sz w:val="24"/>
          <w:szCs w:val="24"/>
        </w:rPr>
        <w:t>so that</w:t>
      </w:r>
      <w:r w:rsidRPr="00CE4AD2">
        <w:rPr>
          <w:rFonts w:ascii="Times New Roman" w:hAnsi="Times New Roman" w:cs="Times New Roman"/>
          <w:sz w:val="24"/>
          <w:szCs w:val="24"/>
        </w:rPr>
        <w:t xml:space="preserve"> the more complex the activity the greater the need for the exercise of </w:t>
      </w:r>
      <w:proofErr w:type="spellStart"/>
      <w:r w:rsidRPr="00CE4AD2">
        <w:rPr>
          <w:rFonts w:ascii="Times New Roman" w:hAnsi="Times New Roman" w:cs="Times New Roman"/>
          <w:sz w:val="24"/>
          <w:szCs w:val="24"/>
        </w:rPr>
        <w:t>phrónēsis</w:t>
      </w:r>
      <w:proofErr w:type="spellEnd"/>
      <w:r w:rsidRPr="00CE4AD2">
        <w:rPr>
          <w:rFonts w:ascii="Times New Roman" w:hAnsi="Times New Roman" w:cs="Times New Roman"/>
          <w:sz w:val="24"/>
          <w:szCs w:val="24"/>
        </w:rPr>
        <w:t>.  What ‘complexity’ refers to here is the degree of uncertainty surrounding the nature of the situation faced, and the implications of relevant principles for that situation. The effect of a high degree of complexity is that considerable interpretation and judgment are required in order to accomplish the activity effectively. Good decision-making must draw on past experience of similar situations and take into account all relevant concerns</w:t>
      </w:r>
      <w:r w:rsidR="008B3132" w:rsidRPr="00CE4AD2">
        <w:rPr>
          <w:rFonts w:ascii="Times New Roman" w:hAnsi="Times New Roman" w:cs="Times New Roman"/>
          <w:sz w:val="24"/>
          <w:szCs w:val="24"/>
        </w:rPr>
        <w:t>,</w:t>
      </w:r>
      <w:r w:rsidRPr="00CE4AD2">
        <w:rPr>
          <w:rFonts w:ascii="Times New Roman" w:hAnsi="Times New Roman" w:cs="Times New Roman"/>
          <w:sz w:val="24"/>
          <w:szCs w:val="24"/>
        </w:rPr>
        <w:t xml:space="preserve"> and conflicts amongst them.  </w:t>
      </w:r>
      <w:r w:rsidR="008B3132" w:rsidRPr="00CE4AD2">
        <w:rPr>
          <w:rFonts w:ascii="Times New Roman" w:hAnsi="Times New Roman" w:cs="Times New Roman"/>
          <w:sz w:val="24"/>
          <w:szCs w:val="24"/>
        </w:rPr>
        <w:t>While it may be possible to reduce p</w:t>
      </w:r>
      <w:r w:rsidRPr="00CE4AD2">
        <w:rPr>
          <w:rFonts w:ascii="Times New Roman" w:hAnsi="Times New Roman" w:cs="Times New Roman"/>
          <w:sz w:val="24"/>
          <w:szCs w:val="24"/>
        </w:rPr>
        <w:t>ursuit of some activities to specific procedures or rules</w:t>
      </w:r>
      <w:r w:rsidR="008B3132"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(e.g. reciting a poem or </w:t>
      </w:r>
      <w:r w:rsidR="008B3132" w:rsidRPr="00CE4AD2">
        <w:rPr>
          <w:rFonts w:ascii="Times New Roman" w:hAnsi="Times New Roman" w:cs="Times New Roman"/>
          <w:sz w:val="24"/>
          <w:szCs w:val="24"/>
        </w:rPr>
        <w:t>carrying out</w:t>
      </w:r>
      <w:r w:rsidRPr="00CE4AD2">
        <w:rPr>
          <w:rFonts w:ascii="Times New Roman" w:hAnsi="Times New Roman" w:cs="Times New Roman"/>
          <w:sz w:val="24"/>
          <w:szCs w:val="24"/>
        </w:rPr>
        <w:t xml:space="preserve"> a statistical test), this is not possible in the case of many other</w:t>
      </w:r>
      <w:r w:rsidR="008B3132" w:rsidRPr="00CE4AD2">
        <w:rPr>
          <w:rFonts w:ascii="Times New Roman" w:hAnsi="Times New Roman" w:cs="Times New Roman"/>
          <w:sz w:val="24"/>
          <w:szCs w:val="24"/>
        </w:rPr>
        <w:t>s</w:t>
      </w:r>
      <w:r w:rsidRPr="00CE4AD2">
        <w:rPr>
          <w:rFonts w:ascii="Times New Roman" w:hAnsi="Times New Roman" w:cs="Times New Roman"/>
          <w:sz w:val="24"/>
          <w:szCs w:val="24"/>
        </w:rPr>
        <w:t xml:space="preserve">. </w:t>
      </w:r>
      <w:r w:rsidR="008B3132" w:rsidRPr="00E21934">
        <w:rPr>
          <w:rFonts w:ascii="Times New Roman" w:hAnsi="Times New Roman" w:cs="Times New Roman"/>
          <w:sz w:val="24"/>
          <w:szCs w:val="24"/>
        </w:rPr>
        <w:t>The</w:t>
      </w:r>
      <w:r w:rsidR="005C4C06">
        <w:rPr>
          <w:rFonts w:ascii="Times New Roman" w:hAnsi="Times New Roman" w:cs="Times New Roman"/>
          <w:sz w:val="24"/>
          <w:szCs w:val="24"/>
        </w:rPr>
        <w:t xml:space="preserve"> latter</w:t>
      </w:r>
      <w:r w:rsidR="008B3132" w:rsidRPr="00E21934">
        <w:rPr>
          <w:rFonts w:ascii="Times New Roman" w:hAnsi="Times New Roman" w:cs="Times New Roman"/>
          <w:sz w:val="24"/>
          <w:szCs w:val="24"/>
        </w:rPr>
        <w:t xml:space="preserve"> </w:t>
      </w:r>
      <w:r w:rsidRPr="00CE4AD2">
        <w:rPr>
          <w:rFonts w:ascii="Times New Roman" w:hAnsi="Times New Roman" w:cs="Times New Roman"/>
          <w:sz w:val="24"/>
          <w:szCs w:val="24"/>
        </w:rPr>
        <w:t xml:space="preserve">are not susceptible to a proceduralist approach, and attempts to organise and control them in this fashion are likely to be counterproductive. There </w:t>
      </w:r>
      <w:r w:rsidR="008B3132" w:rsidRPr="00CE4AD2">
        <w:rPr>
          <w:rFonts w:ascii="Times New Roman" w:hAnsi="Times New Roman" w:cs="Times New Roman"/>
          <w:sz w:val="24"/>
          <w:szCs w:val="24"/>
        </w:rPr>
        <w:t>are</w:t>
      </w:r>
      <w:r w:rsidRPr="00CE4AD2">
        <w:rPr>
          <w:rFonts w:ascii="Times New Roman" w:hAnsi="Times New Roman" w:cs="Times New Roman"/>
          <w:sz w:val="24"/>
          <w:szCs w:val="24"/>
        </w:rPr>
        <w:t xml:space="preserve"> clear parallel</w:t>
      </w:r>
      <w:r w:rsidR="008B3132" w:rsidRPr="00CE4AD2">
        <w:rPr>
          <w:rFonts w:ascii="Times New Roman" w:hAnsi="Times New Roman" w:cs="Times New Roman"/>
          <w:sz w:val="24"/>
          <w:szCs w:val="24"/>
        </w:rPr>
        <w:t>s</w:t>
      </w:r>
      <w:r w:rsidRPr="00CE4AD2">
        <w:rPr>
          <w:rFonts w:ascii="Times New Roman" w:hAnsi="Times New Roman" w:cs="Times New Roman"/>
          <w:sz w:val="24"/>
          <w:szCs w:val="24"/>
        </w:rPr>
        <w:t xml:space="preserve"> here with the criticisms made of ethical regulation by ethnographers.</w:t>
      </w:r>
    </w:p>
    <w:p w14:paraId="522090A2" w14:textId="38ED8E93" w:rsidR="00B169F2" w:rsidRPr="00CE4AD2" w:rsidRDefault="00B169F2" w:rsidP="00E21934">
      <w:pPr>
        <w:pStyle w:val="NormalWeb"/>
        <w:shd w:val="clear" w:color="auto" w:fill="FFFFFF"/>
        <w:spacing w:before="158" w:beforeAutospacing="0" w:after="158" w:afterAutospacing="0"/>
        <w:jc w:val="both"/>
        <w:rPr>
          <w:b/>
        </w:rPr>
      </w:pPr>
      <w:r w:rsidRPr="00CE4AD2">
        <w:rPr>
          <w:b/>
        </w:rPr>
        <w:t xml:space="preserve">The conflict </w:t>
      </w:r>
      <w:r w:rsidR="006D011C" w:rsidRPr="00CE4AD2">
        <w:rPr>
          <w:b/>
        </w:rPr>
        <w:t xml:space="preserve">between </w:t>
      </w:r>
      <w:proofErr w:type="spellStart"/>
      <w:r w:rsidR="006D011C" w:rsidRPr="00E21934">
        <w:rPr>
          <w:b/>
        </w:rPr>
        <w:t>phrónēsis</w:t>
      </w:r>
      <w:proofErr w:type="spellEnd"/>
      <w:r w:rsidR="006D011C" w:rsidRPr="00CE4AD2">
        <w:rPr>
          <w:b/>
        </w:rPr>
        <w:t xml:space="preserve"> </w:t>
      </w:r>
      <w:r w:rsidR="004272B2" w:rsidRPr="00CE4AD2">
        <w:rPr>
          <w:b/>
        </w:rPr>
        <w:t xml:space="preserve">and </w:t>
      </w:r>
      <w:r w:rsidRPr="00CE4AD2">
        <w:rPr>
          <w:b/>
        </w:rPr>
        <w:t>ethical regulation</w:t>
      </w:r>
      <w:r w:rsidR="00742FC1" w:rsidRPr="00CE4AD2">
        <w:rPr>
          <w:b/>
        </w:rPr>
        <w:t xml:space="preserve"> of research</w:t>
      </w:r>
    </w:p>
    <w:p w14:paraId="25A17432" w14:textId="63AF48B4" w:rsidR="0000607B" w:rsidRPr="00CE4AD2" w:rsidRDefault="00BC35CE" w:rsidP="00E21934">
      <w:pPr>
        <w:pStyle w:val="NormalWeb"/>
        <w:shd w:val="clear" w:color="auto" w:fill="FFFFFF"/>
        <w:spacing w:before="158" w:beforeAutospacing="0" w:after="158" w:afterAutospacing="0"/>
        <w:jc w:val="both"/>
      </w:pPr>
      <w:r w:rsidRPr="00CE4AD2">
        <w:t>Pre-emptive</w:t>
      </w:r>
      <w:r w:rsidR="00115B8F" w:rsidRPr="00E21934">
        <w:t xml:space="preserve"> ethical regulation is at odds with the idea that researchers must exercise </w:t>
      </w:r>
      <w:r w:rsidR="008B3132" w:rsidRPr="00CE4AD2">
        <w:t>phronesis since to a large extent it demands compliance with pre-specified rules</w:t>
      </w:r>
      <w:r w:rsidR="00115B8F" w:rsidRPr="00CE4AD2">
        <w:t xml:space="preserve">.  </w:t>
      </w:r>
      <w:r w:rsidR="008B3132" w:rsidRPr="00CE4AD2">
        <w:t>In this respect</w:t>
      </w:r>
      <w:r w:rsidRPr="00CE4AD2">
        <w:t>, a</w:t>
      </w:r>
      <w:r w:rsidR="00BA5EED" w:rsidRPr="00CE4AD2">
        <w:t xml:space="preserve">s I indicated, there is an inevitable tendency for </w:t>
      </w:r>
      <w:r w:rsidRPr="00CE4AD2">
        <w:t>such</w:t>
      </w:r>
      <w:r w:rsidR="00BA5EED" w:rsidRPr="00CE4AD2">
        <w:t xml:space="preserve"> regulation to operate on the basis of a proceduralist conception of ethics. This </w:t>
      </w:r>
      <w:r w:rsidR="000F0F84" w:rsidRPr="00CE4AD2">
        <w:t xml:space="preserve">tendency </w:t>
      </w:r>
      <w:r w:rsidR="00BA5EED" w:rsidRPr="00CE4AD2">
        <w:t>arises from the fact that few members of IRBs/RECs wil</w:t>
      </w:r>
      <w:r w:rsidRPr="00CE4AD2">
        <w:t xml:space="preserve">l have direct experience of all the kinds </w:t>
      </w:r>
      <w:r w:rsidR="00BA5EED" w:rsidRPr="00CE4AD2">
        <w:t xml:space="preserve">of research method </w:t>
      </w:r>
      <w:r w:rsidR="00C40378" w:rsidRPr="00CE4AD2">
        <w:t xml:space="preserve">to be </w:t>
      </w:r>
      <w:r w:rsidR="00BA5EED" w:rsidRPr="00CE4AD2">
        <w:t xml:space="preserve">used in </w:t>
      </w:r>
      <w:r w:rsidRPr="00CE4AD2">
        <w:t>the</w:t>
      </w:r>
      <w:r w:rsidR="00BA5EED" w:rsidRPr="00CE4AD2">
        <w:t xml:space="preserve"> proposals</w:t>
      </w:r>
      <w:r w:rsidRPr="00CE4AD2">
        <w:t xml:space="preserve"> about which they must make decisions. A</w:t>
      </w:r>
      <w:r w:rsidR="00BA5EED" w:rsidRPr="00CE4AD2">
        <w:t xml:space="preserve">nd, equally important in the case of ethnography, they will often have little familiarity with the sorts of situation in which the research is to be carried out. </w:t>
      </w:r>
      <w:r w:rsidRPr="00CE4AD2">
        <w:t>This encourage</w:t>
      </w:r>
      <w:r w:rsidR="003F2BD6" w:rsidRPr="00CE4AD2">
        <w:t>s</w:t>
      </w:r>
      <w:r w:rsidRPr="00CE4AD2">
        <w:t xml:space="preserve"> recourse to general rules, </w:t>
      </w:r>
      <w:r w:rsidR="002B6B08" w:rsidRPr="00CE4AD2">
        <w:t>a tendency that is r</w:t>
      </w:r>
      <w:r w:rsidRPr="00CE4AD2">
        <w:t xml:space="preserve">einforced by </w:t>
      </w:r>
      <w:r w:rsidR="00366817" w:rsidRPr="00CE4AD2">
        <w:t>the commitment to a ‘transparent’ mode of operation.</w:t>
      </w:r>
      <w:r w:rsidR="00AD3665" w:rsidRPr="00CE4AD2">
        <w:t xml:space="preserve"> The rules</w:t>
      </w:r>
      <w:r w:rsidR="003F2BD6" w:rsidRPr="00CE4AD2">
        <w:t xml:space="preserve"> concerned</w:t>
      </w:r>
      <w:r w:rsidR="00AD3665" w:rsidRPr="00CE4AD2">
        <w:t>, for example as enshrined in various research ethics ‘codes’, amount to an ‘abridgement of the contingencies and vicissitudes of practice that aspires to be, but can never succeed in becoming, an authoritative, prescriptive guide for practice’ (</w:t>
      </w:r>
      <w:proofErr w:type="spellStart"/>
      <w:r w:rsidR="00AD3665" w:rsidRPr="00CE4AD2">
        <w:t>Gray</w:t>
      </w:r>
      <w:proofErr w:type="spellEnd"/>
      <w:r w:rsidR="00AD3665" w:rsidRPr="00CE4AD2">
        <w:t xml:space="preserve"> 2009:78-9).</w:t>
      </w:r>
      <w:r w:rsidR="00AD3665" w:rsidRPr="00CE4AD2">
        <w:rPr>
          <w:rStyle w:val="FootnoteReference"/>
        </w:rPr>
        <w:footnoteReference w:id="1"/>
      </w:r>
    </w:p>
    <w:p w14:paraId="018FB701" w14:textId="67B794AA" w:rsidR="0000607B" w:rsidRPr="00E21934" w:rsidRDefault="00366817" w:rsidP="00E21934">
      <w:pPr>
        <w:pStyle w:val="NormalWeb"/>
        <w:shd w:val="clear" w:color="auto" w:fill="FFFFFF"/>
        <w:spacing w:before="158" w:beforeAutospacing="0" w:after="158" w:afterAutospacing="0"/>
        <w:ind w:firstLine="720"/>
        <w:jc w:val="both"/>
      </w:pPr>
      <w:r w:rsidRPr="00CE4AD2">
        <w:t>Perhaps the most fundamental problem is that</w:t>
      </w:r>
      <w:r w:rsidR="00BA5EED" w:rsidRPr="00E21934">
        <w:t xml:space="preserve"> regulatory </w:t>
      </w:r>
      <w:r w:rsidR="00CD6DE8" w:rsidRPr="00E21934">
        <w:t xml:space="preserve">regimes </w:t>
      </w:r>
      <w:r w:rsidR="00860A8C" w:rsidRPr="00E21934">
        <w:t xml:space="preserve">are </w:t>
      </w:r>
      <w:r w:rsidR="002B6B08" w:rsidRPr="00CE4AD2">
        <w:t xml:space="preserve">pre-emptive or </w:t>
      </w:r>
      <w:r w:rsidR="00860A8C" w:rsidRPr="00E21934">
        <w:t>anticipatory: they</w:t>
      </w:r>
      <w:r w:rsidR="00CD6DE8" w:rsidRPr="00E21934">
        <w:t xml:space="preserve"> assume</w:t>
      </w:r>
      <w:r w:rsidR="00115B8F" w:rsidRPr="00E21934">
        <w:t xml:space="preserve"> that ethical issues </w:t>
      </w:r>
      <w:r w:rsidR="0029451A" w:rsidRPr="00E21934">
        <w:t>can</w:t>
      </w:r>
      <w:r w:rsidR="00115B8F" w:rsidRPr="00E21934">
        <w:t xml:space="preserve"> be identified at the beginning of the research process and properly addressed</w:t>
      </w:r>
      <w:r w:rsidR="005F6BD0" w:rsidRPr="00E21934">
        <w:t xml:space="preserve"> there and then</w:t>
      </w:r>
      <w:r w:rsidR="00115B8F" w:rsidRPr="00E21934">
        <w:t xml:space="preserve">.  </w:t>
      </w:r>
      <w:r w:rsidR="002B6B08" w:rsidRPr="00CE4AD2">
        <w:t xml:space="preserve">Hence, ethics </w:t>
      </w:r>
      <w:r w:rsidR="00115B8F" w:rsidRPr="00E21934">
        <w:t xml:space="preserve">committees will only approve a project if potential ethical and indeed methodological problems, along with </w:t>
      </w:r>
      <w:r w:rsidR="0029451A" w:rsidRPr="00E21934">
        <w:t>strategies for</w:t>
      </w:r>
      <w:r w:rsidR="00115B8F" w:rsidRPr="00E21934">
        <w:t xml:space="preserve"> dealing with them, have been explicitly </w:t>
      </w:r>
      <w:r w:rsidR="003F2BD6" w:rsidRPr="00CE4AD2">
        <w:t>identified at the start</w:t>
      </w:r>
      <w:r w:rsidR="00115B8F" w:rsidRPr="00E21934">
        <w:t xml:space="preserve">.  </w:t>
      </w:r>
      <w:r w:rsidR="005F6BD0" w:rsidRPr="00E21934">
        <w:t>R</w:t>
      </w:r>
      <w:r w:rsidR="00E06154" w:rsidRPr="00E21934">
        <w:t xml:space="preserve">esearchers </w:t>
      </w:r>
      <w:r w:rsidR="005F6BD0" w:rsidRPr="00E21934">
        <w:t xml:space="preserve">have become </w:t>
      </w:r>
      <w:r w:rsidR="00CD6DE8" w:rsidRPr="00E21934">
        <w:t>all too</w:t>
      </w:r>
      <w:r w:rsidR="00E06154" w:rsidRPr="00E21934">
        <w:t xml:space="preserve"> familiar with the </w:t>
      </w:r>
      <w:r w:rsidR="005F6BD0" w:rsidRPr="00E21934">
        <w:t>‘ethical c</w:t>
      </w:r>
      <w:r w:rsidR="00E06154" w:rsidRPr="00E21934">
        <w:t>learance</w:t>
      </w:r>
      <w:r w:rsidR="005F6BD0" w:rsidRPr="00E21934">
        <w:t>’</w:t>
      </w:r>
      <w:r w:rsidR="00E06154" w:rsidRPr="00E21934">
        <w:t xml:space="preserve"> forms which they have to submit.  </w:t>
      </w:r>
      <w:r w:rsidR="005F6BD0" w:rsidRPr="00E21934">
        <w:t>Yet</w:t>
      </w:r>
      <w:r w:rsidR="00E555B1" w:rsidRPr="00E21934">
        <w:t xml:space="preserve"> it is </w:t>
      </w:r>
      <w:r w:rsidR="005F6BD0" w:rsidRPr="00E21934">
        <w:t>obvious</w:t>
      </w:r>
      <w:r w:rsidR="00E555B1" w:rsidRPr="00E21934">
        <w:t xml:space="preserve">, even from the most superficial experience of the research process, that not all problems can be anticipated, that some </w:t>
      </w:r>
      <w:r w:rsidR="005F6BD0" w:rsidRPr="00E21934">
        <w:t xml:space="preserve">which </w:t>
      </w:r>
      <w:r w:rsidR="00E555B1" w:rsidRPr="00E21934">
        <w:t xml:space="preserve">are anticipated do not arise, and that even when problems have been anticipated they will often take forms that require new thinking about how to handle them in the specific circumstances in which they occur. </w:t>
      </w:r>
    </w:p>
    <w:p w14:paraId="6E901BA1" w14:textId="62259AC8" w:rsidR="006C4B41" w:rsidRPr="00E21934" w:rsidRDefault="003F2BD6" w:rsidP="00E21934">
      <w:pPr>
        <w:pStyle w:val="NormalWeb"/>
        <w:shd w:val="clear" w:color="auto" w:fill="FFFFFF"/>
        <w:spacing w:before="158" w:beforeAutospacing="0" w:after="158" w:afterAutospacing="0"/>
        <w:ind w:firstLine="720"/>
        <w:jc w:val="both"/>
        <w:rPr>
          <w:lang w:val="en-US"/>
        </w:rPr>
      </w:pPr>
      <w:r w:rsidRPr="00E21934">
        <w:t>And, of course</w:t>
      </w:r>
      <w:r w:rsidR="005F6BD0" w:rsidRPr="00E21934">
        <w:t>,</w:t>
      </w:r>
      <w:r w:rsidR="005C259A" w:rsidRPr="00E21934">
        <w:t xml:space="preserve"> this </w:t>
      </w:r>
      <w:r w:rsidR="006704D0" w:rsidRPr="00E21934">
        <w:t xml:space="preserve">is especially </w:t>
      </w:r>
      <w:r w:rsidR="00276DCD" w:rsidRPr="00E21934">
        <w:t xml:space="preserve">true </w:t>
      </w:r>
      <w:r w:rsidR="006704D0" w:rsidRPr="00E21934">
        <w:t xml:space="preserve">in </w:t>
      </w:r>
      <w:r w:rsidR="00CB43DE" w:rsidRPr="00E21934">
        <w:t xml:space="preserve">the case of </w:t>
      </w:r>
      <w:r w:rsidR="00226DDC" w:rsidRPr="00E21934">
        <w:t>ethnographic</w:t>
      </w:r>
      <w:r w:rsidR="00276DCD" w:rsidRPr="00E21934">
        <w:t xml:space="preserve"> inquiry</w:t>
      </w:r>
      <w:r w:rsidR="00E555B1" w:rsidRPr="00E21934">
        <w:t xml:space="preserve">.  It </w:t>
      </w:r>
      <w:r w:rsidR="00CB43DE" w:rsidRPr="00E21934">
        <w:t xml:space="preserve">cannot </w:t>
      </w:r>
      <w:r w:rsidR="006704D0" w:rsidRPr="00E21934">
        <w:t>involve</w:t>
      </w:r>
      <w:r w:rsidR="00CB43DE" w:rsidRPr="00E21934">
        <w:t xml:space="preserve"> formulating a research</w:t>
      </w:r>
      <w:r w:rsidR="00E47A2F" w:rsidRPr="00E21934">
        <w:t xml:space="preserve"> </w:t>
      </w:r>
      <w:r w:rsidR="000C6DF9" w:rsidRPr="00E21934">
        <w:t>design</w:t>
      </w:r>
      <w:r w:rsidR="005F6BD0" w:rsidRPr="00E21934">
        <w:t xml:space="preserve"> at the beginning</w:t>
      </w:r>
      <w:r w:rsidR="00DE6E91" w:rsidRPr="00E21934">
        <w:t xml:space="preserve">, </w:t>
      </w:r>
      <w:r w:rsidR="000C6DF9" w:rsidRPr="00E21934">
        <w:t>and then simply implementing it</w:t>
      </w:r>
      <w:r w:rsidR="00E47A2F" w:rsidRPr="00E21934">
        <w:t xml:space="preserve">. </w:t>
      </w:r>
      <w:r w:rsidR="00C573E6" w:rsidRPr="00E21934">
        <w:t xml:space="preserve">Participant observation in natural </w:t>
      </w:r>
      <w:r w:rsidR="00DE6E91" w:rsidRPr="00E21934">
        <w:t xml:space="preserve">settings </w:t>
      </w:r>
      <w:r w:rsidR="000C6DF9" w:rsidRPr="00E21934">
        <w:t xml:space="preserve">requires continual negotiation of access to data, and </w:t>
      </w:r>
      <w:r w:rsidR="00C573E6" w:rsidRPr="00E21934">
        <w:t xml:space="preserve">is </w:t>
      </w:r>
      <w:r w:rsidR="000C6DF9" w:rsidRPr="00E21934">
        <w:t xml:space="preserve">therefore </w:t>
      </w:r>
      <w:r w:rsidR="00C573E6" w:rsidRPr="00E21934">
        <w:t>subject to various contingencies, over many of which the</w:t>
      </w:r>
      <w:r w:rsidR="00CD6DE8" w:rsidRPr="00E21934">
        <w:t xml:space="preserve"> researcher has little control</w:t>
      </w:r>
      <w:r w:rsidR="00337393" w:rsidRPr="00E21934">
        <w:t>.  Access often depends on the ethnographers’ capacity for sustaining the co-operation of the participants</w:t>
      </w:r>
      <w:r w:rsidR="00CD02F9" w:rsidRPr="00E21934">
        <w:t xml:space="preserve">; and </w:t>
      </w:r>
      <w:r w:rsidRPr="00E21934">
        <w:t>the latter</w:t>
      </w:r>
      <w:r w:rsidR="00CD02F9" w:rsidRPr="00E21934">
        <w:t xml:space="preserve"> </w:t>
      </w:r>
      <w:r w:rsidR="00337393" w:rsidRPr="00E21934">
        <w:t xml:space="preserve">can be, and </w:t>
      </w:r>
      <w:r w:rsidR="00CD02F9" w:rsidRPr="00E21934">
        <w:t xml:space="preserve">sometimes </w:t>
      </w:r>
      <w:r w:rsidR="00337393" w:rsidRPr="00E21934">
        <w:t>is, withdrawn</w:t>
      </w:r>
      <w:r w:rsidR="0057617B">
        <w:t xml:space="preserve"> (see for example </w:t>
      </w:r>
      <w:proofErr w:type="spellStart"/>
      <w:r w:rsidR="0057617B">
        <w:lastRenderedPageBreak/>
        <w:t>Traianou</w:t>
      </w:r>
      <w:proofErr w:type="spellEnd"/>
      <w:r w:rsidR="0057617B">
        <w:t>, 2007</w:t>
      </w:r>
      <w:r w:rsidR="00337393" w:rsidRPr="00E21934">
        <w:t xml:space="preserve">).  </w:t>
      </w:r>
      <w:r w:rsidR="00A670C9" w:rsidRPr="00E21934">
        <w:rPr>
          <w:lang w:val="en-US"/>
        </w:rPr>
        <w:t>Consent</w:t>
      </w:r>
      <w:r w:rsidR="005F6BD0" w:rsidRPr="00E21934">
        <w:rPr>
          <w:lang w:val="en-US"/>
        </w:rPr>
        <w:t xml:space="preserve"> </w:t>
      </w:r>
      <w:r w:rsidR="00CD02F9" w:rsidRPr="00E21934">
        <w:rPr>
          <w:lang w:val="en-US"/>
        </w:rPr>
        <w:t>tends</w:t>
      </w:r>
      <w:r w:rsidR="00A670C9" w:rsidRPr="00E21934">
        <w:rPr>
          <w:lang w:val="en-US"/>
        </w:rPr>
        <w:t xml:space="preserve"> to be negotiated and renegotiated over time as the relationship between the ethnographer and the research participants develops (Murphy &amp; Dingwall, 2007).</w:t>
      </w:r>
      <w:r w:rsidR="00337393" w:rsidRPr="00E21934">
        <w:rPr>
          <w:lang w:val="en-US"/>
        </w:rPr>
        <w:t xml:space="preserve"> </w:t>
      </w:r>
      <w:r w:rsidR="00DE6E91" w:rsidRPr="00E21934">
        <w:t>E</w:t>
      </w:r>
      <w:r w:rsidR="001965AF" w:rsidRPr="00E21934">
        <w:t xml:space="preserve">ven </w:t>
      </w:r>
      <w:r w:rsidR="00C573E6" w:rsidRPr="00E21934">
        <w:t xml:space="preserve">in the case of </w:t>
      </w:r>
      <w:r w:rsidR="001965AF" w:rsidRPr="00E21934">
        <w:t xml:space="preserve">interviews, </w:t>
      </w:r>
      <w:r w:rsidR="000C6DF9" w:rsidRPr="00E21934">
        <w:t>these</w:t>
      </w:r>
      <w:r w:rsidR="001965AF" w:rsidRPr="00E21934">
        <w:t xml:space="preserve"> are usually relatively unstructured in character</w:t>
      </w:r>
      <w:r w:rsidR="00DE6E91" w:rsidRPr="00E21934">
        <w:t>,</w:t>
      </w:r>
      <w:r w:rsidR="001965AF" w:rsidRPr="00E21934">
        <w:t xml:space="preserve"> </w:t>
      </w:r>
      <w:r w:rsidRPr="00E21934">
        <w:t xml:space="preserve">so that what particular questions will be asked and what will be said cannot be anticipated; </w:t>
      </w:r>
      <w:r w:rsidR="001965AF" w:rsidRPr="00E21934">
        <w:t>and</w:t>
      </w:r>
      <w:r w:rsidRPr="00E21934">
        <w:t xml:space="preserve">, </w:t>
      </w:r>
      <w:r w:rsidR="00C573E6" w:rsidRPr="00E21934">
        <w:t>often</w:t>
      </w:r>
      <w:r w:rsidRPr="00E21934">
        <w:t>, they are</w:t>
      </w:r>
      <w:r w:rsidR="00C573E6" w:rsidRPr="00E21934">
        <w:t xml:space="preserve"> </w:t>
      </w:r>
      <w:r w:rsidR="001965AF" w:rsidRPr="00E21934">
        <w:t xml:space="preserve">carried out in </w:t>
      </w:r>
      <w:r w:rsidR="00C573E6" w:rsidRPr="00E21934">
        <w:t xml:space="preserve">settings </w:t>
      </w:r>
      <w:r w:rsidR="001965AF" w:rsidRPr="00E21934">
        <w:t xml:space="preserve">that </w:t>
      </w:r>
      <w:r w:rsidR="00C573E6" w:rsidRPr="00E21934">
        <w:t xml:space="preserve">are </w:t>
      </w:r>
      <w:r w:rsidR="001965AF" w:rsidRPr="00E21934">
        <w:t>not controlled by the researcher</w:t>
      </w:r>
      <w:r w:rsidR="00337393" w:rsidRPr="00E21934">
        <w:t xml:space="preserve">, </w:t>
      </w:r>
      <w:r w:rsidR="00881912" w:rsidRPr="00E21934">
        <w:t xml:space="preserve">such as </w:t>
      </w:r>
      <w:r w:rsidR="00742FC1" w:rsidRPr="00E21934">
        <w:t xml:space="preserve">school </w:t>
      </w:r>
      <w:r w:rsidR="00337393" w:rsidRPr="00E21934">
        <w:t xml:space="preserve">staffrooms, </w:t>
      </w:r>
      <w:r w:rsidR="00CD02F9" w:rsidRPr="00E21934">
        <w:t xml:space="preserve">classrooms, </w:t>
      </w:r>
      <w:r w:rsidR="0012630E" w:rsidRPr="00E21934">
        <w:t xml:space="preserve">or </w:t>
      </w:r>
      <w:r w:rsidR="00337393" w:rsidRPr="00E21934">
        <w:t>playgrounds</w:t>
      </w:r>
      <w:r w:rsidR="001965AF" w:rsidRPr="00E21934">
        <w:t xml:space="preserve">. </w:t>
      </w:r>
      <w:r w:rsidR="00742FC1" w:rsidRPr="00E21934">
        <w:t xml:space="preserve">All these </w:t>
      </w:r>
      <w:r w:rsidR="001965AF" w:rsidRPr="00E21934">
        <w:t xml:space="preserve">features make it difficult to anticipate what </w:t>
      </w:r>
      <w:r w:rsidR="00C573E6" w:rsidRPr="00E21934">
        <w:t>will happen</w:t>
      </w:r>
      <w:r w:rsidR="001965AF" w:rsidRPr="00E21934">
        <w:t xml:space="preserve"> at various stages of the research process and to plan in any detail </w:t>
      </w:r>
      <w:r w:rsidR="005F6BD0" w:rsidRPr="00E21934">
        <w:t xml:space="preserve">for </w:t>
      </w:r>
      <w:r w:rsidR="001965AF" w:rsidRPr="00E21934">
        <w:t xml:space="preserve">how ethical issues will be dealt with.  </w:t>
      </w:r>
    </w:p>
    <w:p w14:paraId="4E8A1850" w14:textId="4EFECE26" w:rsidR="00D90CAA" w:rsidRPr="00CE4AD2" w:rsidRDefault="00CD02F9" w:rsidP="00E21934">
      <w:pPr>
        <w:pStyle w:val="NormalWeb"/>
        <w:shd w:val="clear" w:color="auto" w:fill="FFFFFF"/>
        <w:spacing w:before="158" w:beforeAutospacing="0" w:after="158" w:afterAutospacing="0"/>
        <w:ind w:firstLine="720"/>
        <w:jc w:val="both"/>
      </w:pPr>
      <w:r w:rsidRPr="00CE4AD2">
        <w:t xml:space="preserve">Also </w:t>
      </w:r>
      <w:r w:rsidR="007E3A48" w:rsidRPr="00E21934">
        <w:t xml:space="preserve">at odds with the idea that researchers must exercise </w:t>
      </w:r>
      <w:proofErr w:type="spellStart"/>
      <w:r w:rsidR="007E3A48" w:rsidRPr="00E21934">
        <w:t>phrónēsis</w:t>
      </w:r>
      <w:proofErr w:type="spellEnd"/>
      <w:r w:rsidR="007E3A48" w:rsidRPr="00E21934">
        <w:t xml:space="preserve"> </w:t>
      </w:r>
      <w:r w:rsidR="004419E7" w:rsidRPr="00E21934">
        <w:t>is</w:t>
      </w:r>
      <w:r w:rsidRPr="00CE4AD2">
        <w:t xml:space="preserve"> the assumption, frequently built into ethical regulation,</w:t>
      </w:r>
      <w:r w:rsidR="004419E7" w:rsidRPr="00E21934">
        <w:t xml:space="preserve"> that ‘best practice’ </w:t>
      </w:r>
      <w:r w:rsidR="007225D6" w:rsidRPr="00E21934">
        <w:t xml:space="preserve">in research </w:t>
      </w:r>
      <w:r w:rsidR="004419E7" w:rsidRPr="00E21934">
        <w:t xml:space="preserve">can be </w:t>
      </w:r>
      <w:r w:rsidR="00742FC1" w:rsidRPr="00CE4AD2">
        <w:t>pre-specified</w:t>
      </w:r>
      <w:r w:rsidR="004419E7" w:rsidRPr="00E21934">
        <w:t xml:space="preserve">.  </w:t>
      </w:r>
      <w:r w:rsidR="0000607B" w:rsidRPr="00E21934">
        <w:t>T</w:t>
      </w:r>
      <w:r w:rsidR="007E3A48" w:rsidRPr="00E21934">
        <w:t>his is not possible because</w:t>
      </w:r>
      <w:r w:rsidRPr="00CE4AD2">
        <w:t xml:space="preserve">, </w:t>
      </w:r>
      <w:r w:rsidR="007E3A48" w:rsidRPr="00E21934">
        <w:t>l</w:t>
      </w:r>
      <w:r w:rsidR="004419E7" w:rsidRPr="00E21934">
        <w:t>ike many other professional activities</w:t>
      </w:r>
      <w:r w:rsidR="00742FC1" w:rsidRPr="00CE4AD2">
        <w:t>,</w:t>
      </w:r>
      <w:r w:rsidR="005F6BD0" w:rsidRPr="00E21934">
        <w:t xml:space="preserve"> </w:t>
      </w:r>
      <w:r w:rsidR="004419E7" w:rsidRPr="00E21934">
        <w:t xml:space="preserve">research is a form of </w:t>
      </w:r>
      <w:r w:rsidR="004419E7" w:rsidRPr="00E21934">
        <w:rPr>
          <w:i/>
        </w:rPr>
        <w:t>praxis</w:t>
      </w:r>
      <w:r w:rsidR="007E3A48" w:rsidRPr="00E21934">
        <w:t xml:space="preserve">.  </w:t>
      </w:r>
      <w:r w:rsidR="000B36A6" w:rsidRPr="00E21934">
        <w:t xml:space="preserve">The grounds for decisions cannot be made fully explicit in ways that would be accessible to someone with little experience of the kind of research involved and/or of the situation in which it was carried out.  </w:t>
      </w:r>
      <w:r w:rsidR="00881912" w:rsidRPr="00E21934">
        <w:t>There is a parallel here with the difficulty teacher</w:t>
      </w:r>
      <w:r w:rsidR="00FF68B5" w:rsidRPr="00CE4AD2">
        <w:t>s</w:t>
      </w:r>
      <w:r w:rsidR="00881912" w:rsidRPr="00E21934">
        <w:t xml:space="preserve"> </w:t>
      </w:r>
      <w:r w:rsidR="00FF68B5" w:rsidRPr="00CE4AD2">
        <w:t>sometimes experience in</w:t>
      </w:r>
      <w:r w:rsidR="0000607B" w:rsidRPr="00E21934">
        <w:t xml:space="preserve"> </w:t>
      </w:r>
      <w:r w:rsidR="00881912" w:rsidRPr="00E21934">
        <w:t>explain</w:t>
      </w:r>
      <w:r w:rsidR="0000607B" w:rsidRPr="00E21934">
        <w:t>ing</w:t>
      </w:r>
      <w:r w:rsidR="00881912" w:rsidRPr="00E21934">
        <w:t xml:space="preserve"> </w:t>
      </w:r>
      <w:r w:rsidR="00B41B17" w:rsidRPr="00E21934">
        <w:t xml:space="preserve">the decisions </w:t>
      </w:r>
      <w:r w:rsidR="00FF68B5" w:rsidRPr="00CE4AD2">
        <w:t>they make in the classroom</w:t>
      </w:r>
      <w:r w:rsidR="00881912" w:rsidRPr="00E21934">
        <w:t xml:space="preserve"> </w:t>
      </w:r>
      <w:r w:rsidR="00B41B17" w:rsidRPr="00E21934">
        <w:t xml:space="preserve">(see </w:t>
      </w:r>
      <w:proofErr w:type="spellStart"/>
      <w:r w:rsidR="00B41B17" w:rsidRPr="00E21934">
        <w:t>Traianou</w:t>
      </w:r>
      <w:proofErr w:type="spellEnd"/>
      <w:r w:rsidR="00B41B17" w:rsidRPr="00E21934">
        <w:t xml:space="preserve">, 2006) </w:t>
      </w:r>
      <w:r w:rsidR="00881912" w:rsidRPr="00E21934">
        <w:t xml:space="preserve">or </w:t>
      </w:r>
      <w:r w:rsidR="00FF68B5" w:rsidRPr="00CE4AD2">
        <w:t>that</w:t>
      </w:r>
      <w:r w:rsidR="00881912" w:rsidRPr="00E21934">
        <w:t xml:space="preserve"> doctor</w:t>
      </w:r>
      <w:r w:rsidR="00FF68B5" w:rsidRPr="00CE4AD2">
        <w:t xml:space="preserve">s face </w:t>
      </w:r>
      <w:r w:rsidR="00881912" w:rsidRPr="00E21934">
        <w:t>explain</w:t>
      </w:r>
      <w:r w:rsidR="00FF68B5" w:rsidRPr="00CE4AD2">
        <w:t>ing</w:t>
      </w:r>
      <w:r w:rsidR="00881912" w:rsidRPr="00E21934">
        <w:t xml:space="preserve"> </w:t>
      </w:r>
      <w:r w:rsidR="006B451F" w:rsidRPr="00E21934">
        <w:t xml:space="preserve">in ‘transparent’ terms how </w:t>
      </w:r>
      <w:r w:rsidR="00FF68B5" w:rsidRPr="00CE4AD2">
        <w:t xml:space="preserve">they </w:t>
      </w:r>
      <w:r w:rsidR="006B451F" w:rsidRPr="00E21934">
        <w:t>judge what particular sets of symptoms indicate</w:t>
      </w:r>
      <w:r w:rsidR="00FF68B5" w:rsidRPr="00CE4AD2">
        <w:t>, and why</w:t>
      </w:r>
      <w:r w:rsidR="006B451F" w:rsidRPr="00E21934">
        <w:t xml:space="preserve">.  </w:t>
      </w:r>
      <w:r w:rsidR="00351E4D" w:rsidRPr="00E21934">
        <w:t>This does not suggest that these matters are beyond all expression</w:t>
      </w:r>
      <w:r w:rsidR="0012630E" w:rsidRPr="00CE4AD2">
        <w:t>,</w:t>
      </w:r>
      <w:r w:rsidR="00351E4D" w:rsidRPr="00E21934">
        <w:t xml:space="preserve"> </w:t>
      </w:r>
      <w:r w:rsidR="00F96494" w:rsidRPr="00E21934">
        <w:t xml:space="preserve">only that tacit knowledge and understanding </w:t>
      </w:r>
      <w:r w:rsidR="0000607B" w:rsidRPr="00E21934">
        <w:t>are involved</w:t>
      </w:r>
      <w:r w:rsidR="006B451F" w:rsidRPr="00E21934">
        <w:t xml:space="preserve"> (see Montgomery, 2006)</w:t>
      </w:r>
      <w:r w:rsidR="00F96494" w:rsidRPr="00E21934">
        <w:t xml:space="preserve">. </w:t>
      </w:r>
    </w:p>
    <w:p w14:paraId="4D3CC2D8" w14:textId="590B2888" w:rsidR="00F8018A" w:rsidRPr="00E21934" w:rsidRDefault="0000607B" w:rsidP="00E21934">
      <w:pPr>
        <w:pStyle w:val="NormalWeb"/>
        <w:shd w:val="clear" w:color="auto" w:fill="FFFFFF"/>
        <w:spacing w:before="158" w:beforeAutospacing="0" w:after="158" w:afterAutospacing="0"/>
        <w:ind w:firstLine="720"/>
        <w:jc w:val="both"/>
      </w:pPr>
      <w:r w:rsidRPr="00CE4AD2">
        <w:t xml:space="preserve">We should also note that there is a tendency for IRBs/RECs, given their particular responsibilities, to give more weight to ethical than to other relevant considerations. This can often result in </w:t>
      </w:r>
      <w:r w:rsidR="00266D17" w:rsidRPr="00E21934">
        <w:t xml:space="preserve">what </w:t>
      </w:r>
      <w:r w:rsidR="00C24894" w:rsidRPr="00E21934">
        <w:t>has been</w:t>
      </w:r>
      <w:r w:rsidR="00266D17" w:rsidRPr="00E21934">
        <w:t xml:space="preserve"> called moralism: ‘the vice of overdoing morality’ (</w:t>
      </w:r>
      <w:proofErr w:type="spellStart"/>
      <w:r w:rsidR="00266D17" w:rsidRPr="00E21934">
        <w:t>Coady</w:t>
      </w:r>
      <w:proofErr w:type="spellEnd"/>
      <w:r w:rsidR="00266D17" w:rsidRPr="00E21934">
        <w:t xml:space="preserve"> 2005:101</w:t>
      </w:r>
      <w:r w:rsidR="007A53B2" w:rsidRPr="00E21934">
        <w:t xml:space="preserve">; </w:t>
      </w:r>
      <w:proofErr w:type="spellStart"/>
      <w:r w:rsidR="007A53B2" w:rsidRPr="00E21934">
        <w:t>Hammersley</w:t>
      </w:r>
      <w:proofErr w:type="spellEnd"/>
      <w:r w:rsidR="007A53B2" w:rsidRPr="00E21934">
        <w:t xml:space="preserve"> and </w:t>
      </w:r>
      <w:proofErr w:type="spellStart"/>
      <w:r w:rsidR="007A53B2" w:rsidRPr="00E21934">
        <w:t>Traianou</w:t>
      </w:r>
      <w:proofErr w:type="spellEnd"/>
      <w:r w:rsidR="007A53B2" w:rsidRPr="00E21934">
        <w:t xml:space="preserve"> 2012:Conclusion</w:t>
      </w:r>
      <w:r w:rsidR="00266D17" w:rsidRPr="00E21934">
        <w:t>).</w:t>
      </w:r>
      <w:r w:rsidR="00266D17" w:rsidRPr="00E21934">
        <w:rPr>
          <w:rStyle w:val="FootnoteReference"/>
        </w:rPr>
        <w:footnoteReference w:id="2"/>
      </w:r>
      <w:r w:rsidR="00266D17" w:rsidRPr="00E21934">
        <w:t xml:space="preserve">  </w:t>
      </w:r>
      <w:r w:rsidRPr="00E21934">
        <w:t>One manifestation of this is</w:t>
      </w:r>
      <w:r w:rsidR="00266D17" w:rsidRPr="00E21934">
        <w:t xml:space="preserve"> the </w:t>
      </w:r>
      <w:r w:rsidRPr="00E21934">
        <w:t xml:space="preserve">common </w:t>
      </w:r>
      <w:r w:rsidR="00266D17" w:rsidRPr="00E21934">
        <w:t xml:space="preserve">requirement that researchers adhere to ‘high’, perhaps even to ‘the highest’, ethical standards, these being specified in terms of abstract principles whose implications for particular cases are regarded as </w:t>
      </w:r>
      <w:r w:rsidR="00343CCF" w:rsidRPr="00E21934">
        <w:t xml:space="preserve">closely </w:t>
      </w:r>
      <w:r w:rsidR="00266D17" w:rsidRPr="00E21934">
        <w:t>determined</w:t>
      </w:r>
      <w:r w:rsidR="0012630E" w:rsidRPr="00E21934">
        <w:t xml:space="preserve"> </w:t>
      </w:r>
      <w:r w:rsidR="00266D17" w:rsidRPr="00E21934">
        <w:t xml:space="preserve">– in effect, they amount to injunctions.  </w:t>
      </w:r>
      <w:r w:rsidR="00A21FAC" w:rsidRPr="00E21934">
        <w:t>Appeal to high</w:t>
      </w:r>
      <w:r w:rsidR="006F03BB" w:rsidRPr="00E21934">
        <w:t>, or even</w:t>
      </w:r>
      <w:r w:rsidR="0012630E" w:rsidRPr="00E21934">
        <w:t xml:space="preserve"> to</w:t>
      </w:r>
      <w:r w:rsidR="006F03BB" w:rsidRPr="00E21934">
        <w:t xml:space="preserve"> the highest,</w:t>
      </w:r>
      <w:r w:rsidR="00A21FAC" w:rsidRPr="00E21934">
        <w:t xml:space="preserve"> ethical standards is routine in the rhetoric around ethical regulation. </w:t>
      </w:r>
      <w:r w:rsidR="00882940" w:rsidRPr="00E21934">
        <w:t xml:space="preserve">For example, </w:t>
      </w:r>
      <w:r w:rsidR="00317B8B" w:rsidRPr="00E21934">
        <w:t>the</w:t>
      </w:r>
      <w:r w:rsidR="00882940" w:rsidRPr="00E21934">
        <w:t xml:space="preserve"> UK Research Integrity Office states that ‘we promote integrity and high ethical standards</w:t>
      </w:r>
      <w:r w:rsidR="00B8780D" w:rsidRPr="00E21934">
        <w:t>,</w:t>
      </w:r>
      <w:r w:rsidR="00882940" w:rsidRPr="00E21934">
        <w:t>’</w:t>
      </w:r>
      <w:r w:rsidR="00F63F5B" w:rsidRPr="00E21934">
        <w:t xml:space="preserve"> and </w:t>
      </w:r>
      <w:r w:rsidR="00742FC1" w:rsidRPr="00E21934">
        <w:t xml:space="preserve">it </w:t>
      </w:r>
      <w:r w:rsidR="00E84184" w:rsidRPr="00E21934">
        <w:t xml:space="preserve">recently produced a document which </w:t>
      </w:r>
      <w:r w:rsidR="00317B8B" w:rsidRPr="00E21934">
        <w:t>places emphasis on the ‘training and development’ of researchers in order to en</w:t>
      </w:r>
      <w:r w:rsidR="00F63F5B" w:rsidRPr="00E21934">
        <w:t>s</w:t>
      </w:r>
      <w:r w:rsidR="00317B8B" w:rsidRPr="00E21934">
        <w:t>ure that they meet the ‘highest standards’ of ‘research conduct</w:t>
      </w:r>
      <w:r w:rsidR="00B8780D" w:rsidRPr="00E21934">
        <w:t>.</w:t>
      </w:r>
      <w:r w:rsidR="00317B8B" w:rsidRPr="00E21934">
        <w:t>’</w:t>
      </w:r>
      <w:r w:rsidR="00B8780D" w:rsidRPr="00E21934">
        <w:rPr>
          <w:rStyle w:val="FootnoteReference"/>
        </w:rPr>
        <w:footnoteReference w:id="3"/>
      </w:r>
      <w:r w:rsidR="00317B8B" w:rsidRPr="00E21934">
        <w:t xml:space="preserve">  Th</w:t>
      </w:r>
      <w:r w:rsidR="00343CCF" w:rsidRPr="00E21934">
        <w:t>is</w:t>
      </w:r>
      <w:r w:rsidR="00317B8B" w:rsidRPr="00E21934">
        <w:t xml:space="preserve"> document is</w:t>
      </w:r>
      <w:r w:rsidR="00343CCF" w:rsidRPr="00E21934">
        <w:t xml:space="preserve"> entirely</w:t>
      </w:r>
      <w:r w:rsidR="00317B8B" w:rsidRPr="00E21934">
        <w:t xml:space="preserve"> about compliance, with no hint that there could be problems or disagreements about what would and would not be ethical, or what would be justifiable</w:t>
      </w:r>
      <w:r w:rsidR="00742FC1" w:rsidRPr="00E21934">
        <w:t xml:space="preserve"> in broader terms, as regards social research</w:t>
      </w:r>
      <w:r w:rsidR="00317B8B" w:rsidRPr="00E21934">
        <w:t xml:space="preserve">. </w:t>
      </w:r>
      <w:r w:rsidR="00E84184" w:rsidRPr="00E21934">
        <w:t xml:space="preserve"> For instance, one concrete requirement is that </w:t>
      </w:r>
      <w:r w:rsidR="0012630E" w:rsidRPr="00E21934">
        <w:t xml:space="preserve">fully informed </w:t>
      </w:r>
      <w:r w:rsidR="00EB6EF3" w:rsidRPr="00E21934">
        <w:t xml:space="preserve">consent be obtained </w:t>
      </w:r>
      <w:r w:rsidR="00343CCF" w:rsidRPr="00E21934">
        <w:t xml:space="preserve">from </w:t>
      </w:r>
      <w:r w:rsidR="0012630E" w:rsidRPr="00E21934">
        <w:t xml:space="preserve">all </w:t>
      </w:r>
      <w:r w:rsidR="00343CCF" w:rsidRPr="00E21934">
        <w:t xml:space="preserve">research participants </w:t>
      </w:r>
      <w:r w:rsidR="00EB6EF3" w:rsidRPr="00E21934">
        <w:t>(p.14</w:t>
      </w:r>
      <w:r w:rsidR="00F8018A" w:rsidRPr="00E21934">
        <w:t xml:space="preserve">).  </w:t>
      </w:r>
      <w:r w:rsidR="008835CF" w:rsidRPr="00E21934">
        <w:t>In a similar way</w:t>
      </w:r>
      <w:r w:rsidR="00F8018A" w:rsidRPr="00E21934">
        <w:rPr>
          <w:b/>
        </w:rPr>
        <w:t xml:space="preserve">, </w:t>
      </w:r>
      <w:r w:rsidR="00F8018A" w:rsidRPr="00E21934">
        <w:t>for all research projects funded by the European Union</w:t>
      </w:r>
      <w:r w:rsidR="00904F55" w:rsidRPr="00E21934">
        <w:t xml:space="preserve"> under Horizon 2020: ‘</w:t>
      </w:r>
      <w:r w:rsidR="00F8018A" w:rsidRPr="00E21934">
        <w:t>ethics is an integral part of research from beginning to end, and ethical compliance is seen as pivotal to achieve</w:t>
      </w:r>
      <w:r w:rsidR="00904F55" w:rsidRPr="00E21934">
        <w:t xml:space="preserve"> real research excellence’</w:t>
      </w:r>
      <w:r w:rsidR="00597893" w:rsidRPr="00E21934">
        <w:t>.</w:t>
      </w:r>
      <w:r w:rsidR="00597893" w:rsidRPr="00E21934">
        <w:rPr>
          <w:rStyle w:val="FootnoteReference"/>
        </w:rPr>
        <w:footnoteReference w:id="4"/>
      </w:r>
      <w:r w:rsidR="00904F55" w:rsidRPr="00E21934">
        <w:t xml:space="preserve">   </w:t>
      </w:r>
    </w:p>
    <w:p w14:paraId="22D385FD" w14:textId="47C12619" w:rsidR="004914F0" w:rsidRPr="00CE4AD2" w:rsidRDefault="00791F22" w:rsidP="00E21934">
      <w:pPr>
        <w:spacing w:after="0" w:line="240" w:lineRule="auto"/>
        <w:ind w:firstLine="720"/>
        <w:jc w:val="both"/>
        <w:rPr>
          <w:rFonts w:ascii="Times New Roman" w:eastAsia="Times New Roman" w:hAnsi="Times New Roman" w:cs="Times New Roman"/>
          <w:sz w:val="24"/>
          <w:szCs w:val="24"/>
          <w:lang w:val="en-US" w:eastAsia="ar-SA"/>
        </w:rPr>
      </w:pPr>
      <w:r w:rsidRPr="00CE4AD2">
        <w:rPr>
          <w:rFonts w:ascii="Times New Roman" w:hAnsi="Times New Roman" w:cs="Times New Roman"/>
          <w:sz w:val="24"/>
          <w:szCs w:val="24"/>
        </w:rPr>
        <w:t>Yet, a</w:t>
      </w:r>
      <w:r w:rsidR="0000607B" w:rsidRPr="00CE4AD2">
        <w:rPr>
          <w:rFonts w:ascii="Times New Roman" w:hAnsi="Times New Roman" w:cs="Times New Roman"/>
          <w:sz w:val="24"/>
          <w:szCs w:val="24"/>
        </w:rPr>
        <w:t>s has been</w:t>
      </w:r>
      <w:r w:rsidR="00317B8B" w:rsidRPr="00CE4AD2">
        <w:rPr>
          <w:rFonts w:ascii="Times New Roman" w:hAnsi="Times New Roman" w:cs="Times New Roman"/>
          <w:sz w:val="24"/>
          <w:szCs w:val="24"/>
        </w:rPr>
        <w:t xml:space="preserve"> argued elsewhere, </w:t>
      </w:r>
      <w:r w:rsidRPr="00CE4AD2">
        <w:rPr>
          <w:rFonts w:ascii="Times New Roman" w:hAnsi="Times New Roman" w:cs="Times New Roman"/>
          <w:sz w:val="24"/>
          <w:szCs w:val="24"/>
        </w:rPr>
        <w:t xml:space="preserve">seeking </w:t>
      </w:r>
      <w:r w:rsidR="00317B8B" w:rsidRPr="00CE4AD2">
        <w:rPr>
          <w:rFonts w:ascii="Times New Roman" w:hAnsi="Times New Roman" w:cs="Times New Roman"/>
          <w:sz w:val="24"/>
          <w:szCs w:val="24"/>
        </w:rPr>
        <w:t xml:space="preserve">written consent </w:t>
      </w:r>
      <w:r w:rsidRPr="00CE4AD2">
        <w:rPr>
          <w:rFonts w:ascii="Times New Roman" w:hAnsi="Times New Roman" w:cs="Times New Roman"/>
          <w:sz w:val="24"/>
          <w:szCs w:val="24"/>
        </w:rPr>
        <w:t xml:space="preserve">from participants </w:t>
      </w:r>
      <w:r w:rsidR="00317B8B" w:rsidRPr="00CE4AD2">
        <w:rPr>
          <w:rFonts w:ascii="Times New Roman" w:hAnsi="Times New Roman" w:cs="Times New Roman"/>
          <w:sz w:val="24"/>
          <w:szCs w:val="24"/>
        </w:rPr>
        <w:t xml:space="preserve">is not always </w:t>
      </w:r>
      <w:r w:rsidR="007A05DF" w:rsidRPr="00CE4AD2">
        <w:rPr>
          <w:rFonts w:ascii="Times New Roman" w:hAnsi="Times New Roman" w:cs="Times New Roman"/>
          <w:sz w:val="24"/>
          <w:szCs w:val="24"/>
        </w:rPr>
        <w:t>desirable</w:t>
      </w:r>
      <w:r w:rsidR="00A437B9" w:rsidRPr="00CE4AD2">
        <w:rPr>
          <w:rFonts w:ascii="Times New Roman" w:hAnsi="Times New Roman" w:cs="Times New Roman"/>
          <w:sz w:val="24"/>
          <w:szCs w:val="24"/>
        </w:rPr>
        <w:t xml:space="preserve"> </w:t>
      </w:r>
      <w:r w:rsidR="00317B8B" w:rsidRPr="00CE4AD2">
        <w:rPr>
          <w:rFonts w:ascii="Times New Roman" w:hAnsi="Times New Roman" w:cs="Times New Roman"/>
          <w:sz w:val="24"/>
          <w:szCs w:val="24"/>
        </w:rPr>
        <w:t xml:space="preserve">(see </w:t>
      </w:r>
      <w:proofErr w:type="spellStart"/>
      <w:r w:rsidR="00317B8B" w:rsidRPr="00CE4AD2">
        <w:rPr>
          <w:rFonts w:ascii="Times New Roman" w:hAnsi="Times New Roman" w:cs="Times New Roman"/>
          <w:sz w:val="24"/>
          <w:szCs w:val="24"/>
        </w:rPr>
        <w:t>Ha</w:t>
      </w:r>
      <w:r w:rsidR="00693110" w:rsidRPr="00CE4AD2">
        <w:rPr>
          <w:rFonts w:ascii="Times New Roman" w:hAnsi="Times New Roman" w:cs="Times New Roman"/>
          <w:sz w:val="24"/>
          <w:szCs w:val="24"/>
        </w:rPr>
        <w:t>mmersley</w:t>
      </w:r>
      <w:proofErr w:type="spellEnd"/>
      <w:r w:rsidR="00693110" w:rsidRPr="00CE4AD2">
        <w:rPr>
          <w:rFonts w:ascii="Times New Roman" w:hAnsi="Times New Roman" w:cs="Times New Roman"/>
          <w:sz w:val="24"/>
          <w:szCs w:val="24"/>
        </w:rPr>
        <w:t xml:space="preserve"> &amp; </w:t>
      </w:r>
      <w:proofErr w:type="spellStart"/>
      <w:r w:rsidR="00693110" w:rsidRPr="00CE4AD2">
        <w:rPr>
          <w:rFonts w:ascii="Times New Roman" w:hAnsi="Times New Roman" w:cs="Times New Roman"/>
          <w:sz w:val="24"/>
          <w:szCs w:val="24"/>
        </w:rPr>
        <w:t>Traianou</w:t>
      </w:r>
      <w:proofErr w:type="spellEnd"/>
      <w:r w:rsidR="00693110" w:rsidRPr="00CE4AD2">
        <w:rPr>
          <w:rFonts w:ascii="Times New Roman" w:hAnsi="Times New Roman" w:cs="Times New Roman"/>
          <w:sz w:val="24"/>
          <w:szCs w:val="24"/>
        </w:rPr>
        <w:t>, 2012</w:t>
      </w:r>
      <w:proofErr w:type="gramStart"/>
      <w:r w:rsidR="00335DAD">
        <w:rPr>
          <w:rFonts w:ascii="Times New Roman" w:hAnsi="Times New Roman" w:cs="Times New Roman"/>
          <w:sz w:val="24"/>
          <w:szCs w:val="24"/>
        </w:rPr>
        <w:t>;C</w:t>
      </w:r>
      <w:r w:rsidR="00693110" w:rsidRPr="00CE4AD2">
        <w:rPr>
          <w:rFonts w:ascii="Times New Roman" w:hAnsi="Times New Roman" w:cs="Times New Roman"/>
          <w:sz w:val="24"/>
          <w:szCs w:val="24"/>
        </w:rPr>
        <w:t>h</w:t>
      </w:r>
      <w:proofErr w:type="gramEnd"/>
      <w:r w:rsidR="00335DAD">
        <w:rPr>
          <w:rFonts w:ascii="Times New Roman" w:hAnsi="Times New Roman" w:cs="Times New Roman"/>
          <w:sz w:val="24"/>
          <w:szCs w:val="24"/>
        </w:rPr>
        <w:t>.</w:t>
      </w:r>
      <w:r w:rsidR="00A81527" w:rsidRPr="00CE4AD2">
        <w:rPr>
          <w:rFonts w:ascii="Times New Roman" w:hAnsi="Times New Roman" w:cs="Times New Roman"/>
          <w:sz w:val="24"/>
          <w:szCs w:val="24"/>
        </w:rPr>
        <w:t xml:space="preserve"> 4</w:t>
      </w:r>
      <w:r w:rsidR="004914F0" w:rsidRPr="00CE4AD2">
        <w:rPr>
          <w:rFonts w:ascii="Times New Roman" w:hAnsi="Times New Roman" w:cs="Times New Roman"/>
          <w:sz w:val="24"/>
          <w:szCs w:val="24"/>
        </w:rPr>
        <w:t>)</w:t>
      </w:r>
      <w:r w:rsidR="0000607B" w:rsidRPr="00CE4AD2">
        <w:rPr>
          <w:rFonts w:ascii="Times New Roman" w:hAnsi="Times New Roman" w:cs="Times New Roman"/>
          <w:sz w:val="24"/>
          <w:szCs w:val="24"/>
        </w:rPr>
        <w:t xml:space="preserve">. </w:t>
      </w:r>
      <w:r w:rsidR="00742FC1" w:rsidRPr="00CE4AD2">
        <w:rPr>
          <w:rFonts w:ascii="Times New Roman" w:hAnsi="Times New Roman" w:cs="Times New Roman"/>
          <w:sz w:val="24"/>
          <w:szCs w:val="24"/>
        </w:rPr>
        <w:t>Indeed, it is far from</w:t>
      </w:r>
      <w:r w:rsidR="0000607B" w:rsidRPr="00CE4AD2">
        <w:rPr>
          <w:rFonts w:ascii="Times New Roman" w:hAnsi="Times New Roman" w:cs="Times New Roman"/>
          <w:sz w:val="24"/>
          <w:szCs w:val="24"/>
        </w:rPr>
        <w:t xml:space="preserve"> clear that informed consent of any kind is </w:t>
      </w:r>
      <w:r w:rsidR="0000607B" w:rsidRPr="00E21934">
        <w:rPr>
          <w:rFonts w:ascii="Times New Roman" w:hAnsi="Times New Roman" w:cs="Times New Roman"/>
          <w:i/>
          <w:sz w:val="24"/>
          <w:szCs w:val="24"/>
        </w:rPr>
        <w:t>always</w:t>
      </w:r>
      <w:r w:rsidR="0000607B" w:rsidRPr="00CE4AD2">
        <w:rPr>
          <w:rFonts w:ascii="Times New Roman" w:hAnsi="Times New Roman" w:cs="Times New Roman"/>
          <w:sz w:val="24"/>
          <w:szCs w:val="24"/>
        </w:rPr>
        <w:t xml:space="preserve"> required. </w:t>
      </w:r>
      <w:r w:rsidRPr="00CE4AD2">
        <w:rPr>
          <w:rFonts w:ascii="Times New Roman" w:hAnsi="Times New Roman" w:cs="Times New Roman"/>
          <w:sz w:val="24"/>
          <w:szCs w:val="24"/>
        </w:rPr>
        <w:t>Thus, a</w:t>
      </w:r>
      <w:r w:rsidR="0000607B" w:rsidRPr="00CE4AD2">
        <w:rPr>
          <w:rFonts w:ascii="Times New Roman" w:hAnsi="Times New Roman" w:cs="Times New Roman"/>
          <w:sz w:val="24"/>
          <w:szCs w:val="24"/>
        </w:rPr>
        <w:t xml:space="preserve"> case can even be made for </w:t>
      </w:r>
      <w:r w:rsidR="004914F0" w:rsidRPr="00CE4AD2">
        <w:rPr>
          <w:rFonts w:ascii="Times New Roman" w:hAnsi="Times New Roman" w:cs="Times New Roman"/>
          <w:sz w:val="24"/>
          <w:szCs w:val="24"/>
        </w:rPr>
        <w:t>covert research</w:t>
      </w:r>
      <w:r w:rsidR="00B8780D" w:rsidRPr="00CE4AD2">
        <w:rPr>
          <w:rFonts w:ascii="Times New Roman" w:hAnsi="Times New Roman" w:cs="Times New Roman"/>
          <w:sz w:val="24"/>
          <w:szCs w:val="24"/>
        </w:rPr>
        <w:t xml:space="preserve"> </w:t>
      </w:r>
      <w:r w:rsidR="0000607B" w:rsidRPr="00CE4AD2">
        <w:rPr>
          <w:rFonts w:ascii="Times New Roman" w:hAnsi="Times New Roman" w:cs="Times New Roman"/>
          <w:sz w:val="24"/>
          <w:szCs w:val="24"/>
        </w:rPr>
        <w:t>in some circumstances</w:t>
      </w:r>
      <w:r w:rsidR="004914F0" w:rsidRPr="00CE4AD2">
        <w:rPr>
          <w:rFonts w:ascii="Times New Roman" w:hAnsi="Times New Roman" w:cs="Times New Roman"/>
          <w:sz w:val="24"/>
          <w:szCs w:val="24"/>
        </w:rPr>
        <w:t xml:space="preserve">.  </w:t>
      </w:r>
      <w:r w:rsidR="0000607B" w:rsidRPr="00CE4AD2">
        <w:rPr>
          <w:rFonts w:ascii="Times New Roman" w:eastAsia="Times New Roman" w:hAnsi="Times New Roman" w:cs="Times New Roman"/>
          <w:sz w:val="24"/>
          <w:szCs w:val="24"/>
          <w:lang w:val="en-US" w:eastAsia="ar-SA"/>
        </w:rPr>
        <w:t>While s</w:t>
      </w:r>
      <w:r w:rsidR="004914F0" w:rsidRPr="00CE4AD2">
        <w:rPr>
          <w:rFonts w:ascii="Times New Roman" w:eastAsia="Times New Roman" w:hAnsi="Times New Roman" w:cs="Times New Roman"/>
          <w:sz w:val="24"/>
          <w:szCs w:val="24"/>
          <w:lang w:val="en-US" w:eastAsia="ar-SA"/>
        </w:rPr>
        <w:t xml:space="preserve">ome commentators </w:t>
      </w:r>
      <w:r w:rsidR="0000607B" w:rsidRPr="00CE4AD2">
        <w:rPr>
          <w:rFonts w:ascii="Times New Roman" w:eastAsia="Times New Roman" w:hAnsi="Times New Roman" w:cs="Times New Roman"/>
          <w:sz w:val="24"/>
          <w:szCs w:val="24"/>
          <w:lang w:val="en-US" w:eastAsia="ar-SA"/>
        </w:rPr>
        <w:t xml:space="preserve">have </w:t>
      </w:r>
      <w:r w:rsidR="004914F0" w:rsidRPr="00CE4AD2">
        <w:rPr>
          <w:rFonts w:ascii="Times New Roman" w:eastAsia="Times New Roman" w:hAnsi="Times New Roman" w:cs="Times New Roman"/>
          <w:sz w:val="24"/>
          <w:szCs w:val="24"/>
          <w:lang w:val="en-US" w:eastAsia="ar-SA"/>
        </w:rPr>
        <w:t>argue</w:t>
      </w:r>
      <w:r w:rsidR="0000607B" w:rsidRPr="00CE4AD2">
        <w:rPr>
          <w:rFonts w:ascii="Times New Roman" w:eastAsia="Times New Roman" w:hAnsi="Times New Roman" w:cs="Times New Roman"/>
          <w:sz w:val="24"/>
          <w:szCs w:val="24"/>
          <w:lang w:val="en-US" w:eastAsia="ar-SA"/>
        </w:rPr>
        <w:t>d</w:t>
      </w:r>
      <w:r w:rsidR="004914F0" w:rsidRPr="00CE4AD2">
        <w:rPr>
          <w:rFonts w:ascii="Times New Roman" w:eastAsia="Times New Roman" w:hAnsi="Times New Roman" w:cs="Times New Roman"/>
          <w:sz w:val="24"/>
          <w:szCs w:val="24"/>
          <w:lang w:val="en-US" w:eastAsia="ar-SA"/>
        </w:rPr>
        <w:t xml:space="preserve"> that it is virtually never legitimate (Bok, 1978; </w:t>
      </w:r>
      <w:proofErr w:type="spellStart"/>
      <w:r w:rsidR="004914F0" w:rsidRPr="00CE4AD2">
        <w:rPr>
          <w:rFonts w:ascii="Times New Roman" w:eastAsia="Times New Roman" w:hAnsi="Times New Roman" w:cs="Times New Roman"/>
          <w:sz w:val="24"/>
          <w:szCs w:val="24"/>
          <w:lang w:val="en-US" w:eastAsia="ar-SA"/>
        </w:rPr>
        <w:t>Shils</w:t>
      </w:r>
      <w:proofErr w:type="spellEnd"/>
      <w:r w:rsidR="004914F0" w:rsidRPr="00CE4AD2">
        <w:rPr>
          <w:rFonts w:ascii="Times New Roman" w:eastAsia="Times New Roman" w:hAnsi="Times New Roman" w:cs="Times New Roman"/>
          <w:sz w:val="24"/>
          <w:szCs w:val="24"/>
          <w:lang w:val="en-US" w:eastAsia="ar-SA"/>
        </w:rPr>
        <w:t>, 1959; Warwick, 1982)</w:t>
      </w:r>
      <w:r w:rsidR="00B8780D" w:rsidRPr="00CE4AD2">
        <w:rPr>
          <w:rFonts w:ascii="Times New Roman" w:eastAsia="Times New Roman" w:hAnsi="Times New Roman" w:cs="Times New Roman"/>
          <w:sz w:val="24"/>
          <w:szCs w:val="24"/>
          <w:lang w:val="en-US" w:eastAsia="ar-SA"/>
        </w:rPr>
        <w:t xml:space="preserve"> o</w:t>
      </w:r>
      <w:r w:rsidR="004914F0" w:rsidRPr="00CE4AD2">
        <w:rPr>
          <w:rFonts w:ascii="Times New Roman" w:eastAsia="Times New Roman" w:hAnsi="Times New Roman" w:cs="Times New Roman"/>
          <w:sz w:val="24"/>
          <w:szCs w:val="24"/>
          <w:lang w:val="en-US" w:eastAsia="ar-SA"/>
        </w:rPr>
        <w:t xml:space="preserve">thers </w:t>
      </w:r>
      <w:r w:rsidR="0000607B" w:rsidRPr="00CE4AD2">
        <w:rPr>
          <w:rFonts w:ascii="Times New Roman" w:eastAsia="Times New Roman" w:hAnsi="Times New Roman" w:cs="Times New Roman"/>
          <w:sz w:val="24"/>
          <w:szCs w:val="24"/>
          <w:lang w:val="en-US" w:eastAsia="ar-SA"/>
        </w:rPr>
        <w:t>have challenged this</w:t>
      </w:r>
      <w:r w:rsidR="004914F0" w:rsidRPr="00CE4AD2">
        <w:rPr>
          <w:rFonts w:ascii="Times New Roman" w:eastAsia="Times New Roman" w:hAnsi="Times New Roman" w:cs="Times New Roman"/>
          <w:sz w:val="24"/>
          <w:szCs w:val="24"/>
          <w:lang w:val="en-US" w:eastAsia="ar-SA"/>
        </w:rPr>
        <w:t xml:space="preserve"> (</w:t>
      </w:r>
      <w:proofErr w:type="spellStart"/>
      <w:r w:rsidR="004914F0" w:rsidRPr="00CE4AD2">
        <w:rPr>
          <w:rFonts w:ascii="Times New Roman" w:eastAsia="Times New Roman" w:hAnsi="Times New Roman" w:cs="Times New Roman"/>
          <w:sz w:val="24"/>
          <w:szCs w:val="24"/>
          <w:lang w:val="en-US" w:eastAsia="ar-SA"/>
        </w:rPr>
        <w:t>Calvey</w:t>
      </w:r>
      <w:proofErr w:type="spellEnd"/>
      <w:r w:rsidR="004914F0" w:rsidRPr="00CE4AD2">
        <w:rPr>
          <w:rFonts w:ascii="Times New Roman" w:eastAsia="Times New Roman" w:hAnsi="Times New Roman" w:cs="Times New Roman"/>
          <w:sz w:val="24"/>
          <w:szCs w:val="24"/>
          <w:lang w:val="en-US" w:eastAsia="ar-SA"/>
        </w:rPr>
        <w:t xml:space="preserve">, </w:t>
      </w:r>
      <w:r w:rsidR="00FA75C9" w:rsidRPr="00CE4AD2">
        <w:rPr>
          <w:rFonts w:ascii="Times New Roman" w:eastAsia="Times New Roman" w:hAnsi="Times New Roman" w:cs="Times New Roman"/>
          <w:sz w:val="24"/>
          <w:szCs w:val="24"/>
          <w:lang w:val="en-US" w:eastAsia="ar-SA"/>
        </w:rPr>
        <w:t xml:space="preserve">2000, </w:t>
      </w:r>
      <w:r w:rsidR="004914F0" w:rsidRPr="00CE4AD2">
        <w:rPr>
          <w:rFonts w:ascii="Times New Roman" w:eastAsia="Times New Roman" w:hAnsi="Times New Roman" w:cs="Times New Roman"/>
          <w:sz w:val="24"/>
          <w:szCs w:val="24"/>
          <w:lang w:val="en-US" w:eastAsia="ar-SA"/>
        </w:rPr>
        <w:t>2008</w:t>
      </w:r>
      <w:r w:rsidR="00343CCF" w:rsidRPr="00CE4AD2">
        <w:rPr>
          <w:rFonts w:ascii="Times New Roman" w:eastAsia="Times New Roman" w:hAnsi="Times New Roman" w:cs="Times New Roman"/>
          <w:sz w:val="24"/>
          <w:szCs w:val="24"/>
          <w:lang w:val="en-US" w:eastAsia="ar-SA"/>
        </w:rPr>
        <w:t>, 2017</w:t>
      </w:r>
      <w:r w:rsidR="004914F0" w:rsidRPr="00CE4AD2">
        <w:rPr>
          <w:rFonts w:ascii="Times New Roman" w:eastAsia="Times New Roman" w:hAnsi="Times New Roman" w:cs="Times New Roman"/>
          <w:sz w:val="24"/>
          <w:szCs w:val="24"/>
          <w:lang w:val="en-US" w:eastAsia="ar-SA"/>
        </w:rPr>
        <w:t xml:space="preserve">; </w:t>
      </w:r>
      <w:proofErr w:type="spellStart"/>
      <w:r w:rsidR="001A1606" w:rsidRPr="00E21934">
        <w:rPr>
          <w:rFonts w:ascii="Times New Roman" w:hAnsi="Times New Roman" w:cs="Times New Roman"/>
          <w:sz w:val="24"/>
          <w:szCs w:val="24"/>
          <w:lang w:val="en-US"/>
        </w:rPr>
        <w:t>Roulet</w:t>
      </w:r>
      <w:proofErr w:type="spellEnd"/>
      <w:r w:rsidR="001A1606" w:rsidRPr="00E21934">
        <w:rPr>
          <w:rFonts w:ascii="Times New Roman" w:hAnsi="Times New Roman" w:cs="Times New Roman"/>
          <w:sz w:val="24"/>
          <w:szCs w:val="24"/>
          <w:lang w:val="en-US"/>
        </w:rPr>
        <w:t xml:space="preserve"> et al</w:t>
      </w:r>
      <w:r w:rsidR="00273057">
        <w:rPr>
          <w:rFonts w:ascii="Times New Roman" w:hAnsi="Times New Roman" w:cs="Times New Roman"/>
          <w:sz w:val="24"/>
          <w:szCs w:val="24"/>
          <w:lang w:val="en-US"/>
        </w:rPr>
        <w:t>.,</w:t>
      </w:r>
      <w:r w:rsidR="001A1606" w:rsidRPr="00E21934">
        <w:rPr>
          <w:rFonts w:ascii="Times New Roman" w:hAnsi="Times New Roman" w:cs="Times New Roman"/>
          <w:sz w:val="24"/>
          <w:szCs w:val="24"/>
          <w:lang w:val="en-US"/>
        </w:rPr>
        <w:t xml:space="preserve"> 2017</w:t>
      </w:r>
      <w:r w:rsidR="004914F0" w:rsidRPr="00CE4AD2">
        <w:rPr>
          <w:rFonts w:ascii="Times New Roman" w:eastAsia="Times New Roman" w:hAnsi="Times New Roman" w:cs="Times New Roman"/>
          <w:sz w:val="24"/>
          <w:szCs w:val="24"/>
          <w:lang w:val="en-US" w:eastAsia="ar-SA"/>
        </w:rPr>
        <w:t>). These discussions have identified a range of considerations that</w:t>
      </w:r>
      <w:r w:rsidR="007E5BA4" w:rsidRPr="00CE4AD2">
        <w:rPr>
          <w:rFonts w:ascii="Times New Roman" w:eastAsia="Times New Roman" w:hAnsi="Times New Roman" w:cs="Times New Roman"/>
          <w:sz w:val="24"/>
          <w:szCs w:val="24"/>
          <w:lang w:val="en-US" w:eastAsia="ar-SA"/>
        </w:rPr>
        <w:t xml:space="preserve"> need to be taken into account</w:t>
      </w:r>
      <w:r w:rsidR="006F03BB" w:rsidRPr="00CE4AD2">
        <w:rPr>
          <w:rFonts w:ascii="Times New Roman" w:eastAsia="Times New Roman" w:hAnsi="Times New Roman" w:cs="Times New Roman"/>
          <w:sz w:val="24"/>
          <w:szCs w:val="24"/>
          <w:lang w:val="en-US" w:eastAsia="ar-SA"/>
        </w:rPr>
        <w:t xml:space="preserve"> in making judgments about this issue</w:t>
      </w:r>
      <w:r w:rsidR="007E5BA4" w:rsidRPr="00CE4AD2">
        <w:rPr>
          <w:rFonts w:ascii="Times New Roman" w:eastAsia="Times New Roman" w:hAnsi="Times New Roman" w:cs="Times New Roman"/>
          <w:sz w:val="24"/>
          <w:szCs w:val="24"/>
          <w:lang w:val="en-US" w:eastAsia="ar-SA"/>
        </w:rPr>
        <w:t xml:space="preserve">. </w:t>
      </w:r>
      <w:r w:rsidR="00C02E96" w:rsidRPr="00CE4AD2">
        <w:rPr>
          <w:rFonts w:ascii="Times New Roman" w:eastAsia="Times New Roman" w:hAnsi="Times New Roman" w:cs="Times New Roman"/>
          <w:sz w:val="24"/>
          <w:szCs w:val="24"/>
          <w:lang w:val="en-US" w:eastAsia="ar-SA"/>
        </w:rPr>
        <w:t xml:space="preserve">What </w:t>
      </w:r>
      <w:r w:rsidR="00C02E96" w:rsidRPr="00CE4AD2">
        <w:rPr>
          <w:rFonts w:ascii="Times New Roman" w:eastAsia="Times New Roman" w:hAnsi="Times New Roman" w:cs="Times New Roman"/>
          <w:sz w:val="24"/>
          <w:szCs w:val="24"/>
          <w:lang w:val="en-US" w:eastAsia="ar-SA"/>
        </w:rPr>
        <w:lastRenderedPageBreak/>
        <w:t>this indicates is that</w:t>
      </w:r>
      <w:r w:rsidR="004914F0" w:rsidRPr="00CE4AD2">
        <w:rPr>
          <w:rFonts w:ascii="Times New Roman" w:eastAsia="Times New Roman" w:hAnsi="Times New Roman" w:cs="Times New Roman"/>
          <w:sz w:val="24"/>
          <w:szCs w:val="24"/>
          <w:lang w:val="en-US" w:eastAsia="ar-SA"/>
        </w:rPr>
        <w:t>, rather than being formulated either as a general prohibition</w:t>
      </w:r>
      <w:r w:rsidR="00C02E96" w:rsidRPr="00CE4AD2">
        <w:rPr>
          <w:rFonts w:ascii="Times New Roman" w:eastAsia="Times New Roman" w:hAnsi="Times New Roman" w:cs="Times New Roman"/>
          <w:sz w:val="24"/>
          <w:szCs w:val="24"/>
          <w:lang w:val="en-US" w:eastAsia="ar-SA"/>
        </w:rPr>
        <w:t>,</w:t>
      </w:r>
      <w:r w:rsidR="004914F0" w:rsidRPr="00CE4AD2">
        <w:rPr>
          <w:rFonts w:ascii="Times New Roman" w:eastAsia="Times New Roman" w:hAnsi="Times New Roman" w:cs="Times New Roman"/>
          <w:sz w:val="24"/>
          <w:szCs w:val="24"/>
          <w:lang w:val="en-US" w:eastAsia="ar-SA"/>
        </w:rPr>
        <w:t xml:space="preserve"> or even as a globally permissive statement</w:t>
      </w:r>
      <w:r w:rsidR="00C24894" w:rsidRPr="00CE4AD2">
        <w:rPr>
          <w:rFonts w:ascii="Times New Roman" w:eastAsia="Times New Roman" w:hAnsi="Times New Roman" w:cs="Times New Roman"/>
          <w:sz w:val="24"/>
          <w:szCs w:val="24"/>
          <w:lang w:val="en-US" w:eastAsia="ar-SA"/>
        </w:rPr>
        <w:t>,</w:t>
      </w:r>
      <w:r w:rsidR="00B8780D" w:rsidRPr="00CE4AD2">
        <w:rPr>
          <w:rFonts w:ascii="Times New Roman" w:eastAsia="Times New Roman" w:hAnsi="Times New Roman" w:cs="Times New Roman"/>
          <w:sz w:val="24"/>
          <w:szCs w:val="24"/>
          <w:lang w:val="en-US" w:eastAsia="ar-SA"/>
        </w:rPr>
        <w:t xml:space="preserve"> any judgment about whether or not covert research is legitimate must be made in relation to specific cases</w:t>
      </w:r>
      <w:r w:rsidR="004914F0" w:rsidRPr="00CE4AD2">
        <w:rPr>
          <w:rFonts w:ascii="Times New Roman" w:eastAsia="Times New Roman" w:hAnsi="Times New Roman" w:cs="Times New Roman"/>
          <w:sz w:val="24"/>
          <w:szCs w:val="24"/>
          <w:lang w:val="en-US" w:eastAsia="ar-SA"/>
        </w:rPr>
        <w:t xml:space="preserve">. This is because </w:t>
      </w:r>
      <w:r w:rsidR="004914F0" w:rsidRPr="00CE4AD2">
        <w:rPr>
          <w:rFonts w:ascii="Times New Roman" w:eastAsia="Times New Roman" w:hAnsi="Times New Roman" w:cs="Times New Roman"/>
          <w:sz w:val="24"/>
          <w:szCs w:val="24"/>
          <w:lang w:val="en-US"/>
        </w:rPr>
        <w:t xml:space="preserve">covertness </w:t>
      </w:r>
      <w:r w:rsidR="004914F0" w:rsidRPr="00CE4AD2">
        <w:rPr>
          <w:rFonts w:ascii="Times New Roman" w:eastAsia="Times New Roman" w:hAnsi="Times New Roman" w:cs="Times New Roman"/>
          <w:sz w:val="24"/>
          <w:szCs w:val="24"/>
          <w:lang w:val="en-US" w:eastAsia="ar-SA"/>
        </w:rPr>
        <w:t>can vary significantly</w:t>
      </w:r>
      <w:r w:rsidR="00C02E96" w:rsidRPr="00CE4AD2">
        <w:rPr>
          <w:rFonts w:ascii="Times New Roman" w:eastAsia="Times New Roman" w:hAnsi="Times New Roman" w:cs="Times New Roman"/>
          <w:sz w:val="24"/>
          <w:szCs w:val="24"/>
          <w:lang w:val="en-US" w:eastAsia="ar-SA"/>
        </w:rPr>
        <w:t xml:space="preserve"> in degree and character</w:t>
      </w:r>
      <w:r w:rsidR="00FA75C9" w:rsidRPr="00CE4AD2">
        <w:rPr>
          <w:rFonts w:ascii="Times New Roman" w:eastAsia="Times New Roman" w:hAnsi="Times New Roman" w:cs="Times New Roman"/>
          <w:sz w:val="24"/>
          <w:szCs w:val="24"/>
          <w:lang w:val="en-US" w:eastAsia="ar-SA"/>
        </w:rPr>
        <w:t xml:space="preserve">, </w:t>
      </w:r>
      <w:r w:rsidR="001C43B7" w:rsidRPr="00CE4AD2">
        <w:rPr>
          <w:rFonts w:ascii="Times New Roman" w:eastAsia="Times New Roman" w:hAnsi="Times New Roman" w:cs="Times New Roman"/>
          <w:sz w:val="24"/>
          <w:szCs w:val="24"/>
          <w:lang w:val="en-US" w:eastAsia="ar-SA"/>
        </w:rPr>
        <w:t>as also</w:t>
      </w:r>
      <w:r w:rsidR="00C02E96" w:rsidRPr="00CE4AD2">
        <w:rPr>
          <w:rFonts w:ascii="Times New Roman" w:eastAsia="Times New Roman" w:hAnsi="Times New Roman" w:cs="Times New Roman"/>
          <w:sz w:val="24"/>
          <w:szCs w:val="24"/>
          <w:lang w:val="en-US" w:eastAsia="ar-SA"/>
        </w:rPr>
        <w:t xml:space="preserve"> </w:t>
      </w:r>
      <w:r w:rsidR="004914F0" w:rsidRPr="00CE4AD2">
        <w:rPr>
          <w:rFonts w:ascii="Times New Roman" w:eastAsia="Times New Roman" w:hAnsi="Times New Roman" w:cs="Times New Roman"/>
          <w:sz w:val="24"/>
          <w:szCs w:val="24"/>
          <w:lang w:val="en-US" w:eastAsia="ar-SA"/>
        </w:rPr>
        <w:t>can conditions in the field that are relevant to making a judgment about its legitimacy</w:t>
      </w:r>
      <w:r w:rsidR="00C02E96" w:rsidRPr="00CE4AD2">
        <w:rPr>
          <w:rFonts w:ascii="Times New Roman" w:eastAsia="Times New Roman" w:hAnsi="Times New Roman" w:cs="Times New Roman"/>
          <w:sz w:val="24"/>
          <w:szCs w:val="24"/>
          <w:lang w:val="en-US" w:eastAsia="ar-SA"/>
        </w:rPr>
        <w:t>, such as the vulnerability or power of the people being studied</w:t>
      </w:r>
      <w:r w:rsidR="004914F0" w:rsidRPr="00CE4AD2">
        <w:rPr>
          <w:rFonts w:ascii="Times New Roman" w:eastAsia="Times New Roman" w:hAnsi="Times New Roman" w:cs="Times New Roman"/>
          <w:sz w:val="24"/>
          <w:szCs w:val="24"/>
          <w:lang w:val="en-US" w:eastAsia="ar-SA"/>
        </w:rPr>
        <w:t>.</w:t>
      </w:r>
      <w:r w:rsidR="00713DB5" w:rsidRPr="00CE4AD2">
        <w:rPr>
          <w:rFonts w:ascii="Times New Roman" w:eastAsia="Times New Roman" w:hAnsi="Times New Roman" w:cs="Times New Roman"/>
          <w:sz w:val="24"/>
          <w:szCs w:val="24"/>
          <w:lang w:val="en-US" w:eastAsia="ar-SA"/>
        </w:rPr>
        <w:t xml:space="preserve"> </w:t>
      </w:r>
    </w:p>
    <w:p w14:paraId="0F8C6345" w14:textId="77777777" w:rsidR="003D6CA4" w:rsidRPr="00CE4AD2" w:rsidRDefault="003D6CA4" w:rsidP="00E21934">
      <w:pPr>
        <w:spacing w:after="0" w:line="240" w:lineRule="auto"/>
        <w:ind w:firstLine="720"/>
        <w:jc w:val="both"/>
        <w:rPr>
          <w:rFonts w:ascii="Times New Roman" w:eastAsia="Times New Roman" w:hAnsi="Times New Roman" w:cs="Times New Roman"/>
          <w:sz w:val="24"/>
          <w:szCs w:val="24"/>
          <w:lang w:val="en-US" w:eastAsia="ar-SA"/>
        </w:rPr>
      </w:pPr>
    </w:p>
    <w:p w14:paraId="3E4CB5FC" w14:textId="1763CF07" w:rsidR="003D6CA4" w:rsidRPr="00CE4AD2" w:rsidRDefault="00FA75C9" w:rsidP="00E21934">
      <w:pPr>
        <w:spacing w:after="0" w:line="240" w:lineRule="auto"/>
        <w:ind w:firstLine="720"/>
        <w:jc w:val="both"/>
        <w:rPr>
          <w:rFonts w:ascii="Times New Roman" w:hAnsi="Times New Roman" w:cs="Times New Roman"/>
          <w:sz w:val="24"/>
          <w:szCs w:val="24"/>
        </w:rPr>
      </w:pPr>
      <w:r w:rsidRPr="00CE4AD2">
        <w:rPr>
          <w:rFonts w:ascii="Times New Roman" w:hAnsi="Times New Roman" w:cs="Times New Roman"/>
          <w:sz w:val="24"/>
          <w:szCs w:val="24"/>
        </w:rPr>
        <w:t>In statements like those from the UKRIO</w:t>
      </w:r>
      <w:r w:rsidR="00847E9A">
        <w:rPr>
          <w:rFonts w:ascii="Times New Roman" w:hAnsi="Times New Roman" w:cs="Times New Roman"/>
          <w:sz w:val="24"/>
          <w:szCs w:val="24"/>
        </w:rPr>
        <w:t xml:space="preserve"> and Horizon 2020</w:t>
      </w:r>
      <w:r w:rsidRPr="00CE4AD2">
        <w:rPr>
          <w:rFonts w:ascii="Times New Roman" w:hAnsi="Times New Roman" w:cs="Times New Roman"/>
          <w:sz w:val="24"/>
          <w:szCs w:val="24"/>
        </w:rPr>
        <w:t xml:space="preserve">, </w:t>
      </w:r>
      <w:r w:rsidR="00791F22" w:rsidRPr="00CE4AD2">
        <w:rPr>
          <w:rFonts w:ascii="Times New Roman" w:hAnsi="Times New Roman" w:cs="Times New Roman"/>
          <w:sz w:val="24"/>
          <w:szCs w:val="24"/>
        </w:rPr>
        <w:t xml:space="preserve">mentioned earlier, </w:t>
      </w:r>
      <w:r w:rsidR="003D6CA4" w:rsidRPr="00CE4AD2">
        <w:rPr>
          <w:rFonts w:ascii="Times New Roman" w:hAnsi="Times New Roman" w:cs="Times New Roman"/>
          <w:sz w:val="24"/>
          <w:szCs w:val="24"/>
        </w:rPr>
        <w:t xml:space="preserve">it is </w:t>
      </w:r>
      <w:r w:rsidRPr="00CE4AD2">
        <w:rPr>
          <w:rFonts w:ascii="Times New Roman" w:hAnsi="Times New Roman" w:cs="Times New Roman"/>
          <w:sz w:val="24"/>
          <w:szCs w:val="24"/>
        </w:rPr>
        <w:t xml:space="preserve">apparently </w:t>
      </w:r>
      <w:r w:rsidR="003D6CA4" w:rsidRPr="00CE4AD2">
        <w:rPr>
          <w:rFonts w:ascii="Times New Roman" w:hAnsi="Times New Roman" w:cs="Times New Roman"/>
          <w:sz w:val="24"/>
          <w:szCs w:val="24"/>
        </w:rPr>
        <w:t>assumed that we cannot be ‘too ethical’, and that social research involves a high risk of severe ethical dangers for the people studied, so that rigorous precautions must be taken to avoid these.</w:t>
      </w:r>
      <w:r w:rsidR="006F03BB"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Yet, </w:t>
      </w:r>
      <w:r w:rsidR="00791F22" w:rsidRPr="00CE4AD2">
        <w:rPr>
          <w:rFonts w:ascii="Times New Roman" w:hAnsi="Times New Roman" w:cs="Times New Roman"/>
          <w:sz w:val="24"/>
          <w:szCs w:val="24"/>
        </w:rPr>
        <w:t xml:space="preserve">the presence of </w:t>
      </w:r>
      <w:r w:rsidR="001C43B7" w:rsidRPr="00CE4AD2">
        <w:rPr>
          <w:rFonts w:ascii="Times New Roman" w:hAnsi="Times New Roman" w:cs="Times New Roman"/>
          <w:sz w:val="24"/>
          <w:szCs w:val="24"/>
        </w:rPr>
        <w:t xml:space="preserve">these severe dangers </w:t>
      </w:r>
      <w:r w:rsidR="00791F22" w:rsidRPr="00CE4AD2">
        <w:rPr>
          <w:rFonts w:ascii="Times New Roman" w:hAnsi="Times New Roman" w:cs="Times New Roman"/>
          <w:sz w:val="24"/>
          <w:szCs w:val="24"/>
        </w:rPr>
        <w:t xml:space="preserve">has not </w:t>
      </w:r>
      <w:r w:rsidR="001C43B7" w:rsidRPr="00CE4AD2">
        <w:rPr>
          <w:rFonts w:ascii="Times New Roman" w:hAnsi="Times New Roman" w:cs="Times New Roman"/>
          <w:sz w:val="24"/>
          <w:szCs w:val="24"/>
        </w:rPr>
        <w:t xml:space="preserve">been demonstrated, </w:t>
      </w:r>
      <w:r w:rsidR="00791F22" w:rsidRPr="00CE4AD2">
        <w:rPr>
          <w:rFonts w:ascii="Times New Roman" w:hAnsi="Times New Roman" w:cs="Times New Roman"/>
          <w:sz w:val="24"/>
          <w:szCs w:val="24"/>
        </w:rPr>
        <w:t>and</w:t>
      </w:r>
      <w:r w:rsidR="001C43B7" w:rsidRPr="00CE4AD2">
        <w:rPr>
          <w:rFonts w:ascii="Times New Roman" w:hAnsi="Times New Roman" w:cs="Times New Roman"/>
          <w:sz w:val="24"/>
          <w:szCs w:val="24"/>
        </w:rPr>
        <w:t xml:space="preserve">, </w:t>
      </w:r>
      <w:r w:rsidRPr="00CE4AD2">
        <w:rPr>
          <w:rFonts w:ascii="Times New Roman" w:hAnsi="Times New Roman" w:cs="Times New Roman"/>
          <w:sz w:val="24"/>
          <w:szCs w:val="24"/>
        </w:rPr>
        <w:t>since</w:t>
      </w:r>
      <w:r w:rsidR="006F03BB" w:rsidRPr="00CE4AD2">
        <w:rPr>
          <w:rFonts w:ascii="Times New Roman" w:hAnsi="Times New Roman" w:cs="Times New Roman"/>
          <w:sz w:val="24"/>
          <w:szCs w:val="24"/>
        </w:rPr>
        <w:t xml:space="preserve"> there are often conflicting principles, it is by no means clear what would or would not be ethical, or more </w:t>
      </w:r>
      <w:r w:rsidR="00EB4C01" w:rsidRPr="00CE4AD2">
        <w:rPr>
          <w:rFonts w:ascii="Times New Roman" w:hAnsi="Times New Roman" w:cs="Times New Roman"/>
          <w:sz w:val="24"/>
          <w:szCs w:val="24"/>
        </w:rPr>
        <w:t xml:space="preserve">rather than </w:t>
      </w:r>
      <w:r w:rsidR="006F03BB" w:rsidRPr="00CE4AD2">
        <w:rPr>
          <w:rFonts w:ascii="Times New Roman" w:hAnsi="Times New Roman" w:cs="Times New Roman"/>
          <w:sz w:val="24"/>
          <w:szCs w:val="24"/>
        </w:rPr>
        <w:t>less ethical</w:t>
      </w:r>
      <w:r w:rsidRPr="00CE4AD2">
        <w:rPr>
          <w:rFonts w:ascii="Times New Roman" w:hAnsi="Times New Roman" w:cs="Times New Roman"/>
          <w:sz w:val="24"/>
          <w:szCs w:val="24"/>
        </w:rPr>
        <w:t>, in some cases</w:t>
      </w:r>
      <w:r w:rsidR="006F03BB" w:rsidRPr="00CE4AD2">
        <w:rPr>
          <w:rFonts w:ascii="Times New Roman" w:hAnsi="Times New Roman" w:cs="Times New Roman"/>
          <w:sz w:val="24"/>
          <w:szCs w:val="24"/>
        </w:rPr>
        <w:t xml:space="preserve">. Furthermore, there is very often a tension between ethical considerations relating to the people being studied and </w:t>
      </w:r>
      <w:r w:rsidR="00C17C63" w:rsidRPr="00CE4AD2">
        <w:rPr>
          <w:rFonts w:ascii="Times New Roman" w:hAnsi="Times New Roman" w:cs="Times New Roman"/>
          <w:sz w:val="24"/>
          <w:szCs w:val="24"/>
        </w:rPr>
        <w:t xml:space="preserve">the </w:t>
      </w:r>
      <w:r w:rsidR="006F03BB" w:rsidRPr="00CE4AD2">
        <w:rPr>
          <w:rFonts w:ascii="Times New Roman" w:hAnsi="Times New Roman" w:cs="Times New Roman"/>
          <w:sz w:val="24"/>
          <w:szCs w:val="24"/>
        </w:rPr>
        <w:t>methodological requirements</w:t>
      </w:r>
      <w:r w:rsidR="00C17C63" w:rsidRPr="00CE4AD2">
        <w:rPr>
          <w:rFonts w:ascii="Times New Roman" w:hAnsi="Times New Roman" w:cs="Times New Roman"/>
          <w:sz w:val="24"/>
          <w:szCs w:val="24"/>
        </w:rPr>
        <w:t xml:space="preserve"> of the research, </w:t>
      </w:r>
      <w:r w:rsidR="00C24894" w:rsidRPr="00CE4AD2">
        <w:rPr>
          <w:rFonts w:ascii="Times New Roman" w:hAnsi="Times New Roman" w:cs="Times New Roman"/>
          <w:sz w:val="24"/>
          <w:szCs w:val="24"/>
        </w:rPr>
        <w:t xml:space="preserve">so that </w:t>
      </w:r>
      <w:r w:rsidR="006F03BB" w:rsidRPr="00CE4AD2">
        <w:rPr>
          <w:rFonts w:ascii="Times New Roman" w:hAnsi="Times New Roman" w:cs="Times New Roman"/>
          <w:sz w:val="24"/>
          <w:szCs w:val="24"/>
        </w:rPr>
        <w:t xml:space="preserve">some sort of trade-off is required between the two. </w:t>
      </w:r>
      <w:r w:rsidR="00C17C63" w:rsidRPr="00CE4AD2">
        <w:rPr>
          <w:rFonts w:ascii="Times New Roman" w:hAnsi="Times New Roman" w:cs="Times New Roman"/>
          <w:sz w:val="24"/>
          <w:szCs w:val="24"/>
        </w:rPr>
        <w:t>O</w:t>
      </w:r>
      <w:r w:rsidR="006F03BB" w:rsidRPr="00CE4AD2">
        <w:rPr>
          <w:rFonts w:ascii="Times New Roman" w:hAnsi="Times New Roman" w:cs="Times New Roman"/>
          <w:sz w:val="24"/>
          <w:szCs w:val="24"/>
        </w:rPr>
        <w:t>nce again,</w:t>
      </w:r>
      <w:r w:rsidR="00C17C63" w:rsidRPr="00CE4AD2">
        <w:rPr>
          <w:rFonts w:ascii="Times New Roman" w:hAnsi="Times New Roman" w:cs="Times New Roman"/>
          <w:sz w:val="24"/>
          <w:szCs w:val="24"/>
        </w:rPr>
        <w:t xml:space="preserve"> </w:t>
      </w:r>
      <w:r w:rsidR="00C24894" w:rsidRPr="00CE4AD2">
        <w:rPr>
          <w:rFonts w:ascii="Times New Roman" w:hAnsi="Times New Roman" w:cs="Times New Roman"/>
          <w:sz w:val="24"/>
          <w:szCs w:val="24"/>
        </w:rPr>
        <w:t xml:space="preserve">this </w:t>
      </w:r>
      <w:r w:rsidR="006F03BB" w:rsidRPr="00CE4AD2">
        <w:rPr>
          <w:rFonts w:ascii="Times New Roman" w:hAnsi="Times New Roman" w:cs="Times New Roman"/>
          <w:sz w:val="24"/>
          <w:szCs w:val="24"/>
        </w:rPr>
        <w:t>must necessarily be done in a way that takes account of the distinctive features of the particular situation</w:t>
      </w:r>
      <w:r w:rsidR="001C43B7" w:rsidRPr="00CE4AD2">
        <w:rPr>
          <w:rFonts w:ascii="Times New Roman" w:hAnsi="Times New Roman" w:cs="Times New Roman"/>
          <w:sz w:val="24"/>
          <w:szCs w:val="24"/>
        </w:rPr>
        <w:t>(s)</w:t>
      </w:r>
      <w:r w:rsidR="006F03BB" w:rsidRPr="00CE4AD2">
        <w:rPr>
          <w:rFonts w:ascii="Times New Roman" w:hAnsi="Times New Roman" w:cs="Times New Roman"/>
          <w:sz w:val="24"/>
          <w:szCs w:val="24"/>
        </w:rPr>
        <w:t xml:space="preserve"> faced. </w:t>
      </w:r>
      <w:r w:rsidR="00F94CCF" w:rsidRPr="00CE4AD2">
        <w:rPr>
          <w:rFonts w:ascii="Times New Roman" w:hAnsi="Times New Roman" w:cs="Times New Roman"/>
          <w:sz w:val="24"/>
          <w:szCs w:val="24"/>
        </w:rPr>
        <w:t>For reasons already explained, t</w:t>
      </w:r>
      <w:r w:rsidR="006F03BB" w:rsidRPr="00CE4AD2">
        <w:rPr>
          <w:rFonts w:ascii="Times New Roman" w:hAnsi="Times New Roman" w:cs="Times New Roman"/>
          <w:sz w:val="24"/>
          <w:szCs w:val="24"/>
        </w:rPr>
        <w:t>his is not the sort of judgment that ethics committees can make</w:t>
      </w:r>
      <w:r w:rsidR="001C43B7" w:rsidRPr="00CE4AD2">
        <w:rPr>
          <w:rFonts w:ascii="Times New Roman" w:hAnsi="Times New Roman" w:cs="Times New Roman"/>
          <w:sz w:val="24"/>
          <w:szCs w:val="24"/>
        </w:rPr>
        <w:t>, or that can be framed in terms of rules</w:t>
      </w:r>
      <w:r w:rsidR="006F03BB" w:rsidRPr="00CE4AD2">
        <w:rPr>
          <w:rFonts w:ascii="Times New Roman" w:hAnsi="Times New Roman" w:cs="Times New Roman"/>
          <w:sz w:val="24"/>
          <w:szCs w:val="24"/>
        </w:rPr>
        <w:t>.</w:t>
      </w:r>
    </w:p>
    <w:p w14:paraId="65A152D2" w14:textId="77777777" w:rsidR="00713DB5" w:rsidRPr="00CE4AD2" w:rsidRDefault="00713DB5" w:rsidP="00E21934">
      <w:pPr>
        <w:spacing w:after="0" w:line="240" w:lineRule="auto"/>
        <w:ind w:firstLine="720"/>
        <w:jc w:val="both"/>
        <w:rPr>
          <w:rFonts w:ascii="Times New Roman" w:hAnsi="Times New Roman" w:cs="Times New Roman"/>
          <w:sz w:val="24"/>
          <w:szCs w:val="24"/>
        </w:rPr>
      </w:pPr>
    </w:p>
    <w:p w14:paraId="46709E95" w14:textId="2D13EDFA" w:rsidR="006F03BB" w:rsidRPr="00CE4AD2" w:rsidRDefault="006F03BB" w:rsidP="00E21934">
      <w:pPr>
        <w:spacing w:after="0" w:line="240" w:lineRule="auto"/>
        <w:ind w:firstLine="720"/>
        <w:jc w:val="both"/>
        <w:rPr>
          <w:rFonts w:ascii="Times New Roman" w:eastAsia="Times New Roman" w:hAnsi="Times New Roman" w:cs="Times New Roman"/>
          <w:sz w:val="24"/>
          <w:szCs w:val="24"/>
          <w:lang w:val="en-US" w:eastAsia="ar-SA"/>
        </w:rPr>
      </w:pPr>
      <w:r w:rsidRPr="00CE4AD2">
        <w:rPr>
          <w:rFonts w:ascii="Times New Roman" w:hAnsi="Times New Roman" w:cs="Times New Roman"/>
          <w:sz w:val="24"/>
          <w:szCs w:val="24"/>
        </w:rPr>
        <w:t>It is also necessary to recognise that in the world in which researchers must operate the other parties with whom they have to deal may well be committed to ideals and interests</w:t>
      </w:r>
      <w:r w:rsidR="001C43B7" w:rsidRPr="00CE4AD2">
        <w:rPr>
          <w:rFonts w:ascii="Times New Roman" w:hAnsi="Times New Roman" w:cs="Times New Roman"/>
          <w:sz w:val="24"/>
          <w:szCs w:val="24"/>
        </w:rPr>
        <w:t>, or engage in behaviour,</w:t>
      </w:r>
      <w:r w:rsidRPr="00CE4AD2">
        <w:rPr>
          <w:rFonts w:ascii="Times New Roman" w:hAnsi="Times New Roman" w:cs="Times New Roman"/>
          <w:sz w:val="24"/>
          <w:szCs w:val="24"/>
        </w:rPr>
        <w:t xml:space="preserve"> that are at odds with the requirements of social research, </w:t>
      </w:r>
      <w:r w:rsidR="001C43B7" w:rsidRPr="00CE4AD2">
        <w:rPr>
          <w:rFonts w:ascii="Times New Roman" w:hAnsi="Times New Roman" w:cs="Times New Roman"/>
          <w:sz w:val="24"/>
          <w:szCs w:val="24"/>
        </w:rPr>
        <w:t xml:space="preserve">to </w:t>
      </w:r>
      <w:r w:rsidRPr="00CE4AD2">
        <w:rPr>
          <w:rFonts w:ascii="Times New Roman" w:hAnsi="Times New Roman" w:cs="Times New Roman"/>
          <w:sz w:val="24"/>
          <w:szCs w:val="24"/>
        </w:rPr>
        <w:t xml:space="preserve">one </w:t>
      </w:r>
      <w:r w:rsidR="001C43B7" w:rsidRPr="00CE4AD2">
        <w:rPr>
          <w:rFonts w:ascii="Times New Roman" w:hAnsi="Times New Roman" w:cs="Times New Roman"/>
          <w:sz w:val="24"/>
          <w:szCs w:val="24"/>
        </w:rPr>
        <w:t xml:space="preserve">degree </w:t>
      </w:r>
      <w:r w:rsidRPr="00CE4AD2">
        <w:rPr>
          <w:rFonts w:ascii="Times New Roman" w:hAnsi="Times New Roman" w:cs="Times New Roman"/>
          <w:sz w:val="24"/>
          <w:szCs w:val="24"/>
        </w:rPr>
        <w:t>or another</w:t>
      </w:r>
      <w:r w:rsidR="0001137A" w:rsidRPr="00CE4AD2">
        <w:rPr>
          <w:rFonts w:ascii="Times New Roman" w:hAnsi="Times New Roman" w:cs="Times New Roman"/>
          <w:sz w:val="24"/>
          <w:szCs w:val="24"/>
        </w:rPr>
        <w:t>. One of the problems with the kind of moralism</w:t>
      </w:r>
      <w:r w:rsidR="00DF6B15">
        <w:rPr>
          <w:rFonts w:ascii="Times New Roman" w:hAnsi="Times New Roman" w:cs="Times New Roman"/>
          <w:sz w:val="24"/>
          <w:szCs w:val="24"/>
        </w:rPr>
        <w:t xml:space="preserve"> underpinning ethical regulation</w:t>
      </w:r>
      <w:r w:rsidR="0001137A" w:rsidRPr="00CE4AD2">
        <w:rPr>
          <w:rFonts w:ascii="Times New Roman" w:hAnsi="Times New Roman" w:cs="Times New Roman"/>
          <w:sz w:val="24"/>
          <w:szCs w:val="24"/>
        </w:rPr>
        <w:t xml:space="preserve"> </w:t>
      </w:r>
      <w:r w:rsidR="00FA75C9" w:rsidRPr="00CE4AD2">
        <w:rPr>
          <w:rFonts w:ascii="Times New Roman" w:hAnsi="Times New Roman" w:cs="Times New Roman"/>
          <w:sz w:val="24"/>
          <w:szCs w:val="24"/>
        </w:rPr>
        <w:t xml:space="preserve">being criticised </w:t>
      </w:r>
      <w:r w:rsidR="0001137A" w:rsidRPr="00CE4AD2">
        <w:rPr>
          <w:rFonts w:ascii="Times New Roman" w:hAnsi="Times New Roman" w:cs="Times New Roman"/>
          <w:sz w:val="24"/>
          <w:szCs w:val="24"/>
        </w:rPr>
        <w:t xml:space="preserve">here is that it is premised on an unrealistic view of human nature and society. Conflicting ideals and interests, and struggles over these, are endemic in social life; and, as a result, the use of coercion, manipulation, and deception is widespread. Given this, moralism is not a viable basis for carrying out any activity, including </w:t>
      </w:r>
      <w:r w:rsidR="004077AC" w:rsidRPr="00E21934">
        <w:rPr>
          <w:rFonts w:ascii="Times New Roman" w:hAnsi="Times New Roman" w:cs="Times New Roman"/>
          <w:sz w:val="24"/>
          <w:szCs w:val="24"/>
        </w:rPr>
        <w:t>ethnographic</w:t>
      </w:r>
      <w:r w:rsidR="0001137A" w:rsidRPr="00CE4AD2">
        <w:rPr>
          <w:rFonts w:ascii="Times New Roman" w:hAnsi="Times New Roman" w:cs="Times New Roman"/>
          <w:sz w:val="24"/>
          <w:szCs w:val="24"/>
        </w:rPr>
        <w:t xml:space="preserve"> inquiry (Douglas, 1976; Duster, Matza, &amp; Wellman, 1979; Littrell, 1993). If researchers are to get their work done in </w:t>
      </w:r>
      <w:r w:rsidR="0001137A" w:rsidRPr="00CE4AD2">
        <w:rPr>
          <w:rFonts w:ascii="Times New Roman" w:hAnsi="Times New Roman" w:cs="Times New Roman"/>
          <w:i/>
          <w:sz w:val="24"/>
          <w:szCs w:val="24"/>
        </w:rPr>
        <w:t>the world as it is</w:t>
      </w:r>
      <w:r w:rsidR="001C43B7" w:rsidRPr="00CE4AD2">
        <w:rPr>
          <w:rFonts w:ascii="Times New Roman" w:hAnsi="Times New Roman" w:cs="Times New Roman"/>
          <w:sz w:val="24"/>
          <w:szCs w:val="24"/>
        </w:rPr>
        <w:t>,</w:t>
      </w:r>
      <w:r w:rsidR="0001137A" w:rsidRPr="00CE4AD2">
        <w:rPr>
          <w:rFonts w:ascii="Times New Roman" w:hAnsi="Times New Roman" w:cs="Times New Roman"/>
          <w:sz w:val="24"/>
          <w:szCs w:val="24"/>
        </w:rPr>
        <w:t xml:space="preserve"> and produce reliable knowledge, they will often have to engage in actions that fall short of “the highest standards”</w:t>
      </w:r>
      <w:r w:rsidR="001C43B7" w:rsidRPr="00CE4AD2">
        <w:rPr>
          <w:rFonts w:ascii="Times New Roman" w:hAnsi="Times New Roman" w:cs="Times New Roman"/>
          <w:sz w:val="24"/>
          <w:szCs w:val="24"/>
        </w:rPr>
        <w:t xml:space="preserve"> specified in moral codes or guidance provided by regulatory regimes.</w:t>
      </w:r>
    </w:p>
    <w:p w14:paraId="2E1F3FB5" w14:textId="57DF7080" w:rsidR="00E824D8" w:rsidRPr="00CE4AD2" w:rsidRDefault="00FA75C9" w:rsidP="00E21934">
      <w:pPr>
        <w:pStyle w:val="NormalWeb"/>
        <w:shd w:val="clear" w:color="auto" w:fill="FFFFFF"/>
        <w:spacing w:before="158" w:beforeAutospacing="0" w:after="158" w:afterAutospacing="0"/>
        <w:ind w:firstLine="720"/>
        <w:jc w:val="both"/>
        <w:rPr>
          <w:lang w:val="en-US"/>
        </w:rPr>
      </w:pPr>
      <w:r w:rsidRPr="00CE4AD2">
        <w:rPr>
          <w:lang w:val="en-US"/>
        </w:rPr>
        <w:t>In short, w</w:t>
      </w:r>
      <w:r w:rsidR="005257B0" w:rsidRPr="00CE4AD2">
        <w:rPr>
          <w:lang w:val="en-US"/>
        </w:rPr>
        <w:t xml:space="preserve">hat can reasonably be expected of </w:t>
      </w:r>
      <w:r w:rsidR="00135E2C" w:rsidRPr="00E21934">
        <w:rPr>
          <w:lang w:val="en-US"/>
        </w:rPr>
        <w:t xml:space="preserve">ethnographers </w:t>
      </w:r>
      <w:r w:rsidR="005257B0" w:rsidRPr="00CE4AD2">
        <w:rPr>
          <w:lang w:val="en-US"/>
        </w:rPr>
        <w:t xml:space="preserve">is </w:t>
      </w:r>
      <w:r w:rsidR="005257B0" w:rsidRPr="00CE4AD2">
        <w:rPr>
          <w:i/>
          <w:lang w:val="en-US"/>
        </w:rPr>
        <w:t>not</w:t>
      </w:r>
      <w:r w:rsidR="005257B0" w:rsidRPr="00CE4AD2">
        <w:rPr>
          <w:lang w:val="en-US"/>
        </w:rPr>
        <w:t xml:space="preserve"> </w:t>
      </w:r>
      <w:r w:rsidR="00791F22" w:rsidRPr="00CE4AD2">
        <w:rPr>
          <w:lang w:val="en-US"/>
        </w:rPr>
        <w:t xml:space="preserve">compliance with </w:t>
      </w:r>
      <w:r w:rsidR="005257B0" w:rsidRPr="00CE4AD2">
        <w:rPr>
          <w:lang w:val="en-US"/>
        </w:rPr>
        <w:t xml:space="preserve">the highest </w:t>
      </w:r>
      <w:r w:rsidR="003A07DE">
        <w:rPr>
          <w:lang w:val="en-US"/>
        </w:rPr>
        <w:t xml:space="preserve">ethical </w:t>
      </w:r>
      <w:r w:rsidR="005257B0" w:rsidRPr="00CE4AD2">
        <w:rPr>
          <w:lang w:val="en-US"/>
        </w:rPr>
        <w:t xml:space="preserve">standards but rather that their behavior is </w:t>
      </w:r>
      <w:r w:rsidR="005257B0" w:rsidRPr="00CE4AD2">
        <w:rPr>
          <w:i/>
          <w:iCs/>
          <w:lang w:val="en-US"/>
        </w:rPr>
        <w:t>acceptable</w:t>
      </w:r>
      <w:r w:rsidR="005257B0" w:rsidRPr="00CE4AD2">
        <w:rPr>
          <w:lang w:val="en-US"/>
        </w:rPr>
        <w:t xml:space="preserve"> in terms of </w:t>
      </w:r>
      <w:r w:rsidR="003A07DE">
        <w:rPr>
          <w:lang w:val="en-US"/>
        </w:rPr>
        <w:t xml:space="preserve">the whole range of </w:t>
      </w:r>
      <w:r w:rsidR="005257B0" w:rsidRPr="00CE4AD2">
        <w:rPr>
          <w:lang w:val="en-US"/>
        </w:rPr>
        <w:t>practical values</w:t>
      </w:r>
      <w:r w:rsidR="003A07DE">
        <w:rPr>
          <w:lang w:val="en-US"/>
        </w:rPr>
        <w:t xml:space="preserve"> involved</w:t>
      </w:r>
      <w:r w:rsidR="005257B0" w:rsidRPr="00CE4AD2">
        <w:rPr>
          <w:lang w:val="en-US"/>
        </w:rPr>
        <w:t>,</w:t>
      </w:r>
      <w:r w:rsidR="008708B7">
        <w:rPr>
          <w:lang w:val="en-US"/>
        </w:rPr>
        <w:t xml:space="preserve"> </w:t>
      </w:r>
      <w:r w:rsidR="005257B0" w:rsidRPr="00CE4AD2">
        <w:rPr>
          <w:i/>
          <w:iCs/>
          <w:lang w:val="en-US"/>
        </w:rPr>
        <w:t>taking account of the constraints operating in the situations concerned</w:t>
      </w:r>
      <w:r w:rsidR="005257B0" w:rsidRPr="00CE4AD2">
        <w:rPr>
          <w:lang w:val="en-US"/>
        </w:rPr>
        <w:t xml:space="preserve">. It is also important to remember that social scientists are members of a profession operating </w:t>
      </w:r>
      <w:r w:rsidR="005257B0" w:rsidRPr="00CE4AD2">
        <w:rPr>
          <w:i/>
          <w:iCs/>
          <w:lang w:val="en-US"/>
        </w:rPr>
        <w:t>within</w:t>
      </w:r>
      <w:r w:rsidR="005257B0" w:rsidRPr="00CE4AD2">
        <w:rPr>
          <w:lang w:val="en-US"/>
        </w:rPr>
        <w:t xml:space="preserve"> societies and that all they can distinctively </w:t>
      </w:r>
      <w:r w:rsidR="0001137A" w:rsidRPr="00CE4AD2">
        <w:rPr>
          <w:lang w:val="en-US"/>
        </w:rPr>
        <w:t xml:space="preserve">aspire to </w:t>
      </w:r>
      <w:r w:rsidR="005257B0" w:rsidRPr="00CE4AD2">
        <w:rPr>
          <w:lang w:val="en-US"/>
        </w:rPr>
        <w:t>is a high commitment to a specific goal and to the values associated with this, not some general ethical superiority.</w:t>
      </w:r>
      <w:r w:rsidR="00E84184" w:rsidRPr="00CE4AD2">
        <w:rPr>
          <w:lang w:val="en-US"/>
        </w:rPr>
        <w:t xml:space="preserve"> </w:t>
      </w:r>
      <w:r w:rsidRPr="00CE4AD2">
        <w:rPr>
          <w:lang w:val="en-US"/>
        </w:rPr>
        <w:t xml:space="preserve">Perhaps it is necessary to </w:t>
      </w:r>
      <w:proofErr w:type="spellStart"/>
      <w:r w:rsidRPr="00CE4AD2">
        <w:rPr>
          <w:lang w:val="en-US"/>
        </w:rPr>
        <w:t>emphasis</w:t>
      </w:r>
      <w:r w:rsidR="003D1A10" w:rsidRPr="00CE4AD2">
        <w:rPr>
          <w:lang w:val="en-US"/>
        </w:rPr>
        <w:t>e</w:t>
      </w:r>
      <w:proofErr w:type="spellEnd"/>
      <w:r w:rsidRPr="00CE4AD2">
        <w:rPr>
          <w:lang w:val="en-US"/>
        </w:rPr>
        <w:t xml:space="preserve"> that this does not amount to a recommendation of expediency, even less to the conclusion that ‘anything goes’. </w:t>
      </w:r>
      <w:r w:rsidR="003D1A10" w:rsidRPr="00CE4AD2">
        <w:rPr>
          <w:lang w:val="en-US"/>
        </w:rPr>
        <w:t>In fact</w:t>
      </w:r>
      <w:r w:rsidRPr="00CE4AD2">
        <w:rPr>
          <w:lang w:val="en-US"/>
        </w:rPr>
        <w:t xml:space="preserve">, adopting a more realistic conception of what research ethics entails ought to lead to more careful and realistic judgments about what can and should be done in the field. </w:t>
      </w:r>
    </w:p>
    <w:p w14:paraId="6C791A24" w14:textId="77777777" w:rsidR="00791F22" w:rsidRPr="00CE4AD2" w:rsidRDefault="00E824D8">
      <w:pPr>
        <w:pStyle w:val="NormalWeb"/>
        <w:shd w:val="clear" w:color="auto" w:fill="FFFFFF"/>
        <w:spacing w:before="158" w:beforeAutospacing="0" w:after="158" w:afterAutospacing="0"/>
        <w:ind w:firstLine="720"/>
        <w:jc w:val="both"/>
        <w:rPr>
          <w:lang w:val="en-US"/>
        </w:rPr>
      </w:pPr>
      <w:r w:rsidRPr="00CE4AD2">
        <w:rPr>
          <w:lang w:val="en-US"/>
        </w:rPr>
        <w:t xml:space="preserve">Interestingly, </w:t>
      </w:r>
      <w:r w:rsidR="003D1A10" w:rsidRPr="00CE4AD2">
        <w:rPr>
          <w:lang w:val="en-US"/>
        </w:rPr>
        <w:t xml:space="preserve">all </w:t>
      </w:r>
      <w:r w:rsidRPr="00CE4AD2">
        <w:rPr>
          <w:lang w:val="en-US"/>
        </w:rPr>
        <w:t xml:space="preserve">this suggests a slightly different approach to the notion of </w:t>
      </w:r>
      <w:proofErr w:type="spellStart"/>
      <w:r w:rsidRPr="00CE4AD2">
        <w:t>phrónēsis</w:t>
      </w:r>
      <w:proofErr w:type="spellEnd"/>
      <w:r w:rsidRPr="00E21934" w:rsidDel="006F03BB">
        <w:rPr>
          <w:lang w:val="en-US"/>
        </w:rPr>
        <w:t xml:space="preserve"> </w:t>
      </w:r>
      <w:r w:rsidRPr="00CE4AD2">
        <w:rPr>
          <w:lang w:val="en-US"/>
        </w:rPr>
        <w:t>from that characteristic of Aristotle, one that takes in Machiavelli’s rather different conception of ‘virtue’. C</w:t>
      </w:r>
      <w:r w:rsidR="005257B0" w:rsidRPr="00CE4AD2">
        <w:rPr>
          <w:lang w:val="en-US"/>
        </w:rPr>
        <w:t xml:space="preserve">ontrary to what is sometimes assumed, Machiavelli did not propose that rulers and other political agents should pursue evil ends. Rather, he argued that they will often have to use means that are regarded as morally questionable, such as deception, and even sometimes those that are abhorrent, like war, </w:t>
      </w:r>
      <w:r w:rsidR="005257B0" w:rsidRPr="00CE4AD2">
        <w:rPr>
          <w:i/>
          <w:iCs/>
          <w:lang w:val="en-US"/>
        </w:rPr>
        <w:t>in order effectively to pursue ends that are good</w:t>
      </w:r>
      <w:r w:rsidR="005257B0" w:rsidRPr="00CE4AD2">
        <w:rPr>
          <w:lang w:val="en-US"/>
        </w:rPr>
        <w:t xml:space="preserve">. According to Strauss (1975, p. 84), Machiavelli was the first of the early modern </w:t>
      </w:r>
      <w:r w:rsidR="005257B0" w:rsidRPr="00CE4AD2">
        <w:rPr>
          <w:lang w:val="en-US"/>
        </w:rPr>
        <w:lastRenderedPageBreak/>
        <w:t xml:space="preserve">political philosophers, whose ethical thinking starts not from “how people ought to live,” in the manner of the ancients, but rather from “how people actually live.” In Max Weber’s terms, Machiavelli rejected an “ethics of ultimate ends” in favor of an “ethic of responsibility” (see </w:t>
      </w:r>
      <w:proofErr w:type="spellStart"/>
      <w:r w:rsidR="005257B0" w:rsidRPr="00CE4AD2">
        <w:rPr>
          <w:lang w:val="en-US"/>
        </w:rPr>
        <w:t>Bruun</w:t>
      </w:r>
      <w:proofErr w:type="spellEnd"/>
      <w:r w:rsidR="005257B0" w:rsidRPr="00CE4AD2">
        <w:rPr>
          <w:lang w:val="en-US"/>
        </w:rPr>
        <w:t>, 2007,</w:t>
      </w:r>
      <w:r w:rsidR="00461C16" w:rsidRPr="00CE4AD2">
        <w:rPr>
          <w:lang w:val="en-US"/>
        </w:rPr>
        <w:t xml:space="preserve"> </w:t>
      </w:r>
      <w:r w:rsidR="005257B0" w:rsidRPr="00CE4AD2">
        <w:rPr>
          <w:lang w:val="en-US"/>
        </w:rPr>
        <w:t>pp. 250–259).</w:t>
      </w:r>
      <w:r w:rsidRPr="00CE4AD2">
        <w:rPr>
          <w:lang w:val="en-US"/>
        </w:rPr>
        <w:t xml:space="preserve"> It seems to me that there is scope for applying this argument in the context of research (</w:t>
      </w:r>
      <w:proofErr w:type="spellStart"/>
      <w:r w:rsidRPr="00CE4AD2">
        <w:rPr>
          <w:lang w:val="en-US"/>
        </w:rPr>
        <w:t>Hammersley</w:t>
      </w:r>
      <w:proofErr w:type="spellEnd"/>
      <w:r w:rsidRPr="00CE4AD2">
        <w:rPr>
          <w:lang w:val="en-US"/>
        </w:rPr>
        <w:t xml:space="preserve"> &amp; </w:t>
      </w:r>
      <w:proofErr w:type="spellStart"/>
      <w:r w:rsidRPr="00CE4AD2">
        <w:rPr>
          <w:lang w:val="en-US"/>
        </w:rPr>
        <w:t>Traianou</w:t>
      </w:r>
      <w:proofErr w:type="spellEnd"/>
      <w:r w:rsidRPr="00CE4AD2">
        <w:rPr>
          <w:lang w:val="en-US"/>
        </w:rPr>
        <w:t xml:space="preserve">, 2011). </w:t>
      </w:r>
    </w:p>
    <w:p w14:paraId="19DBD855" w14:textId="142F0FAD" w:rsidR="00A00C7C" w:rsidRPr="00E21934" w:rsidRDefault="00E824D8" w:rsidP="00E21934">
      <w:pPr>
        <w:pStyle w:val="NormalWeb"/>
        <w:shd w:val="clear" w:color="auto" w:fill="FFFFFF"/>
        <w:spacing w:before="158" w:beforeAutospacing="0" w:after="158" w:afterAutospacing="0"/>
        <w:ind w:firstLine="720"/>
        <w:jc w:val="both"/>
      </w:pPr>
      <w:r w:rsidRPr="00CE4AD2">
        <w:rPr>
          <w:lang w:val="en-US"/>
        </w:rPr>
        <w:t xml:space="preserve">However, the contrast between this Machiavellian approach and the Aristotelian notion of </w:t>
      </w:r>
      <w:proofErr w:type="spellStart"/>
      <w:r w:rsidRPr="00CE4AD2">
        <w:t>phrónēsis</w:t>
      </w:r>
      <w:proofErr w:type="spellEnd"/>
      <w:r w:rsidRPr="00CE4AD2">
        <w:t xml:space="preserve"> should not be exaggerated: in both cases the emphasis is on the need to develop wise and skilful judgment in dealing, in the best way possible, with the contingencies that arise, taking account of all the considerations that are relevant, including those that conflict with one another.</w:t>
      </w:r>
      <w:r w:rsidR="000306D2" w:rsidRPr="00CE4AD2">
        <w:t xml:space="preserve">  </w:t>
      </w:r>
      <w:r w:rsidR="000306D2" w:rsidRPr="00E21934">
        <w:rPr>
          <w:rFonts w:eastAsia="Calibri"/>
          <w:lang w:eastAsia="en-US"/>
        </w:rPr>
        <w:t xml:space="preserve">This is not a matter of the end justifying the use of any means, but rather that both ends and means must be ranked in terms of desirability (on various grounds), with </w:t>
      </w:r>
      <w:proofErr w:type="spellStart"/>
      <w:r w:rsidR="000306D2" w:rsidRPr="00E21934">
        <w:rPr>
          <w:rFonts w:eastAsia="Calibri"/>
          <w:lang w:eastAsia="en-US"/>
        </w:rPr>
        <w:t>phrónēsis</w:t>
      </w:r>
      <w:proofErr w:type="spellEnd"/>
      <w:r w:rsidR="000306D2" w:rsidRPr="00E21934">
        <w:rPr>
          <w:rFonts w:eastAsia="Calibri"/>
          <w:lang w:eastAsia="en-US"/>
        </w:rPr>
        <w:t xml:space="preserve"> </w:t>
      </w:r>
      <w:r w:rsidR="003A0CB0" w:rsidRPr="00E21934">
        <w:rPr>
          <w:rFonts w:eastAsia="Calibri"/>
          <w:lang w:eastAsia="en-US"/>
        </w:rPr>
        <w:t xml:space="preserve">being </w:t>
      </w:r>
      <w:r w:rsidR="000306D2" w:rsidRPr="00E21934">
        <w:rPr>
          <w:rFonts w:eastAsia="Calibri"/>
          <w:lang w:eastAsia="en-US"/>
        </w:rPr>
        <w:t>deployed to ‘weigh’ the relative desirability of achieving a particular end against the use of means of varying degrees of likely effectiveness and desirability.</w:t>
      </w:r>
      <w:r w:rsidR="00A00C7C" w:rsidRPr="00E21934">
        <w:rPr>
          <w:rFonts w:eastAsia="Calibri"/>
          <w:lang w:eastAsia="en-US"/>
        </w:rPr>
        <w:t xml:space="preserve">  </w:t>
      </w:r>
    </w:p>
    <w:p w14:paraId="1126CD61" w14:textId="77777777" w:rsidR="00D90CAA" w:rsidRPr="00CE4AD2" w:rsidRDefault="00D90CAA" w:rsidP="00E21934">
      <w:pPr>
        <w:pStyle w:val="NormalWeb"/>
        <w:shd w:val="clear" w:color="auto" w:fill="FFFFFF"/>
        <w:spacing w:before="158" w:beforeAutospacing="0" w:after="158" w:afterAutospacing="0"/>
        <w:jc w:val="both"/>
        <w:rPr>
          <w:b/>
        </w:rPr>
      </w:pPr>
      <w:r w:rsidRPr="00CE4AD2">
        <w:rPr>
          <w:b/>
        </w:rPr>
        <w:t>Conclusion</w:t>
      </w:r>
    </w:p>
    <w:p w14:paraId="70856F05" w14:textId="300D22CC" w:rsidR="00791F22" w:rsidRPr="00CE4AD2" w:rsidRDefault="00791F22">
      <w:pPr>
        <w:autoSpaceDE w:val="0"/>
        <w:autoSpaceDN w:val="0"/>
        <w:adjustRightInd w:val="0"/>
        <w:spacing w:after="0" w:line="240" w:lineRule="auto"/>
        <w:jc w:val="both"/>
        <w:rPr>
          <w:rFonts w:ascii="Times New Roman" w:hAnsi="Times New Roman" w:cs="Times New Roman"/>
          <w:sz w:val="24"/>
          <w:szCs w:val="24"/>
        </w:rPr>
      </w:pPr>
      <w:r w:rsidRPr="00CE4AD2">
        <w:rPr>
          <w:rFonts w:ascii="Times New Roman" w:hAnsi="Times New Roman" w:cs="Times New Roman"/>
          <w:sz w:val="24"/>
          <w:szCs w:val="24"/>
        </w:rPr>
        <w:t xml:space="preserve">I have argued that the spread of ethical regulation to social research has been closely associated with the broader </w:t>
      </w:r>
      <w:r w:rsidR="0025275E" w:rsidRPr="00CE4AD2">
        <w:rPr>
          <w:rFonts w:ascii="Times New Roman" w:hAnsi="Times New Roman" w:cs="Times New Roman"/>
          <w:sz w:val="24"/>
          <w:szCs w:val="24"/>
        </w:rPr>
        <w:t xml:space="preserve">demand for transparent accountability </w:t>
      </w:r>
      <w:r w:rsidRPr="00CE4AD2">
        <w:rPr>
          <w:rFonts w:ascii="Times New Roman" w:hAnsi="Times New Roman" w:cs="Times New Roman"/>
          <w:sz w:val="24"/>
          <w:szCs w:val="24"/>
        </w:rPr>
        <w:t>within governments and other large organisations, in both the public and private sectors</w:t>
      </w:r>
      <w:r w:rsidR="001A3F50" w:rsidRPr="00CE4AD2">
        <w:rPr>
          <w:rFonts w:ascii="Times New Roman" w:hAnsi="Times New Roman" w:cs="Times New Roman"/>
          <w:sz w:val="24"/>
          <w:szCs w:val="24"/>
        </w:rPr>
        <w:t>. Th</w:t>
      </w:r>
      <w:r w:rsidRPr="00CE4AD2">
        <w:rPr>
          <w:rFonts w:ascii="Times New Roman" w:hAnsi="Times New Roman" w:cs="Times New Roman"/>
          <w:sz w:val="24"/>
          <w:szCs w:val="24"/>
        </w:rPr>
        <w:t>is demand is understandable. T</w:t>
      </w:r>
      <w:r w:rsidR="00C15779" w:rsidRPr="00E21934">
        <w:rPr>
          <w:rFonts w:ascii="Times New Roman" w:hAnsi="Times New Roman" w:cs="Times New Roman"/>
          <w:sz w:val="24"/>
          <w:szCs w:val="24"/>
        </w:rPr>
        <w:t>he second half of the twentieth century witnessed a gradual erosion of public trust in claims made by professionals to be devoted solely to carrying out their tasks well, and thereby in their capacity to regulate themselves. Indeed, some sociologists and economists came to view professionalism as an ideology designed to enable occupations to increase their power over clients, over other occupations, and in relation to other organisations, including nation-states (</w:t>
      </w:r>
      <w:r w:rsidR="00BE47B2" w:rsidRPr="00E21934">
        <w:rPr>
          <w:rFonts w:ascii="Times New Roman" w:hAnsi="Times New Roman" w:cs="Times New Roman"/>
          <w:sz w:val="24"/>
          <w:szCs w:val="24"/>
        </w:rPr>
        <w:t>see for example</w:t>
      </w:r>
      <w:r w:rsidR="00C15779" w:rsidRPr="00E21934">
        <w:rPr>
          <w:rFonts w:ascii="Times New Roman" w:hAnsi="Times New Roman" w:cs="Times New Roman"/>
          <w:sz w:val="24"/>
          <w:szCs w:val="24"/>
        </w:rPr>
        <w:t xml:space="preserve"> Larson</w:t>
      </w:r>
      <w:r w:rsidR="00BE47B2" w:rsidRPr="00E21934">
        <w:rPr>
          <w:rFonts w:ascii="Times New Roman" w:hAnsi="Times New Roman" w:cs="Times New Roman"/>
          <w:sz w:val="24"/>
          <w:szCs w:val="24"/>
        </w:rPr>
        <w:t xml:space="preserve"> 1977</w:t>
      </w:r>
      <w:r w:rsidR="00C15779" w:rsidRPr="00E21934">
        <w:rPr>
          <w:rFonts w:ascii="Times New Roman" w:hAnsi="Times New Roman" w:cs="Times New Roman"/>
          <w:sz w:val="24"/>
          <w:szCs w:val="24"/>
        </w:rPr>
        <w:t xml:space="preserve">). </w:t>
      </w:r>
      <w:r w:rsidRPr="00CE4AD2">
        <w:rPr>
          <w:rFonts w:ascii="Times New Roman" w:hAnsi="Times New Roman" w:cs="Times New Roman"/>
          <w:sz w:val="24"/>
          <w:szCs w:val="24"/>
        </w:rPr>
        <w:t xml:space="preserve">In this context, it might be argued that use of the concept of </w:t>
      </w:r>
      <w:proofErr w:type="spellStart"/>
      <w:r w:rsidRPr="00CE4AD2">
        <w:rPr>
          <w:rFonts w:ascii="Times New Roman" w:hAnsi="Times New Roman" w:cs="Times New Roman"/>
          <w:sz w:val="24"/>
          <w:szCs w:val="24"/>
        </w:rPr>
        <w:t>phrónēsis</w:t>
      </w:r>
      <w:proofErr w:type="spellEnd"/>
      <w:r w:rsidRPr="00CE4AD2">
        <w:rPr>
          <w:rFonts w:ascii="Times New Roman" w:hAnsi="Times New Roman" w:cs="Times New Roman"/>
          <w:sz w:val="24"/>
          <w:szCs w:val="24"/>
        </w:rPr>
        <w:t xml:space="preserve"> amounts to little more than an appeal to professional mystique, allowing bias in the service of self-interest. </w:t>
      </w:r>
    </w:p>
    <w:p w14:paraId="23F63327" w14:textId="77777777" w:rsidR="00791F22" w:rsidRPr="00CE4AD2" w:rsidRDefault="00791F22">
      <w:pPr>
        <w:autoSpaceDE w:val="0"/>
        <w:autoSpaceDN w:val="0"/>
        <w:adjustRightInd w:val="0"/>
        <w:spacing w:after="0" w:line="240" w:lineRule="auto"/>
        <w:jc w:val="both"/>
        <w:rPr>
          <w:rFonts w:ascii="Times New Roman" w:hAnsi="Times New Roman" w:cs="Times New Roman"/>
          <w:sz w:val="24"/>
          <w:szCs w:val="24"/>
        </w:rPr>
      </w:pPr>
    </w:p>
    <w:p w14:paraId="0C9ACD82" w14:textId="5D26EEE2" w:rsidR="00C15779" w:rsidRPr="00CE4AD2" w:rsidRDefault="00A146AB">
      <w:pPr>
        <w:autoSpaceDE w:val="0"/>
        <w:autoSpaceDN w:val="0"/>
        <w:adjustRightInd w:val="0"/>
        <w:spacing w:after="0" w:line="240" w:lineRule="auto"/>
        <w:ind w:firstLine="720"/>
        <w:jc w:val="both"/>
        <w:rPr>
          <w:rFonts w:ascii="Times New Roman" w:hAnsi="Times New Roman" w:cs="Times New Roman"/>
          <w:sz w:val="24"/>
          <w:szCs w:val="24"/>
        </w:rPr>
      </w:pPr>
      <w:r w:rsidRPr="00CE4AD2">
        <w:rPr>
          <w:rFonts w:ascii="Times New Roman" w:hAnsi="Times New Roman" w:cs="Times New Roman"/>
          <w:sz w:val="24"/>
          <w:szCs w:val="24"/>
        </w:rPr>
        <w:t>I</w:t>
      </w:r>
      <w:r w:rsidR="00C15779" w:rsidRPr="00E21934">
        <w:rPr>
          <w:rFonts w:ascii="Times New Roman" w:hAnsi="Times New Roman" w:cs="Times New Roman"/>
          <w:sz w:val="24"/>
          <w:szCs w:val="24"/>
        </w:rPr>
        <w:t xml:space="preserve">n the context of large, complex, and to a large degree globalised, societies, we are forced to rely on anonymous others, where there can be no personal trust. While professional status and expertise at one time provided a substitute for this, in a world where status hierarchies </w:t>
      </w:r>
      <w:r w:rsidR="008575A0" w:rsidRPr="00E21934">
        <w:rPr>
          <w:rFonts w:ascii="Times New Roman" w:hAnsi="Times New Roman" w:cs="Times New Roman"/>
          <w:sz w:val="24"/>
          <w:szCs w:val="24"/>
        </w:rPr>
        <w:t>are</w:t>
      </w:r>
      <w:r w:rsidR="00C15779" w:rsidRPr="00E21934">
        <w:rPr>
          <w:rFonts w:ascii="Times New Roman" w:hAnsi="Times New Roman" w:cs="Times New Roman"/>
          <w:sz w:val="24"/>
          <w:szCs w:val="24"/>
        </w:rPr>
        <w:t xml:space="preserve"> increasingly unde</w:t>
      </w:r>
      <w:r w:rsidR="008575A0" w:rsidRPr="00E21934">
        <w:rPr>
          <w:rFonts w:ascii="Times New Roman" w:hAnsi="Times New Roman" w:cs="Times New Roman"/>
          <w:sz w:val="24"/>
          <w:szCs w:val="24"/>
        </w:rPr>
        <w:t>r challenge, and where trust has</w:t>
      </w:r>
      <w:r w:rsidR="00C15779" w:rsidRPr="00E21934">
        <w:rPr>
          <w:rFonts w:ascii="Times New Roman" w:hAnsi="Times New Roman" w:cs="Times New Roman"/>
          <w:sz w:val="24"/>
          <w:szCs w:val="24"/>
        </w:rPr>
        <w:t xml:space="preserve"> been eroded by fraudulent advertising and political spin, this kind of trust </w:t>
      </w:r>
      <w:r w:rsidR="008575A0" w:rsidRPr="00E21934">
        <w:rPr>
          <w:rFonts w:ascii="Times New Roman" w:hAnsi="Times New Roman" w:cs="Times New Roman"/>
          <w:sz w:val="24"/>
          <w:szCs w:val="24"/>
        </w:rPr>
        <w:t>is</w:t>
      </w:r>
      <w:r w:rsidR="00C15779" w:rsidRPr="00E21934">
        <w:rPr>
          <w:rFonts w:ascii="Times New Roman" w:hAnsi="Times New Roman" w:cs="Times New Roman"/>
          <w:sz w:val="24"/>
          <w:szCs w:val="24"/>
        </w:rPr>
        <w:t xml:space="preserve"> undercut. As a result, there </w:t>
      </w:r>
      <w:r w:rsidR="008575A0" w:rsidRPr="00E21934">
        <w:rPr>
          <w:rFonts w:ascii="Times New Roman" w:hAnsi="Times New Roman" w:cs="Times New Roman"/>
          <w:sz w:val="24"/>
          <w:szCs w:val="24"/>
        </w:rPr>
        <w:t>have been</w:t>
      </w:r>
      <w:r w:rsidR="00C15779" w:rsidRPr="00E21934">
        <w:rPr>
          <w:rFonts w:ascii="Times New Roman" w:hAnsi="Times New Roman" w:cs="Times New Roman"/>
          <w:sz w:val="24"/>
          <w:szCs w:val="24"/>
        </w:rPr>
        <w:t xml:space="preserve"> increasing demands for ‘transparent accountability’, in other words t</w:t>
      </w:r>
      <w:r w:rsidR="008575A0" w:rsidRPr="00E21934">
        <w:rPr>
          <w:rFonts w:ascii="Times New Roman" w:hAnsi="Times New Roman" w:cs="Times New Roman"/>
          <w:sz w:val="24"/>
          <w:szCs w:val="24"/>
        </w:rPr>
        <w:t>hat t</w:t>
      </w:r>
      <w:r w:rsidR="00C15779" w:rsidRPr="00E21934">
        <w:rPr>
          <w:rFonts w:ascii="Times New Roman" w:hAnsi="Times New Roman" w:cs="Times New Roman"/>
          <w:sz w:val="24"/>
          <w:szCs w:val="24"/>
        </w:rPr>
        <w:t xml:space="preserve">he basis for professional judgments be made explicit so as to be open to judgment by </w:t>
      </w:r>
      <w:r w:rsidR="001C43B7" w:rsidRPr="00CE4AD2">
        <w:rPr>
          <w:rFonts w:ascii="Times New Roman" w:hAnsi="Times New Roman" w:cs="Times New Roman"/>
          <w:sz w:val="24"/>
          <w:szCs w:val="24"/>
        </w:rPr>
        <w:t>lay people</w:t>
      </w:r>
      <w:r w:rsidR="00C15779" w:rsidRPr="00E21934">
        <w:rPr>
          <w:rFonts w:ascii="Times New Roman" w:hAnsi="Times New Roman" w:cs="Times New Roman"/>
          <w:sz w:val="24"/>
          <w:szCs w:val="24"/>
        </w:rPr>
        <w:t>. This was, of course, a central theme in the evidence-based practice movement</w:t>
      </w:r>
      <w:r w:rsidR="00C24894" w:rsidRPr="00E21934">
        <w:rPr>
          <w:rFonts w:ascii="Times New Roman" w:hAnsi="Times New Roman" w:cs="Times New Roman"/>
          <w:sz w:val="24"/>
          <w:szCs w:val="24"/>
        </w:rPr>
        <w:t xml:space="preserve"> (</w:t>
      </w:r>
      <w:proofErr w:type="spellStart"/>
      <w:r w:rsidR="00C24894" w:rsidRPr="00E21934">
        <w:rPr>
          <w:rFonts w:ascii="Times New Roman" w:hAnsi="Times New Roman" w:cs="Times New Roman"/>
          <w:sz w:val="24"/>
          <w:szCs w:val="24"/>
        </w:rPr>
        <w:t>Wieringa</w:t>
      </w:r>
      <w:proofErr w:type="spellEnd"/>
      <w:r w:rsidR="00C24894" w:rsidRPr="00E21934">
        <w:rPr>
          <w:rFonts w:ascii="Times New Roman" w:hAnsi="Times New Roman" w:cs="Times New Roman"/>
          <w:sz w:val="24"/>
          <w:szCs w:val="24"/>
        </w:rPr>
        <w:t xml:space="preserve"> et al 2017)</w:t>
      </w:r>
      <w:r w:rsidR="00C15779" w:rsidRPr="00E21934">
        <w:rPr>
          <w:rFonts w:ascii="Times New Roman" w:hAnsi="Times New Roman" w:cs="Times New Roman"/>
          <w:sz w:val="24"/>
          <w:szCs w:val="24"/>
        </w:rPr>
        <w:t>.</w:t>
      </w:r>
      <w:r w:rsidR="00FA75C9" w:rsidRPr="00E21934">
        <w:rPr>
          <w:rFonts w:ascii="Times New Roman" w:hAnsi="Times New Roman" w:cs="Times New Roman"/>
          <w:sz w:val="24"/>
          <w:szCs w:val="24"/>
        </w:rPr>
        <w:t xml:space="preserve"> While such accountability may not be possible, </w:t>
      </w:r>
      <w:r w:rsidR="001C43B7" w:rsidRPr="00CE4AD2">
        <w:rPr>
          <w:rFonts w:ascii="Times New Roman" w:hAnsi="Times New Roman" w:cs="Times New Roman"/>
          <w:sz w:val="24"/>
          <w:szCs w:val="24"/>
        </w:rPr>
        <w:t xml:space="preserve">as I have argued here, </w:t>
      </w:r>
      <w:r w:rsidR="00FA75C9" w:rsidRPr="00E21934">
        <w:rPr>
          <w:rFonts w:ascii="Times New Roman" w:hAnsi="Times New Roman" w:cs="Times New Roman"/>
          <w:sz w:val="24"/>
          <w:szCs w:val="24"/>
        </w:rPr>
        <w:t>the concerns lying behind the call for it are genuine.</w:t>
      </w:r>
    </w:p>
    <w:p w14:paraId="1F1779E6" w14:textId="62AC21C1" w:rsidR="00791F22" w:rsidRPr="00CE4AD2" w:rsidRDefault="00791F22">
      <w:pPr>
        <w:autoSpaceDE w:val="0"/>
        <w:autoSpaceDN w:val="0"/>
        <w:adjustRightInd w:val="0"/>
        <w:spacing w:after="0" w:line="240" w:lineRule="auto"/>
        <w:ind w:firstLine="720"/>
        <w:jc w:val="both"/>
        <w:rPr>
          <w:rFonts w:ascii="Times New Roman" w:hAnsi="Times New Roman" w:cs="Times New Roman"/>
          <w:sz w:val="24"/>
          <w:szCs w:val="24"/>
        </w:rPr>
      </w:pPr>
    </w:p>
    <w:p w14:paraId="40B7E1E9" w14:textId="3EB7A8FD" w:rsidR="00887909" w:rsidRPr="00CE4AD2" w:rsidRDefault="00791F22">
      <w:pPr>
        <w:autoSpaceDE w:val="0"/>
        <w:autoSpaceDN w:val="0"/>
        <w:adjustRightInd w:val="0"/>
        <w:spacing w:after="0" w:line="240" w:lineRule="auto"/>
        <w:ind w:firstLine="720"/>
        <w:jc w:val="both"/>
        <w:rPr>
          <w:rFonts w:ascii="Times New Roman" w:hAnsi="Times New Roman" w:cs="Times New Roman"/>
          <w:sz w:val="24"/>
          <w:szCs w:val="24"/>
        </w:rPr>
      </w:pPr>
      <w:r w:rsidRPr="00CE4AD2">
        <w:rPr>
          <w:rFonts w:ascii="Times New Roman" w:hAnsi="Times New Roman" w:cs="Times New Roman"/>
          <w:sz w:val="24"/>
          <w:szCs w:val="24"/>
        </w:rPr>
        <w:t xml:space="preserve">Furthermore, there are certainly potentially serious ethical dangers involved in the pursuit of some kinds of research; and, where these arise, regulation will certainly be necessary. </w:t>
      </w:r>
      <w:r w:rsidR="00924979" w:rsidRPr="00CE4AD2">
        <w:rPr>
          <w:rFonts w:ascii="Times New Roman" w:hAnsi="Times New Roman" w:cs="Times New Roman"/>
          <w:sz w:val="24"/>
          <w:szCs w:val="24"/>
        </w:rPr>
        <w:t xml:space="preserve">But it has not been established that social research involves dangers of such </w:t>
      </w:r>
      <w:r w:rsidR="00237C37" w:rsidRPr="00CE4AD2">
        <w:rPr>
          <w:rFonts w:ascii="Times New Roman" w:hAnsi="Times New Roman" w:cs="Times New Roman"/>
          <w:sz w:val="24"/>
          <w:szCs w:val="24"/>
        </w:rPr>
        <w:t>severity</w:t>
      </w:r>
      <w:r w:rsidR="00924979" w:rsidRPr="00CE4AD2">
        <w:rPr>
          <w:rFonts w:ascii="Times New Roman" w:hAnsi="Times New Roman" w:cs="Times New Roman"/>
          <w:sz w:val="24"/>
          <w:szCs w:val="24"/>
        </w:rPr>
        <w:t xml:space="preserve"> that mandatory, pre-emptive ethical regulation is required. Nor has </w:t>
      </w:r>
      <w:r w:rsidR="00237C37" w:rsidRPr="00CE4AD2">
        <w:rPr>
          <w:rFonts w:ascii="Times New Roman" w:hAnsi="Times New Roman" w:cs="Times New Roman"/>
          <w:sz w:val="24"/>
          <w:szCs w:val="24"/>
        </w:rPr>
        <w:t>such regulation</w:t>
      </w:r>
      <w:r w:rsidR="00924979" w:rsidRPr="00CE4AD2">
        <w:rPr>
          <w:rFonts w:ascii="Times New Roman" w:hAnsi="Times New Roman" w:cs="Times New Roman"/>
          <w:sz w:val="24"/>
          <w:szCs w:val="24"/>
        </w:rPr>
        <w:t xml:space="preserve"> been shown to be effective in reducing these dangers. As I have argued, </w:t>
      </w:r>
      <w:r w:rsidR="00C15779" w:rsidRPr="00E21934">
        <w:rPr>
          <w:rFonts w:ascii="Times New Roman" w:hAnsi="Times New Roman" w:cs="Times New Roman"/>
          <w:sz w:val="24"/>
          <w:szCs w:val="24"/>
        </w:rPr>
        <w:t>doing research well</w:t>
      </w:r>
      <w:r w:rsidR="00924979" w:rsidRPr="00CE4AD2">
        <w:rPr>
          <w:rFonts w:ascii="Times New Roman" w:hAnsi="Times New Roman" w:cs="Times New Roman"/>
          <w:sz w:val="24"/>
          <w:szCs w:val="24"/>
        </w:rPr>
        <w:t xml:space="preserve"> </w:t>
      </w:r>
      <w:r w:rsidR="00C15779" w:rsidRPr="00E21934">
        <w:rPr>
          <w:rFonts w:ascii="Times New Roman" w:hAnsi="Times New Roman" w:cs="Times New Roman"/>
          <w:sz w:val="24"/>
          <w:szCs w:val="24"/>
        </w:rPr>
        <w:t>necessar</w:t>
      </w:r>
      <w:r w:rsidR="00924979" w:rsidRPr="00CE4AD2">
        <w:rPr>
          <w:rFonts w:ascii="Times New Roman" w:hAnsi="Times New Roman" w:cs="Times New Roman"/>
          <w:sz w:val="24"/>
          <w:szCs w:val="24"/>
        </w:rPr>
        <w:t>il</w:t>
      </w:r>
      <w:r w:rsidR="00C15779" w:rsidRPr="00E21934">
        <w:rPr>
          <w:rFonts w:ascii="Times New Roman" w:hAnsi="Times New Roman" w:cs="Times New Roman"/>
          <w:sz w:val="24"/>
          <w:szCs w:val="24"/>
        </w:rPr>
        <w:t xml:space="preserve">y </w:t>
      </w:r>
      <w:r w:rsidR="00924979" w:rsidRPr="00CE4AD2">
        <w:rPr>
          <w:rFonts w:ascii="Times New Roman" w:hAnsi="Times New Roman" w:cs="Times New Roman"/>
          <w:sz w:val="24"/>
          <w:szCs w:val="24"/>
        </w:rPr>
        <w:t xml:space="preserve">involves </w:t>
      </w:r>
      <w:r w:rsidR="00C15779" w:rsidRPr="00E21934">
        <w:rPr>
          <w:rFonts w:ascii="Times New Roman" w:hAnsi="Times New Roman" w:cs="Times New Roman"/>
          <w:sz w:val="24"/>
          <w:szCs w:val="24"/>
        </w:rPr>
        <w:t xml:space="preserve">reliance on situational judgments, albeit guided by principles. </w:t>
      </w:r>
      <w:r w:rsidR="00887909" w:rsidRPr="00CE4AD2">
        <w:rPr>
          <w:rFonts w:ascii="Times New Roman" w:hAnsi="Times New Roman" w:cs="Times New Roman"/>
          <w:sz w:val="24"/>
          <w:szCs w:val="24"/>
        </w:rPr>
        <w:t>T</w:t>
      </w:r>
      <w:r w:rsidR="00237C37" w:rsidRPr="00CE4AD2">
        <w:rPr>
          <w:rFonts w:ascii="Times New Roman" w:hAnsi="Times New Roman" w:cs="Times New Roman"/>
          <w:sz w:val="24"/>
          <w:szCs w:val="24"/>
        </w:rPr>
        <w:t xml:space="preserve">his is particularly true in the case of </w:t>
      </w:r>
      <w:r w:rsidR="00F22227" w:rsidRPr="00E21934">
        <w:rPr>
          <w:rFonts w:ascii="Times New Roman" w:hAnsi="Times New Roman" w:cs="Times New Roman"/>
          <w:sz w:val="24"/>
          <w:szCs w:val="24"/>
        </w:rPr>
        <w:t>ethnograph</w:t>
      </w:r>
      <w:r w:rsidR="00237C37" w:rsidRPr="00CE4AD2">
        <w:rPr>
          <w:rFonts w:ascii="Times New Roman" w:hAnsi="Times New Roman" w:cs="Times New Roman"/>
          <w:sz w:val="24"/>
          <w:szCs w:val="24"/>
        </w:rPr>
        <w:t>y</w:t>
      </w:r>
      <w:r w:rsidR="007A53B2" w:rsidRPr="00E21934">
        <w:rPr>
          <w:rFonts w:ascii="Times New Roman" w:hAnsi="Times New Roman" w:cs="Times New Roman"/>
          <w:sz w:val="24"/>
          <w:szCs w:val="24"/>
        </w:rPr>
        <w:t xml:space="preserve">. </w:t>
      </w:r>
      <w:r w:rsidR="00EC1B10" w:rsidRPr="00E21934">
        <w:rPr>
          <w:rFonts w:ascii="Times New Roman" w:hAnsi="Times New Roman" w:cs="Times New Roman"/>
          <w:sz w:val="24"/>
          <w:szCs w:val="24"/>
        </w:rPr>
        <w:t>T</w:t>
      </w:r>
      <w:r w:rsidR="00C15779" w:rsidRPr="00E21934">
        <w:rPr>
          <w:rFonts w:ascii="Times New Roman" w:hAnsi="Times New Roman" w:cs="Times New Roman"/>
          <w:sz w:val="24"/>
          <w:szCs w:val="24"/>
        </w:rPr>
        <w:t>here is no form of transparency that will allow others to see, or to be completely assured, that what is being done conforms to ‘best practice’</w:t>
      </w:r>
      <w:r w:rsidR="00BC45D4" w:rsidRPr="00E21934">
        <w:rPr>
          <w:rFonts w:ascii="Times New Roman" w:hAnsi="Times New Roman" w:cs="Times New Roman"/>
          <w:sz w:val="24"/>
          <w:szCs w:val="24"/>
        </w:rPr>
        <w:t>, in the sense of what it would be best to do in the specific circumstances faced</w:t>
      </w:r>
      <w:r w:rsidR="00C15779" w:rsidRPr="00E21934">
        <w:rPr>
          <w:rFonts w:ascii="Times New Roman" w:hAnsi="Times New Roman" w:cs="Times New Roman"/>
          <w:sz w:val="24"/>
          <w:szCs w:val="24"/>
        </w:rPr>
        <w:t xml:space="preserve">. </w:t>
      </w:r>
      <w:r w:rsidR="003A07DE">
        <w:rPr>
          <w:rFonts w:ascii="Times New Roman" w:hAnsi="Times New Roman" w:cs="Times New Roman"/>
          <w:sz w:val="24"/>
          <w:szCs w:val="24"/>
        </w:rPr>
        <w:t>P</w:t>
      </w:r>
      <w:r w:rsidR="00C15779" w:rsidRPr="00E21934">
        <w:rPr>
          <w:rFonts w:ascii="Times New Roman" w:hAnsi="Times New Roman" w:cs="Times New Roman"/>
          <w:sz w:val="24"/>
          <w:szCs w:val="24"/>
        </w:rPr>
        <w:t>retending that there is</w:t>
      </w:r>
      <w:r w:rsidR="00BC45D4" w:rsidRPr="00E21934">
        <w:rPr>
          <w:rFonts w:ascii="Times New Roman" w:hAnsi="Times New Roman" w:cs="Times New Roman"/>
          <w:sz w:val="24"/>
          <w:szCs w:val="24"/>
        </w:rPr>
        <w:t xml:space="preserve"> some means of doing this</w:t>
      </w:r>
      <w:r w:rsidR="00C15779" w:rsidRPr="00E21934">
        <w:rPr>
          <w:rFonts w:ascii="Times New Roman" w:hAnsi="Times New Roman" w:cs="Times New Roman"/>
          <w:sz w:val="24"/>
          <w:szCs w:val="24"/>
        </w:rPr>
        <w:t>, by enforcing procedures</w:t>
      </w:r>
      <w:r w:rsidR="008575A0" w:rsidRPr="00E21934">
        <w:rPr>
          <w:rFonts w:ascii="Times New Roman" w:hAnsi="Times New Roman" w:cs="Times New Roman"/>
          <w:sz w:val="24"/>
          <w:szCs w:val="24"/>
        </w:rPr>
        <w:t xml:space="preserve">, </w:t>
      </w:r>
      <w:r w:rsidR="00C15779" w:rsidRPr="00E21934">
        <w:rPr>
          <w:rFonts w:ascii="Times New Roman" w:hAnsi="Times New Roman" w:cs="Times New Roman"/>
          <w:sz w:val="24"/>
          <w:szCs w:val="24"/>
        </w:rPr>
        <w:t xml:space="preserve">damages </w:t>
      </w:r>
      <w:r w:rsidR="00887909" w:rsidRPr="00CE4AD2">
        <w:rPr>
          <w:rFonts w:ascii="Times New Roman" w:hAnsi="Times New Roman" w:cs="Times New Roman"/>
          <w:sz w:val="24"/>
          <w:szCs w:val="24"/>
        </w:rPr>
        <w:t>ethnographic research</w:t>
      </w:r>
      <w:r w:rsidR="00C15779" w:rsidRPr="00E21934">
        <w:rPr>
          <w:rFonts w:ascii="Times New Roman" w:hAnsi="Times New Roman" w:cs="Times New Roman"/>
          <w:sz w:val="24"/>
          <w:szCs w:val="24"/>
        </w:rPr>
        <w:t xml:space="preserve">. </w:t>
      </w:r>
    </w:p>
    <w:p w14:paraId="00BB3E7E" w14:textId="77777777" w:rsidR="00887909" w:rsidRPr="00CE4AD2" w:rsidRDefault="00887909">
      <w:pPr>
        <w:autoSpaceDE w:val="0"/>
        <w:autoSpaceDN w:val="0"/>
        <w:adjustRightInd w:val="0"/>
        <w:spacing w:after="0" w:line="240" w:lineRule="auto"/>
        <w:ind w:firstLine="720"/>
        <w:jc w:val="both"/>
        <w:rPr>
          <w:rFonts w:ascii="Times New Roman" w:hAnsi="Times New Roman" w:cs="Times New Roman"/>
          <w:sz w:val="24"/>
          <w:szCs w:val="24"/>
        </w:rPr>
      </w:pPr>
    </w:p>
    <w:p w14:paraId="614536E5" w14:textId="0D9189E6" w:rsidR="00FE4762" w:rsidRPr="00E21934" w:rsidRDefault="00EC1B10" w:rsidP="00E21934">
      <w:pPr>
        <w:autoSpaceDE w:val="0"/>
        <w:autoSpaceDN w:val="0"/>
        <w:adjustRightInd w:val="0"/>
        <w:spacing w:after="0" w:line="240" w:lineRule="auto"/>
        <w:ind w:firstLine="720"/>
        <w:jc w:val="both"/>
        <w:rPr>
          <w:rFonts w:ascii="Times New Roman" w:hAnsi="Times New Roman" w:cs="Times New Roman"/>
          <w:sz w:val="24"/>
          <w:szCs w:val="24"/>
        </w:rPr>
      </w:pPr>
      <w:r w:rsidRPr="00E21934">
        <w:rPr>
          <w:rFonts w:ascii="Times New Roman" w:hAnsi="Times New Roman" w:cs="Times New Roman"/>
          <w:sz w:val="24"/>
          <w:szCs w:val="24"/>
        </w:rPr>
        <w:lastRenderedPageBreak/>
        <w:t>A</w:t>
      </w:r>
      <w:r w:rsidR="00FE4762" w:rsidRPr="00CE4AD2">
        <w:rPr>
          <w:rFonts w:ascii="Times New Roman" w:hAnsi="Times New Roman" w:cs="Times New Roman"/>
          <w:sz w:val="24"/>
          <w:szCs w:val="24"/>
        </w:rPr>
        <w:t xml:space="preserve">ny attempt to deal with </w:t>
      </w:r>
      <w:r w:rsidRPr="00CE4AD2">
        <w:rPr>
          <w:rFonts w:ascii="Times New Roman" w:hAnsi="Times New Roman" w:cs="Times New Roman"/>
          <w:sz w:val="24"/>
          <w:szCs w:val="24"/>
        </w:rPr>
        <w:t>the ethical</w:t>
      </w:r>
      <w:r w:rsidR="00FE4762" w:rsidRPr="00CE4AD2">
        <w:rPr>
          <w:rFonts w:ascii="Times New Roman" w:hAnsi="Times New Roman" w:cs="Times New Roman"/>
          <w:sz w:val="24"/>
          <w:szCs w:val="24"/>
        </w:rPr>
        <w:t xml:space="preserve"> </w:t>
      </w:r>
      <w:r w:rsidR="00880DA8" w:rsidRPr="00CE4AD2">
        <w:rPr>
          <w:rFonts w:ascii="Times New Roman" w:hAnsi="Times New Roman" w:cs="Times New Roman"/>
          <w:sz w:val="24"/>
          <w:szCs w:val="24"/>
        </w:rPr>
        <w:t xml:space="preserve">dangers </w:t>
      </w:r>
      <w:r w:rsidRPr="00CE4AD2">
        <w:rPr>
          <w:rFonts w:ascii="Times New Roman" w:hAnsi="Times New Roman" w:cs="Times New Roman"/>
          <w:sz w:val="24"/>
          <w:szCs w:val="24"/>
        </w:rPr>
        <w:t xml:space="preserve">associated with research </w:t>
      </w:r>
      <w:r w:rsidR="00FE4762" w:rsidRPr="00CE4AD2">
        <w:rPr>
          <w:rFonts w:ascii="Times New Roman" w:hAnsi="Times New Roman" w:cs="Times New Roman"/>
          <w:sz w:val="24"/>
          <w:szCs w:val="24"/>
        </w:rPr>
        <w:t>must be proportionate</w:t>
      </w:r>
      <w:r w:rsidR="00880DA8" w:rsidRPr="00CE4AD2">
        <w:rPr>
          <w:rFonts w:ascii="Times New Roman" w:hAnsi="Times New Roman" w:cs="Times New Roman"/>
          <w:sz w:val="24"/>
          <w:szCs w:val="24"/>
        </w:rPr>
        <w:t>,</w:t>
      </w:r>
      <w:r w:rsidR="00FE4762" w:rsidRPr="00CE4AD2">
        <w:rPr>
          <w:rFonts w:ascii="Times New Roman" w:hAnsi="Times New Roman" w:cs="Times New Roman"/>
          <w:sz w:val="24"/>
          <w:szCs w:val="24"/>
        </w:rPr>
        <w:t xml:space="preserve"> and </w:t>
      </w:r>
      <w:r w:rsidR="00BC45D4" w:rsidRPr="00CE4AD2">
        <w:rPr>
          <w:rFonts w:ascii="Times New Roman" w:hAnsi="Times New Roman" w:cs="Times New Roman"/>
          <w:sz w:val="24"/>
          <w:szCs w:val="24"/>
        </w:rPr>
        <w:t xml:space="preserve">should </w:t>
      </w:r>
      <w:r w:rsidR="00FE4762" w:rsidRPr="00CE4AD2">
        <w:rPr>
          <w:rFonts w:ascii="Times New Roman" w:hAnsi="Times New Roman" w:cs="Times New Roman"/>
          <w:sz w:val="24"/>
          <w:szCs w:val="24"/>
        </w:rPr>
        <w:t>respect</w:t>
      </w:r>
      <w:r w:rsidR="00466B50" w:rsidRPr="00CE4AD2">
        <w:rPr>
          <w:rFonts w:ascii="Times New Roman" w:hAnsi="Times New Roman" w:cs="Times New Roman"/>
          <w:sz w:val="24"/>
          <w:szCs w:val="24"/>
        </w:rPr>
        <w:t xml:space="preserve"> the limits of what is possible –</w:t>
      </w:r>
      <w:r w:rsidR="00FE4762" w:rsidRPr="00CE4AD2">
        <w:rPr>
          <w:rFonts w:ascii="Times New Roman" w:hAnsi="Times New Roman" w:cs="Times New Roman"/>
          <w:sz w:val="24"/>
          <w:szCs w:val="24"/>
        </w:rPr>
        <w:t xml:space="preserve"> rather than </w:t>
      </w:r>
      <w:r w:rsidR="00880DA8" w:rsidRPr="00CE4AD2">
        <w:rPr>
          <w:rFonts w:ascii="Times New Roman" w:hAnsi="Times New Roman" w:cs="Times New Roman"/>
          <w:sz w:val="24"/>
          <w:szCs w:val="24"/>
        </w:rPr>
        <w:t xml:space="preserve">simply </w:t>
      </w:r>
      <w:r w:rsidR="00FE4762" w:rsidRPr="00CE4AD2">
        <w:rPr>
          <w:rFonts w:ascii="Times New Roman" w:hAnsi="Times New Roman" w:cs="Times New Roman"/>
          <w:sz w:val="24"/>
          <w:szCs w:val="24"/>
        </w:rPr>
        <w:t xml:space="preserve">assuming that </w:t>
      </w:r>
      <w:r w:rsidR="008575A0" w:rsidRPr="00CE4AD2">
        <w:rPr>
          <w:rFonts w:ascii="Times New Roman" w:hAnsi="Times New Roman" w:cs="Times New Roman"/>
          <w:sz w:val="24"/>
          <w:szCs w:val="24"/>
        </w:rPr>
        <w:t>transparent accountability</w:t>
      </w:r>
      <w:r w:rsidR="00FE4762" w:rsidRPr="00CE4AD2">
        <w:rPr>
          <w:rFonts w:ascii="Times New Roman" w:hAnsi="Times New Roman" w:cs="Times New Roman"/>
          <w:sz w:val="24"/>
          <w:szCs w:val="24"/>
        </w:rPr>
        <w:t xml:space="preserve"> </w:t>
      </w:r>
      <w:r w:rsidR="00924979" w:rsidRPr="00CE4AD2">
        <w:rPr>
          <w:rFonts w:ascii="Times New Roman" w:hAnsi="Times New Roman" w:cs="Times New Roman"/>
          <w:sz w:val="24"/>
          <w:szCs w:val="24"/>
        </w:rPr>
        <w:t>via proceduralist regulation is</w:t>
      </w:r>
      <w:r w:rsidR="00FE4762" w:rsidRPr="00CE4AD2">
        <w:rPr>
          <w:rFonts w:ascii="Times New Roman" w:hAnsi="Times New Roman" w:cs="Times New Roman"/>
          <w:sz w:val="24"/>
          <w:szCs w:val="24"/>
        </w:rPr>
        <w:t xml:space="preserve"> achievable, </w:t>
      </w:r>
      <w:r w:rsidR="007A53B2" w:rsidRPr="00CE4AD2">
        <w:rPr>
          <w:rFonts w:ascii="Times New Roman" w:hAnsi="Times New Roman" w:cs="Times New Roman"/>
          <w:sz w:val="24"/>
          <w:szCs w:val="24"/>
        </w:rPr>
        <w:t xml:space="preserve">and that it will </w:t>
      </w:r>
      <w:r w:rsidR="00FE4762" w:rsidRPr="00CE4AD2">
        <w:rPr>
          <w:rFonts w:ascii="Times New Roman" w:hAnsi="Times New Roman" w:cs="Times New Roman"/>
          <w:sz w:val="24"/>
          <w:szCs w:val="24"/>
        </w:rPr>
        <w:t>eliminat</w:t>
      </w:r>
      <w:r w:rsidR="007A53B2" w:rsidRPr="00CE4AD2">
        <w:rPr>
          <w:rFonts w:ascii="Times New Roman" w:hAnsi="Times New Roman" w:cs="Times New Roman"/>
          <w:sz w:val="24"/>
          <w:szCs w:val="24"/>
        </w:rPr>
        <w:t>e</w:t>
      </w:r>
      <w:r w:rsidR="00FE4762" w:rsidRPr="00CE4AD2">
        <w:rPr>
          <w:rFonts w:ascii="Times New Roman" w:hAnsi="Times New Roman" w:cs="Times New Roman"/>
          <w:sz w:val="24"/>
          <w:szCs w:val="24"/>
        </w:rPr>
        <w:t xml:space="preserve"> all uncertainty and risk.</w:t>
      </w:r>
      <w:r w:rsidR="00880DA8" w:rsidRPr="00CE4AD2">
        <w:rPr>
          <w:rFonts w:ascii="Times New Roman" w:hAnsi="Times New Roman" w:cs="Times New Roman"/>
          <w:sz w:val="24"/>
          <w:szCs w:val="24"/>
        </w:rPr>
        <w:t xml:space="preserve"> The risks associated with most social research are very different</w:t>
      </w:r>
      <w:r w:rsidR="002B49AA" w:rsidRPr="00CE4AD2">
        <w:rPr>
          <w:rFonts w:ascii="Times New Roman" w:hAnsi="Times New Roman" w:cs="Times New Roman"/>
          <w:sz w:val="24"/>
          <w:szCs w:val="24"/>
        </w:rPr>
        <w:t xml:space="preserve"> from, and arguably </w:t>
      </w:r>
      <w:r w:rsidR="001C43B7" w:rsidRPr="00CE4AD2">
        <w:rPr>
          <w:rFonts w:ascii="Times New Roman" w:hAnsi="Times New Roman" w:cs="Times New Roman"/>
          <w:sz w:val="24"/>
          <w:szCs w:val="24"/>
        </w:rPr>
        <w:t xml:space="preserve">much </w:t>
      </w:r>
      <w:r w:rsidR="002B49AA" w:rsidRPr="00CE4AD2">
        <w:rPr>
          <w:rFonts w:ascii="Times New Roman" w:hAnsi="Times New Roman" w:cs="Times New Roman"/>
          <w:sz w:val="24"/>
          <w:szCs w:val="24"/>
        </w:rPr>
        <w:t>less severe</w:t>
      </w:r>
      <w:r w:rsidR="00880DA8" w:rsidRPr="00CE4AD2">
        <w:rPr>
          <w:rFonts w:ascii="Times New Roman" w:hAnsi="Times New Roman" w:cs="Times New Roman"/>
          <w:sz w:val="24"/>
          <w:szCs w:val="24"/>
        </w:rPr>
        <w:t xml:space="preserve"> than</w:t>
      </w:r>
      <w:r w:rsidR="002B49AA" w:rsidRPr="00CE4AD2">
        <w:rPr>
          <w:rFonts w:ascii="Times New Roman" w:hAnsi="Times New Roman" w:cs="Times New Roman"/>
          <w:sz w:val="24"/>
          <w:szCs w:val="24"/>
        </w:rPr>
        <w:t>,</w:t>
      </w:r>
      <w:r w:rsidR="00880DA8" w:rsidRPr="00CE4AD2">
        <w:rPr>
          <w:rFonts w:ascii="Times New Roman" w:hAnsi="Times New Roman" w:cs="Times New Roman"/>
          <w:sz w:val="24"/>
          <w:szCs w:val="24"/>
        </w:rPr>
        <w:t xml:space="preserve"> those involved in testing medical treatments</w:t>
      </w:r>
      <w:r w:rsidR="0001137A" w:rsidRPr="00CE4AD2">
        <w:rPr>
          <w:rFonts w:ascii="Times New Roman" w:hAnsi="Times New Roman" w:cs="Times New Roman"/>
          <w:sz w:val="24"/>
          <w:szCs w:val="24"/>
        </w:rPr>
        <w:t>, which is where the pressure for ethical regulation originally arose</w:t>
      </w:r>
      <w:r w:rsidR="00880DA8" w:rsidRPr="00CE4AD2">
        <w:rPr>
          <w:rFonts w:ascii="Times New Roman" w:hAnsi="Times New Roman" w:cs="Times New Roman"/>
          <w:sz w:val="24"/>
          <w:szCs w:val="24"/>
        </w:rPr>
        <w:t>.</w:t>
      </w:r>
      <w:r w:rsidR="00924979" w:rsidRPr="00CE4AD2">
        <w:rPr>
          <w:rStyle w:val="FootnoteReference"/>
          <w:rFonts w:ascii="Times New Roman" w:hAnsi="Times New Roman" w:cs="Times New Roman"/>
          <w:sz w:val="24"/>
          <w:szCs w:val="24"/>
        </w:rPr>
        <w:footnoteReference w:id="5"/>
      </w:r>
      <w:r w:rsidR="00880DA8" w:rsidRPr="00CE4AD2">
        <w:rPr>
          <w:rFonts w:ascii="Times New Roman" w:hAnsi="Times New Roman" w:cs="Times New Roman"/>
          <w:sz w:val="24"/>
          <w:szCs w:val="24"/>
        </w:rPr>
        <w:t xml:space="preserve"> Furthermore, non-experimental research, and especially that involving the collection of unstructured data in the field, is </w:t>
      </w:r>
      <w:r w:rsidR="007A53B2" w:rsidRPr="00CE4AD2">
        <w:rPr>
          <w:rFonts w:ascii="Times New Roman" w:hAnsi="Times New Roman" w:cs="Times New Roman"/>
          <w:sz w:val="24"/>
          <w:szCs w:val="24"/>
        </w:rPr>
        <w:t xml:space="preserve">much less </w:t>
      </w:r>
      <w:r w:rsidR="00880DA8" w:rsidRPr="00CE4AD2">
        <w:rPr>
          <w:rFonts w:ascii="Times New Roman" w:hAnsi="Times New Roman" w:cs="Times New Roman"/>
          <w:sz w:val="24"/>
          <w:szCs w:val="24"/>
        </w:rPr>
        <w:t>open to prospective, procedural control</w:t>
      </w:r>
      <w:r w:rsidR="007A53B2" w:rsidRPr="00CE4AD2">
        <w:rPr>
          <w:rFonts w:ascii="Times New Roman" w:hAnsi="Times New Roman" w:cs="Times New Roman"/>
          <w:sz w:val="24"/>
          <w:szCs w:val="24"/>
        </w:rPr>
        <w:t xml:space="preserve"> than experimental work</w:t>
      </w:r>
      <w:r w:rsidR="00BC45D4" w:rsidRPr="00CE4AD2">
        <w:rPr>
          <w:rFonts w:ascii="Times New Roman" w:hAnsi="Times New Roman" w:cs="Times New Roman"/>
          <w:sz w:val="24"/>
          <w:szCs w:val="24"/>
        </w:rPr>
        <w:t>. Indeed</w:t>
      </w:r>
      <w:r w:rsidR="006B0A18" w:rsidRPr="00CE4AD2">
        <w:rPr>
          <w:rFonts w:ascii="Times New Roman" w:hAnsi="Times New Roman" w:cs="Times New Roman"/>
          <w:sz w:val="24"/>
          <w:szCs w:val="24"/>
        </w:rPr>
        <w:t>, attempts to achieve this will almost always be counterproductive</w:t>
      </w:r>
      <w:r w:rsidR="00880DA8" w:rsidRPr="00CE4AD2">
        <w:rPr>
          <w:rFonts w:ascii="Times New Roman" w:hAnsi="Times New Roman" w:cs="Times New Roman"/>
          <w:sz w:val="24"/>
          <w:szCs w:val="24"/>
        </w:rPr>
        <w:t>.</w:t>
      </w:r>
    </w:p>
    <w:p w14:paraId="3757CCDA" w14:textId="551B0814" w:rsidR="0025275E" w:rsidRPr="00CE4AD2" w:rsidRDefault="00880DA8" w:rsidP="00E21934">
      <w:pPr>
        <w:pStyle w:val="NormalWeb"/>
        <w:shd w:val="clear" w:color="auto" w:fill="FFFFFF"/>
        <w:spacing w:before="158" w:beforeAutospacing="0" w:after="158" w:afterAutospacing="0"/>
        <w:ind w:firstLine="720"/>
        <w:jc w:val="both"/>
      </w:pPr>
      <w:r w:rsidRPr="00CE4AD2">
        <w:t>It is also worth emphasising that researchers</w:t>
      </w:r>
      <w:r w:rsidR="00AE0966" w:rsidRPr="00CE4AD2">
        <w:t xml:space="preserve"> have never been </w:t>
      </w:r>
      <w:r w:rsidRPr="00CE4AD2">
        <w:t xml:space="preserve">free to do as they wish, contrary to what </w:t>
      </w:r>
      <w:r w:rsidR="00BA749A" w:rsidRPr="00CE4AD2">
        <w:t>often seems to be assumed about the past</w:t>
      </w:r>
      <w:r w:rsidR="00AE0966" w:rsidRPr="00CE4AD2">
        <w:t>. Prior to the spread of ethical regulation</w:t>
      </w:r>
      <w:r w:rsidR="001A3F50" w:rsidRPr="00CE4AD2">
        <w:t xml:space="preserve">, </w:t>
      </w:r>
      <w:r w:rsidR="008575A0" w:rsidRPr="00CE4AD2">
        <w:t>they nevertheless</w:t>
      </w:r>
      <w:r w:rsidR="001A3F50" w:rsidRPr="00CE4AD2">
        <w:t xml:space="preserve"> operated in situa</w:t>
      </w:r>
      <w:r w:rsidRPr="00CE4AD2">
        <w:t>tions where legal rules applied;</w:t>
      </w:r>
      <w:r w:rsidR="001A3F50" w:rsidRPr="00CE4AD2">
        <w:t xml:space="preserve"> where other agents</w:t>
      </w:r>
      <w:r w:rsidR="00AE0966" w:rsidRPr="00CE4AD2">
        <w:t xml:space="preserve">, notably gatekeepers but also </w:t>
      </w:r>
      <w:r w:rsidR="001B6ECF" w:rsidRPr="00CE4AD2">
        <w:t>sometimes</w:t>
      </w:r>
      <w:r w:rsidR="00AE0966" w:rsidRPr="00CE4AD2">
        <w:t xml:space="preserve"> </w:t>
      </w:r>
      <w:r w:rsidR="007A53B2" w:rsidRPr="00CE4AD2">
        <w:t xml:space="preserve">research </w:t>
      </w:r>
      <w:r w:rsidR="00AE0966" w:rsidRPr="00CE4AD2">
        <w:t>participants,</w:t>
      </w:r>
      <w:r w:rsidR="001A3F50" w:rsidRPr="00CE4AD2">
        <w:t xml:space="preserve"> had considerable power</w:t>
      </w:r>
      <w:r w:rsidR="00AE0966" w:rsidRPr="00CE4AD2">
        <w:t xml:space="preserve"> over the research process</w:t>
      </w:r>
      <w:r w:rsidR="00466B50" w:rsidRPr="00CE4AD2">
        <w:t>;</w:t>
      </w:r>
      <w:r w:rsidR="001A3F50" w:rsidRPr="00CE4AD2">
        <w:t xml:space="preserve"> and where </w:t>
      </w:r>
      <w:r w:rsidR="00BA749A" w:rsidRPr="00CE4AD2">
        <w:t xml:space="preserve">there was always the prospect that </w:t>
      </w:r>
      <w:r w:rsidR="001A3F50" w:rsidRPr="00CE4AD2">
        <w:t>colleagues would bring what they regarded as unethical behaviour to public attention, resulting in reputational damage</w:t>
      </w:r>
      <w:r w:rsidR="00AE4AA2" w:rsidRPr="00CE4AD2">
        <w:t xml:space="preserve"> for the researcher concerned</w:t>
      </w:r>
      <w:r w:rsidR="00AE0966" w:rsidRPr="00CE4AD2">
        <w:t>,</w:t>
      </w:r>
      <w:r w:rsidR="001A3F50" w:rsidRPr="00CE4AD2">
        <w:t xml:space="preserve"> at the very least.</w:t>
      </w:r>
      <w:r w:rsidR="002737EC" w:rsidRPr="00CE4AD2">
        <w:rPr>
          <w:rStyle w:val="FootnoteReference"/>
        </w:rPr>
        <w:footnoteReference w:id="6"/>
      </w:r>
      <w:r w:rsidR="001A3F50" w:rsidRPr="00CE4AD2">
        <w:t xml:space="preserve"> </w:t>
      </w:r>
      <w:r w:rsidR="007A53B2" w:rsidRPr="00CE4AD2">
        <w:t xml:space="preserve">Any </w:t>
      </w:r>
      <w:r w:rsidR="00AE0966" w:rsidRPr="00CE4AD2">
        <w:t xml:space="preserve">justification put forward for ethical regulation needs to demonstrate that these curbs were, and are, inadequate. It also needs to show that ethical regulation works in </w:t>
      </w:r>
      <w:r w:rsidR="00BA749A" w:rsidRPr="00CE4AD2">
        <w:t>minimising, or at least</w:t>
      </w:r>
      <w:r w:rsidR="003715CF" w:rsidRPr="00CE4AD2">
        <w:t xml:space="preserve"> reducing</w:t>
      </w:r>
      <w:r w:rsidR="00BA749A" w:rsidRPr="00CE4AD2">
        <w:t>,</w:t>
      </w:r>
      <w:r w:rsidR="00AE0966" w:rsidRPr="00CE4AD2">
        <w:t xml:space="preserve"> unethical behaviour</w:t>
      </w:r>
      <w:r w:rsidR="003715CF" w:rsidRPr="00CE4AD2">
        <w:t xml:space="preserve"> on the part of researchers. Yet there</w:t>
      </w:r>
      <w:r w:rsidR="00AF4EE6" w:rsidRPr="00CE4AD2">
        <w:t xml:space="preserve"> is</w:t>
      </w:r>
      <w:r w:rsidR="003715CF" w:rsidRPr="00CE4AD2">
        <w:t xml:space="preserve"> little evidence that it does</w:t>
      </w:r>
      <w:r w:rsidR="00AF4EE6" w:rsidRPr="00CE4AD2">
        <w:t>; indeed,</w:t>
      </w:r>
      <w:r w:rsidR="003715CF" w:rsidRPr="00CE4AD2">
        <w:t xml:space="preserve"> determining this is fraught with difficulties because of </w:t>
      </w:r>
      <w:r w:rsidR="00887909" w:rsidRPr="00CE4AD2">
        <w:t xml:space="preserve">the </w:t>
      </w:r>
      <w:r w:rsidR="003715CF" w:rsidRPr="00CE4AD2">
        <w:t xml:space="preserve">variable judgments that </w:t>
      </w:r>
      <w:r w:rsidRPr="00CE4AD2">
        <w:t>can be made about what</w:t>
      </w:r>
      <w:r w:rsidR="003715CF" w:rsidRPr="00CE4AD2">
        <w:t xml:space="preserve"> is and is not ethical</w:t>
      </w:r>
      <w:r w:rsidR="005565E8">
        <w:t xml:space="preserve"> (see Dingwall, 2016)</w:t>
      </w:r>
      <w:r w:rsidR="003715CF" w:rsidRPr="00CE4AD2">
        <w:t xml:space="preserve">. </w:t>
      </w:r>
      <w:r w:rsidR="00C1126B" w:rsidRPr="00CE4AD2">
        <w:t xml:space="preserve">These judgments are rarely a matter of the straightforward application of a single principle, and as a result there is considerable scope for reasonable disagreement about what would and would not be ethical. </w:t>
      </w:r>
      <w:r w:rsidR="00466B50" w:rsidRPr="00CE4AD2">
        <w:t xml:space="preserve">This is precisely why </w:t>
      </w:r>
      <w:proofErr w:type="spellStart"/>
      <w:r w:rsidR="00315DDF" w:rsidRPr="00CE4AD2">
        <w:t>phrónēsis</w:t>
      </w:r>
      <w:proofErr w:type="spellEnd"/>
      <w:r w:rsidR="00315DDF" w:rsidRPr="00CE4AD2">
        <w:t xml:space="preserve"> </w:t>
      </w:r>
      <w:r w:rsidR="00466B50" w:rsidRPr="00CE4AD2">
        <w:t>is required</w:t>
      </w:r>
      <w:r w:rsidR="00AF4EE6" w:rsidRPr="00CE4AD2">
        <w:t xml:space="preserve">, and </w:t>
      </w:r>
      <w:r w:rsidR="008575A0" w:rsidRPr="00CE4AD2">
        <w:t>why</w:t>
      </w:r>
      <w:r w:rsidR="003715CF" w:rsidRPr="00CE4AD2">
        <w:t xml:space="preserve"> the attempt to achieve</w:t>
      </w:r>
      <w:r w:rsidR="001A3F50" w:rsidRPr="00CE4AD2">
        <w:t xml:space="preserve"> </w:t>
      </w:r>
      <w:r w:rsidR="003715CF" w:rsidRPr="00CE4AD2">
        <w:t>‘</w:t>
      </w:r>
      <w:r w:rsidR="001A3F50" w:rsidRPr="00CE4AD2">
        <w:t>transparency</w:t>
      </w:r>
      <w:r w:rsidR="003715CF" w:rsidRPr="00CE4AD2">
        <w:t>’</w:t>
      </w:r>
      <w:r w:rsidR="001A3F50" w:rsidRPr="00CE4AD2">
        <w:t xml:space="preserve"> </w:t>
      </w:r>
      <w:r w:rsidR="00AF4EE6" w:rsidRPr="00CE4AD2">
        <w:t xml:space="preserve">is </w:t>
      </w:r>
      <w:r w:rsidR="001A3F50" w:rsidRPr="00CE4AD2">
        <w:t xml:space="preserve">unrealistic, </w:t>
      </w:r>
      <w:r w:rsidR="008575A0" w:rsidRPr="00CE4AD2">
        <w:t>while</w:t>
      </w:r>
      <w:r w:rsidR="001A3F50" w:rsidRPr="00CE4AD2">
        <w:t xml:space="preserve"> attempts to </w:t>
      </w:r>
      <w:r w:rsidR="003715CF" w:rsidRPr="00CE4AD2">
        <w:t>achieve it</w:t>
      </w:r>
      <w:r w:rsidR="001A3F50" w:rsidRPr="00CE4AD2">
        <w:t xml:space="preserve"> </w:t>
      </w:r>
      <w:r w:rsidR="003715CF" w:rsidRPr="00CE4AD2">
        <w:t xml:space="preserve">will </w:t>
      </w:r>
      <w:r w:rsidR="001A3F50" w:rsidRPr="00CE4AD2">
        <w:t>very often have damaging consequences.</w:t>
      </w:r>
      <w:r w:rsidR="00AE4AA2" w:rsidRPr="00CE4AD2">
        <w:rPr>
          <w:rStyle w:val="FootnoteReference"/>
        </w:rPr>
        <w:footnoteReference w:id="7"/>
      </w:r>
      <w:r w:rsidR="001B6ECF" w:rsidRPr="00CE4AD2">
        <w:t xml:space="preserve"> </w:t>
      </w:r>
    </w:p>
    <w:p w14:paraId="3E5AA2FC" w14:textId="0CB6F7F5" w:rsidR="004F3871" w:rsidRPr="00CE4AD2" w:rsidRDefault="003A07DE" w:rsidP="00E21934">
      <w:pPr>
        <w:pStyle w:val="NormalWeb"/>
        <w:shd w:val="clear" w:color="auto" w:fill="FFFFFF"/>
        <w:spacing w:before="158" w:beforeAutospacing="0" w:after="158" w:afterAutospacing="0"/>
        <w:ind w:firstLine="720"/>
        <w:jc w:val="both"/>
      </w:pPr>
      <w:r>
        <w:t>E</w:t>
      </w:r>
      <w:r w:rsidR="00652856" w:rsidRPr="00CE4AD2">
        <w:t>ven if</w:t>
      </w:r>
      <w:r w:rsidR="001A3F50" w:rsidRPr="00CE4AD2">
        <w:t xml:space="preserve"> </w:t>
      </w:r>
      <w:r w:rsidR="001C43B7" w:rsidRPr="00CE4AD2">
        <w:t xml:space="preserve">ethnographic </w:t>
      </w:r>
      <w:r w:rsidR="001A3F50" w:rsidRPr="00CE4AD2">
        <w:t xml:space="preserve">research necessarily depends upon </w:t>
      </w:r>
      <w:proofErr w:type="spellStart"/>
      <w:r w:rsidR="00AF4EE6" w:rsidRPr="00CE4AD2">
        <w:t>phrónēsis</w:t>
      </w:r>
      <w:proofErr w:type="spellEnd"/>
      <w:r w:rsidR="00652856" w:rsidRPr="00CE4AD2">
        <w:t>, this</w:t>
      </w:r>
      <w:r w:rsidR="001A3F50" w:rsidRPr="00CE4AD2">
        <w:t xml:space="preserve"> does not rule out the desirability of guidelines</w:t>
      </w:r>
      <w:r w:rsidR="00031102" w:rsidRPr="00CE4AD2">
        <w:t xml:space="preserve">, </w:t>
      </w:r>
      <w:r w:rsidR="001B6ECF" w:rsidRPr="00CE4AD2">
        <w:t xml:space="preserve">such as </w:t>
      </w:r>
      <w:r w:rsidR="00031102" w:rsidRPr="00CE4AD2">
        <w:t>the ‘code</w:t>
      </w:r>
      <w:r w:rsidR="00880DA8" w:rsidRPr="00CE4AD2">
        <w:t>s</w:t>
      </w:r>
      <w:r w:rsidR="00031102" w:rsidRPr="00CE4AD2">
        <w:t>’ developed by professional associations</w:t>
      </w:r>
      <w:r w:rsidR="001A3F50" w:rsidRPr="00CE4AD2">
        <w:t xml:space="preserve">. However, </w:t>
      </w:r>
      <w:r w:rsidR="00515EFE" w:rsidRPr="00CE4AD2">
        <w:t xml:space="preserve">rather than laying down injunctions to be followed, </w:t>
      </w:r>
      <w:r w:rsidR="001A3F50" w:rsidRPr="00CE4AD2">
        <w:t xml:space="preserve">these must recognise that </w:t>
      </w:r>
      <w:r w:rsidR="00785091" w:rsidRPr="00CE4AD2">
        <w:t xml:space="preserve">ethical considerations – </w:t>
      </w:r>
      <w:r w:rsidR="001B5545" w:rsidRPr="00CE4AD2">
        <w:t xml:space="preserve">specifically those </w:t>
      </w:r>
      <w:r w:rsidR="001A3F50" w:rsidRPr="00CE4AD2">
        <w:t xml:space="preserve">relating to how </w:t>
      </w:r>
      <w:r w:rsidR="003B7A8E" w:rsidRPr="00CE4AD2">
        <w:t>researchers</w:t>
      </w:r>
      <w:r w:rsidR="001A3F50" w:rsidRPr="00CE4AD2">
        <w:t xml:space="preserve"> deal with the people they study</w:t>
      </w:r>
      <w:r w:rsidR="00785091" w:rsidRPr="00CE4AD2">
        <w:t xml:space="preserve"> –</w:t>
      </w:r>
      <w:r w:rsidR="001A3F50" w:rsidRPr="00CE4AD2">
        <w:t xml:space="preserve"> </w:t>
      </w:r>
      <w:r w:rsidR="00455FD0" w:rsidRPr="00CE4AD2">
        <w:t xml:space="preserve">are </w:t>
      </w:r>
      <w:r w:rsidR="00AF4EE6" w:rsidRPr="00CE4AD2">
        <w:t xml:space="preserve">multiple and potentially in conflict, and that they are </w:t>
      </w:r>
      <w:r w:rsidR="00455FD0" w:rsidRPr="00CE4AD2">
        <w:t xml:space="preserve">not the only </w:t>
      </w:r>
      <w:r w:rsidR="00AF4EE6" w:rsidRPr="00CE4AD2">
        <w:t>considerations</w:t>
      </w:r>
      <w:r w:rsidR="00455FD0" w:rsidRPr="00CE4AD2">
        <w:t xml:space="preserve"> that must </w:t>
      </w:r>
      <w:r w:rsidR="00880DA8" w:rsidRPr="00CE4AD2">
        <w:t xml:space="preserve">be </w:t>
      </w:r>
      <w:r w:rsidR="00455FD0" w:rsidRPr="00CE4AD2">
        <w:t>take</w:t>
      </w:r>
      <w:r w:rsidR="00880DA8" w:rsidRPr="00CE4AD2">
        <w:t>n</w:t>
      </w:r>
      <w:r w:rsidR="00AF4EE6" w:rsidRPr="00CE4AD2">
        <w:t xml:space="preserve"> into account</w:t>
      </w:r>
      <w:r w:rsidR="007A53B2" w:rsidRPr="00CE4AD2">
        <w:t xml:space="preserve"> in doing research</w:t>
      </w:r>
      <w:r w:rsidR="00AF4EE6" w:rsidRPr="00CE4AD2">
        <w:t>. Above all,</w:t>
      </w:r>
      <w:r w:rsidR="00455FD0" w:rsidRPr="00CE4AD2">
        <w:t xml:space="preserve"> </w:t>
      </w:r>
      <w:r w:rsidR="00880DA8" w:rsidRPr="00CE4AD2">
        <w:t>codes</w:t>
      </w:r>
      <w:r w:rsidR="00455FD0" w:rsidRPr="00CE4AD2">
        <w:t xml:space="preserve"> must </w:t>
      </w:r>
      <w:r w:rsidR="001B6ECF" w:rsidRPr="00CE4AD2">
        <w:t>acknowledge</w:t>
      </w:r>
      <w:r w:rsidR="00E373FF" w:rsidRPr="00CE4AD2">
        <w:t xml:space="preserve"> that researchers have an</w:t>
      </w:r>
      <w:r w:rsidR="001A3F50" w:rsidRPr="00CE4AD2">
        <w:t xml:space="preserve"> obligation to pursue wort</w:t>
      </w:r>
      <w:r w:rsidR="00785091" w:rsidRPr="00CE4AD2">
        <w:t xml:space="preserve">hwhile knowledge effectively, </w:t>
      </w:r>
      <w:r w:rsidR="001B5545" w:rsidRPr="00CE4AD2">
        <w:t xml:space="preserve">and </w:t>
      </w:r>
      <w:r w:rsidR="00515EFE" w:rsidRPr="00CE4AD2">
        <w:t xml:space="preserve">to do this </w:t>
      </w:r>
      <w:r w:rsidR="00785091" w:rsidRPr="00CE4AD2">
        <w:t>i</w:t>
      </w:r>
      <w:r w:rsidR="001A3F50" w:rsidRPr="00CE4AD2">
        <w:t xml:space="preserve">n a way that is </w:t>
      </w:r>
      <w:r w:rsidR="001A3F50" w:rsidRPr="00CE4AD2">
        <w:rPr>
          <w:i/>
        </w:rPr>
        <w:t>prudent</w:t>
      </w:r>
      <w:r w:rsidR="001A3F50" w:rsidRPr="00CE4AD2">
        <w:t xml:space="preserve">, </w:t>
      </w:r>
      <w:r w:rsidR="001B5545" w:rsidRPr="00CE4AD2">
        <w:t xml:space="preserve">for instance </w:t>
      </w:r>
      <w:r w:rsidR="00AF4EE6" w:rsidRPr="00CE4AD2">
        <w:t>keeping</w:t>
      </w:r>
      <w:r w:rsidR="001A3F50" w:rsidRPr="00CE4AD2">
        <w:t xml:space="preserve"> any risk of </w:t>
      </w:r>
      <w:r w:rsidR="00AF4EE6" w:rsidRPr="00CE4AD2">
        <w:t xml:space="preserve">serious </w:t>
      </w:r>
      <w:r w:rsidR="001A3F50" w:rsidRPr="00CE4AD2">
        <w:t xml:space="preserve">harm to themselves below an acceptable threshold. </w:t>
      </w:r>
    </w:p>
    <w:p w14:paraId="39BE6319" w14:textId="6CE885C0" w:rsidR="007418DE" w:rsidRPr="00E21934" w:rsidRDefault="007A53B2" w:rsidP="00E21934">
      <w:pPr>
        <w:pStyle w:val="NormalWeb"/>
        <w:shd w:val="clear" w:color="auto" w:fill="FFFFFF"/>
        <w:spacing w:before="158" w:after="158"/>
        <w:ind w:firstLine="720"/>
        <w:jc w:val="both"/>
        <w:rPr>
          <w:lang w:val="en-US"/>
        </w:rPr>
      </w:pPr>
      <w:r w:rsidRPr="00CE4AD2">
        <w:t>The</w:t>
      </w:r>
      <w:r w:rsidR="00C1126B" w:rsidRPr="00CE4AD2">
        <w:t xml:space="preserve"> role of </w:t>
      </w:r>
      <w:proofErr w:type="spellStart"/>
      <w:r w:rsidR="00315DDF" w:rsidRPr="00CE4AD2">
        <w:t>phrónēsis</w:t>
      </w:r>
      <w:proofErr w:type="spellEnd"/>
      <w:r w:rsidR="00315DDF" w:rsidRPr="00CE4AD2">
        <w:t xml:space="preserve"> </w:t>
      </w:r>
      <w:r w:rsidR="00C1126B" w:rsidRPr="00CE4AD2">
        <w:t xml:space="preserve">does not eliminate </w:t>
      </w:r>
      <w:r w:rsidR="00A45B14" w:rsidRPr="00CE4AD2">
        <w:t>all the functions of</w:t>
      </w:r>
      <w:r w:rsidR="00C1126B" w:rsidRPr="00CE4AD2">
        <w:t xml:space="preserve"> ethics committees</w:t>
      </w:r>
      <w:r w:rsidR="008575A0" w:rsidRPr="00CE4AD2">
        <w:t>, but</w:t>
      </w:r>
      <w:r w:rsidR="00A45B14" w:rsidRPr="00CE4AD2">
        <w:t xml:space="preserve"> they should no longer be </w:t>
      </w:r>
      <w:r w:rsidR="00C1126B" w:rsidRPr="00CE4AD2">
        <w:t xml:space="preserve">regulatory bodies </w:t>
      </w:r>
      <w:r w:rsidR="00A45B14" w:rsidRPr="00CE4AD2">
        <w:t>determining whether or not research projects can go ahead</w:t>
      </w:r>
      <w:r w:rsidR="00C80BCD" w:rsidRPr="00CE4AD2">
        <w:t xml:space="preserve">. </w:t>
      </w:r>
      <w:r w:rsidR="00467BBB" w:rsidRPr="00E21934">
        <w:t>As Murphy and Di</w:t>
      </w:r>
      <w:r w:rsidR="00E03AFD" w:rsidRPr="00E21934">
        <w:t>n</w:t>
      </w:r>
      <w:r w:rsidR="00467BBB" w:rsidRPr="00E21934">
        <w:t xml:space="preserve">gwall (2007) </w:t>
      </w:r>
      <w:r w:rsidR="00467BBB" w:rsidRPr="00E21934">
        <w:rPr>
          <w:lang w:val="en-US"/>
        </w:rPr>
        <w:t xml:space="preserve">argued ‘it is time to reclaim research ethics from the bureaucrats’ (p. 2231). </w:t>
      </w:r>
      <w:r w:rsidR="00C80BCD" w:rsidRPr="00CE4AD2">
        <w:t>Instead</w:t>
      </w:r>
      <w:r w:rsidR="00A45B14" w:rsidRPr="00CE4AD2">
        <w:t xml:space="preserve">, </w:t>
      </w:r>
      <w:r w:rsidR="00467BBB" w:rsidRPr="00E21934">
        <w:t>ethics committees</w:t>
      </w:r>
      <w:r w:rsidR="00C80BCD" w:rsidRPr="00E21934">
        <w:t xml:space="preserve"> ought to b</w:t>
      </w:r>
      <w:r w:rsidR="001B6ECF" w:rsidRPr="00CE4AD2">
        <w:t xml:space="preserve">e </w:t>
      </w:r>
      <w:r w:rsidR="00783622" w:rsidRPr="00CE4AD2">
        <w:t>for</w:t>
      </w:r>
      <w:r w:rsidR="00515EFE" w:rsidRPr="00CE4AD2">
        <w:t>a</w:t>
      </w:r>
      <w:r w:rsidR="00C1126B" w:rsidRPr="00CE4AD2">
        <w:t xml:space="preserve"> in which researchers </w:t>
      </w:r>
      <w:r w:rsidR="008B3063" w:rsidRPr="00CE4AD2">
        <w:lastRenderedPageBreak/>
        <w:t>are required to</w:t>
      </w:r>
      <w:r w:rsidR="00C1126B" w:rsidRPr="00CE4AD2">
        <w:t xml:space="preserve"> outline </w:t>
      </w:r>
      <w:r w:rsidR="0000783C" w:rsidRPr="00CE4AD2">
        <w:t xml:space="preserve">and defend their research proposals, </w:t>
      </w:r>
      <w:r w:rsidR="008B3063" w:rsidRPr="00CE4AD2">
        <w:t>or</w:t>
      </w:r>
      <w:r w:rsidR="0000783C" w:rsidRPr="00CE4AD2">
        <w:t xml:space="preserve"> </w:t>
      </w:r>
      <w:r w:rsidR="00466B50" w:rsidRPr="00CE4AD2">
        <w:t xml:space="preserve">to </w:t>
      </w:r>
      <w:r w:rsidR="00783622" w:rsidRPr="00CE4AD2">
        <w:t>defe</w:t>
      </w:r>
      <w:r w:rsidR="00A45B14" w:rsidRPr="00CE4AD2">
        <w:t>nd</w:t>
      </w:r>
      <w:r w:rsidR="00466B50" w:rsidRPr="00CE4AD2">
        <w:t xml:space="preserve"> </w:t>
      </w:r>
      <w:r w:rsidR="0000783C" w:rsidRPr="00CE4AD2">
        <w:t xml:space="preserve">research they have </w:t>
      </w:r>
      <w:r w:rsidR="008B3063" w:rsidRPr="00CE4AD2">
        <w:t xml:space="preserve">already </w:t>
      </w:r>
      <w:r w:rsidR="0099054B" w:rsidRPr="00CE4AD2">
        <w:t>carried out</w:t>
      </w:r>
      <w:r w:rsidR="0000783C" w:rsidRPr="00CE4AD2">
        <w:t xml:space="preserve"> where </w:t>
      </w:r>
      <w:r w:rsidR="0099054B" w:rsidRPr="00CE4AD2">
        <w:t>this</w:t>
      </w:r>
      <w:r w:rsidR="0000783C" w:rsidRPr="00CE4AD2">
        <w:t xml:space="preserve"> has generated ethical concerns.</w:t>
      </w:r>
      <w:r w:rsidR="00F46FD4" w:rsidRPr="00CE4AD2">
        <w:rPr>
          <w:rStyle w:val="FootnoteReference"/>
        </w:rPr>
        <w:footnoteReference w:id="8"/>
      </w:r>
      <w:r w:rsidR="0000783C" w:rsidRPr="00CE4AD2">
        <w:t xml:space="preserve"> In this way ethics committees could play an important role in facilitating the development of </w:t>
      </w:r>
      <w:proofErr w:type="spellStart"/>
      <w:r w:rsidR="00A45B14" w:rsidRPr="00CE4AD2">
        <w:t>phrónēsis</w:t>
      </w:r>
      <w:proofErr w:type="spellEnd"/>
      <w:r w:rsidR="0000783C" w:rsidRPr="00CE4AD2">
        <w:t xml:space="preserve"> on the part of researchers, since </w:t>
      </w:r>
      <w:r w:rsidR="00C80BCD" w:rsidRPr="00CE4AD2">
        <w:t>they</w:t>
      </w:r>
      <w:r w:rsidR="0000783C" w:rsidRPr="00CE4AD2">
        <w:t xml:space="preserve"> would force greater attention to methodological and ethical issues, and expose individual researcher</w:t>
      </w:r>
      <w:r w:rsidR="00466B50" w:rsidRPr="00CE4AD2">
        <w:t xml:space="preserve">s to </w:t>
      </w:r>
      <w:r w:rsidR="001B6ECF" w:rsidRPr="00CE4AD2">
        <w:t>diverse</w:t>
      </w:r>
      <w:r w:rsidR="00466B50" w:rsidRPr="00CE4AD2">
        <w:t xml:space="preserve"> views about </w:t>
      </w:r>
      <w:r w:rsidR="00A45B14" w:rsidRPr="00CE4AD2">
        <w:t>these</w:t>
      </w:r>
      <w:r w:rsidR="0000783C" w:rsidRPr="00CE4AD2">
        <w:t xml:space="preserve">. </w:t>
      </w:r>
      <w:r w:rsidR="00E03AFD" w:rsidRPr="00E21934">
        <w:t xml:space="preserve">At present the regulatory function of ethics committees seriously inhibits this process, and thereby damages ethnographic research.  </w:t>
      </w:r>
      <w:r w:rsidR="00A5188F" w:rsidRPr="00E21934">
        <w:rPr>
          <w:lang w:val="en-US"/>
        </w:rPr>
        <w:t xml:space="preserve"> </w:t>
      </w:r>
    </w:p>
    <w:p w14:paraId="57EC8E0C" w14:textId="77777777" w:rsidR="00D974A7" w:rsidRPr="00CE4AD2" w:rsidRDefault="00B57BA3" w:rsidP="00E21934">
      <w:pPr>
        <w:spacing w:after="120" w:line="240" w:lineRule="auto"/>
        <w:ind w:hanging="284"/>
        <w:jc w:val="both"/>
        <w:rPr>
          <w:rFonts w:ascii="Times New Roman" w:hAnsi="Times New Roman" w:cs="Times New Roman"/>
          <w:b/>
          <w:sz w:val="24"/>
          <w:szCs w:val="24"/>
        </w:rPr>
      </w:pPr>
      <w:r w:rsidRPr="00CE4AD2">
        <w:rPr>
          <w:rFonts w:ascii="Times New Roman" w:hAnsi="Times New Roman" w:cs="Times New Roman"/>
          <w:b/>
          <w:sz w:val="24"/>
          <w:szCs w:val="24"/>
        </w:rPr>
        <w:t>References</w:t>
      </w:r>
    </w:p>
    <w:p w14:paraId="721BE369" w14:textId="1B5B733A" w:rsidR="002254D1" w:rsidRPr="00CE4AD2" w:rsidRDefault="002254D1" w:rsidP="00E21934">
      <w:pPr>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Baggini</w:t>
      </w:r>
      <w:proofErr w:type="spellEnd"/>
      <w:r w:rsidRPr="00CE4AD2">
        <w:rPr>
          <w:rFonts w:ascii="Times New Roman" w:hAnsi="Times New Roman" w:cs="Times New Roman"/>
          <w:sz w:val="24"/>
          <w:szCs w:val="24"/>
        </w:rPr>
        <w:t xml:space="preserve">, J. (2018) ‘How to compare fruit: The limited ambitions of ethical thinking’, </w:t>
      </w:r>
      <w:r w:rsidRPr="00CE4AD2">
        <w:rPr>
          <w:rFonts w:ascii="Times New Roman" w:hAnsi="Times New Roman" w:cs="Times New Roman"/>
          <w:i/>
          <w:sz w:val="24"/>
          <w:szCs w:val="24"/>
        </w:rPr>
        <w:t>Times Literary Supplement</w:t>
      </w:r>
      <w:r w:rsidRPr="00CE4AD2">
        <w:rPr>
          <w:rFonts w:ascii="Times New Roman" w:hAnsi="Times New Roman" w:cs="Times New Roman"/>
          <w:sz w:val="24"/>
          <w:szCs w:val="24"/>
        </w:rPr>
        <w:t>, 6008, May 25, pp7-9.</w:t>
      </w:r>
    </w:p>
    <w:p w14:paraId="14C8B68B" w14:textId="716969C6" w:rsidR="00A66A90" w:rsidRPr="00CE4AD2" w:rsidRDefault="00A66A90"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Bok, S. (1978) </w:t>
      </w:r>
      <w:r w:rsidRPr="00CE4AD2">
        <w:rPr>
          <w:rFonts w:ascii="Times New Roman" w:hAnsi="Times New Roman" w:cs="Times New Roman"/>
          <w:i/>
          <w:sz w:val="24"/>
          <w:szCs w:val="24"/>
        </w:rPr>
        <w:t>Lying: Moral choice in public and private li</w:t>
      </w:r>
      <w:r w:rsidRPr="00CE4AD2">
        <w:rPr>
          <w:rFonts w:ascii="Times New Roman" w:hAnsi="Times New Roman" w:cs="Times New Roman"/>
          <w:sz w:val="24"/>
          <w:szCs w:val="24"/>
        </w:rPr>
        <w:t>fe, Hassocks Sussex UK, Harvester Press.</w:t>
      </w:r>
    </w:p>
    <w:p w14:paraId="4135F96C" w14:textId="77777777" w:rsidR="00A642FF" w:rsidRPr="00CE4AD2" w:rsidRDefault="00A642FF" w:rsidP="00E21934">
      <w:pPr>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Bruun</w:t>
      </w:r>
      <w:proofErr w:type="spellEnd"/>
      <w:r w:rsidRPr="00CE4AD2">
        <w:rPr>
          <w:rFonts w:ascii="Times New Roman" w:hAnsi="Times New Roman" w:cs="Times New Roman"/>
          <w:sz w:val="24"/>
          <w:szCs w:val="24"/>
        </w:rPr>
        <w:t xml:space="preserve">, H. H. (2007) </w:t>
      </w:r>
      <w:r w:rsidRPr="00CE4AD2">
        <w:rPr>
          <w:rFonts w:ascii="Times New Roman" w:hAnsi="Times New Roman" w:cs="Times New Roman"/>
          <w:i/>
          <w:sz w:val="24"/>
          <w:szCs w:val="24"/>
        </w:rPr>
        <w:t>Science, Values and Politics in Max Weber’s Methodology</w:t>
      </w:r>
      <w:r w:rsidRPr="00CE4AD2">
        <w:rPr>
          <w:rFonts w:ascii="Times New Roman" w:hAnsi="Times New Roman" w:cs="Times New Roman"/>
          <w:sz w:val="24"/>
          <w:szCs w:val="24"/>
        </w:rPr>
        <w:t>, Aldershot, Ashgate.</w:t>
      </w:r>
    </w:p>
    <w:p w14:paraId="6679F39A" w14:textId="77777777" w:rsidR="00532987" w:rsidRPr="00CE4AD2" w:rsidRDefault="00532987"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Bulmer, M. (ed.) (1982) </w:t>
      </w:r>
      <w:r w:rsidRPr="00CE4AD2">
        <w:rPr>
          <w:rFonts w:ascii="Times New Roman" w:hAnsi="Times New Roman" w:cs="Times New Roman"/>
          <w:i/>
          <w:sz w:val="24"/>
          <w:szCs w:val="24"/>
        </w:rPr>
        <w:t>Social Research Ethics: an examination of the merits of covert participant observation</w:t>
      </w:r>
      <w:r w:rsidRPr="00CE4AD2">
        <w:rPr>
          <w:rFonts w:ascii="Times New Roman" w:hAnsi="Times New Roman" w:cs="Times New Roman"/>
          <w:sz w:val="24"/>
          <w:szCs w:val="24"/>
        </w:rPr>
        <w:t xml:space="preserve">, London, Macmillan. </w:t>
      </w:r>
    </w:p>
    <w:p w14:paraId="71B0D974" w14:textId="3D37DB5D" w:rsidR="00A3649C" w:rsidRPr="00CE4AD2" w:rsidRDefault="00A3649C" w:rsidP="00E21934">
      <w:pPr>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Calvey</w:t>
      </w:r>
      <w:proofErr w:type="spellEnd"/>
      <w:r w:rsidRPr="00CE4AD2">
        <w:rPr>
          <w:rFonts w:ascii="Times New Roman" w:hAnsi="Times New Roman" w:cs="Times New Roman"/>
          <w:sz w:val="24"/>
          <w:szCs w:val="24"/>
        </w:rPr>
        <w:t>, D. (2000) ‘Getting on the door and staying there: a covert participant observational study of bouncers’, in Lee-</w:t>
      </w:r>
      <w:proofErr w:type="spellStart"/>
      <w:r w:rsidRPr="00CE4AD2">
        <w:rPr>
          <w:rFonts w:ascii="Times New Roman" w:hAnsi="Times New Roman" w:cs="Times New Roman"/>
          <w:sz w:val="24"/>
          <w:szCs w:val="24"/>
        </w:rPr>
        <w:t>Treweek</w:t>
      </w:r>
      <w:proofErr w:type="spellEnd"/>
      <w:r w:rsidRPr="00CE4AD2">
        <w:rPr>
          <w:rFonts w:ascii="Times New Roman" w:hAnsi="Times New Roman" w:cs="Times New Roman"/>
          <w:sz w:val="24"/>
          <w:szCs w:val="24"/>
        </w:rPr>
        <w:t xml:space="preserve"> and </w:t>
      </w:r>
      <w:proofErr w:type="spellStart"/>
      <w:r w:rsidRPr="00CE4AD2">
        <w:rPr>
          <w:rFonts w:ascii="Times New Roman" w:hAnsi="Times New Roman" w:cs="Times New Roman"/>
          <w:sz w:val="24"/>
          <w:szCs w:val="24"/>
        </w:rPr>
        <w:t>Linkogle</w:t>
      </w:r>
      <w:proofErr w:type="spellEnd"/>
      <w:r w:rsidRPr="00CE4AD2">
        <w:rPr>
          <w:rFonts w:ascii="Times New Roman" w:hAnsi="Times New Roman" w:cs="Times New Roman"/>
          <w:sz w:val="24"/>
          <w:szCs w:val="24"/>
        </w:rPr>
        <w:t xml:space="preserve"> (eds.) </w:t>
      </w:r>
      <w:r w:rsidRPr="00CE4AD2">
        <w:rPr>
          <w:rFonts w:ascii="Times New Roman" w:hAnsi="Times New Roman" w:cs="Times New Roman"/>
          <w:i/>
          <w:sz w:val="24"/>
          <w:szCs w:val="24"/>
        </w:rPr>
        <w:t>Danger in the Field: Risk and ethics in social research</w:t>
      </w:r>
      <w:r w:rsidRPr="00CE4AD2">
        <w:rPr>
          <w:rFonts w:ascii="Times New Roman" w:hAnsi="Times New Roman" w:cs="Times New Roman"/>
          <w:sz w:val="24"/>
          <w:szCs w:val="24"/>
        </w:rPr>
        <w:t>, London, Routledge.</w:t>
      </w:r>
    </w:p>
    <w:p w14:paraId="4CD4D622" w14:textId="77E12980" w:rsidR="00FA75C9" w:rsidRPr="00E21934" w:rsidRDefault="00FA75C9" w:rsidP="00E21934">
      <w:pPr>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Calvey</w:t>
      </w:r>
      <w:proofErr w:type="spellEnd"/>
      <w:r w:rsidRPr="00CE4AD2">
        <w:rPr>
          <w:rFonts w:ascii="Times New Roman" w:hAnsi="Times New Roman" w:cs="Times New Roman"/>
          <w:sz w:val="24"/>
          <w:szCs w:val="24"/>
        </w:rPr>
        <w:t>, D. (2008) ‘The art and politics</w:t>
      </w:r>
      <w:r w:rsidR="00637EC4">
        <w:rPr>
          <w:rFonts w:ascii="Times New Roman" w:hAnsi="Times New Roman" w:cs="Times New Roman"/>
          <w:sz w:val="24"/>
          <w:szCs w:val="24"/>
        </w:rPr>
        <w:t xml:space="preserve"> </w:t>
      </w:r>
      <w:r w:rsidRPr="00CE4AD2">
        <w:rPr>
          <w:rFonts w:ascii="Times New Roman" w:hAnsi="Times New Roman" w:cs="Times New Roman"/>
          <w:sz w:val="24"/>
          <w:szCs w:val="24"/>
        </w:rPr>
        <w:t>of covert research: doing “situated ethics” in the field’, Sociology, 42, 5, pp. 905-18,</w:t>
      </w:r>
    </w:p>
    <w:p w14:paraId="64CC0E72" w14:textId="1AC07A1F" w:rsidR="00FA75C9" w:rsidRPr="00CE4AD2" w:rsidRDefault="00FA75C9" w:rsidP="00E21934">
      <w:pPr>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Calvey</w:t>
      </w:r>
      <w:proofErr w:type="spellEnd"/>
      <w:r w:rsidRPr="00CE4AD2">
        <w:rPr>
          <w:rFonts w:ascii="Times New Roman" w:hAnsi="Times New Roman" w:cs="Times New Roman"/>
          <w:sz w:val="24"/>
          <w:szCs w:val="24"/>
        </w:rPr>
        <w:t xml:space="preserve">, D. (2017) </w:t>
      </w:r>
      <w:r w:rsidRPr="00E21934">
        <w:rPr>
          <w:rFonts w:ascii="Times New Roman" w:hAnsi="Times New Roman" w:cs="Times New Roman"/>
          <w:bCs/>
          <w:i/>
          <w:sz w:val="24"/>
          <w:szCs w:val="24"/>
        </w:rPr>
        <w:t>Covert Research: The Art, Politics and Ethics of Undercover Fieldwork</w:t>
      </w:r>
      <w:r w:rsidRPr="00CE4AD2">
        <w:rPr>
          <w:rFonts w:ascii="Times New Roman" w:hAnsi="Times New Roman" w:cs="Times New Roman"/>
          <w:sz w:val="24"/>
          <w:szCs w:val="24"/>
        </w:rPr>
        <w:t>, London, Sage.</w:t>
      </w:r>
    </w:p>
    <w:p w14:paraId="42C936BA" w14:textId="6682ACB7" w:rsidR="004D69A2" w:rsidRPr="00CE4AD2" w:rsidRDefault="00F46FD4"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Carpenter, D. (2007) ‘Institutional review boards, regulatory incentives, and some modest proposals for reform’, </w:t>
      </w:r>
      <w:proofErr w:type="spellStart"/>
      <w:r w:rsidRPr="00CE4AD2">
        <w:rPr>
          <w:rFonts w:ascii="Times New Roman" w:hAnsi="Times New Roman" w:cs="Times New Roman"/>
          <w:i/>
          <w:sz w:val="24"/>
          <w:szCs w:val="24"/>
        </w:rPr>
        <w:t>Northwestern</w:t>
      </w:r>
      <w:proofErr w:type="spellEnd"/>
      <w:r w:rsidRPr="00CE4AD2">
        <w:rPr>
          <w:rFonts w:ascii="Times New Roman" w:hAnsi="Times New Roman" w:cs="Times New Roman"/>
          <w:i/>
          <w:sz w:val="24"/>
          <w:szCs w:val="24"/>
        </w:rPr>
        <w:t xml:space="preserve"> University Law Review</w:t>
      </w:r>
      <w:r w:rsidRPr="00CE4AD2">
        <w:rPr>
          <w:rFonts w:ascii="Times New Roman" w:hAnsi="Times New Roman" w:cs="Times New Roman"/>
          <w:sz w:val="24"/>
          <w:szCs w:val="24"/>
        </w:rPr>
        <w:t>, 101, 2, pp723-33.</w:t>
      </w:r>
    </w:p>
    <w:p w14:paraId="295236EE" w14:textId="77777777" w:rsidR="00E60B83" w:rsidRPr="00CE4AD2" w:rsidRDefault="00E60B83" w:rsidP="00E21934">
      <w:pPr>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Coady</w:t>
      </w:r>
      <w:proofErr w:type="spellEnd"/>
      <w:r w:rsidRPr="00CE4AD2">
        <w:rPr>
          <w:rFonts w:ascii="Times New Roman" w:hAnsi="Times New Roman" w:cs="Times New Roman"/>
          <w:sz w:val="24"/>
          <w:szCs w:val="24"/>
        </w:rPr>
        <w:t xml:space="preserve">, C. A. J.  (2005) ‘Preface’, </w:t>
      </w:r>
      <w:r w:rsidRPr="00CE4AD2">
        <w:rPr>
          <w:rFonts w:ascii="Times New Roman" w:hAnsi="Times New Roman" w:cs="Times New Roman"/>
          <w:i/>
          <w:sz w:val="24"/>
          <w:szCs w:val="24"/>
        </w:rPr>
        <w:t>Journal of Applied Philosophy</w:t>
      </w:r>
      <w:r w:rsidRPr="00CE4AD2">
        <w:rPr>
          <w:rFonts w:ascii="Times New Roman" w:hAnsi="Times New Roman" w:cs="Times New Roman"/>
          <w:sz w:val="24"/>
          <w:szCs w:val="24"/>
        </w:rPr>
        <w:t>, 22, 2, pp101-4.</w:t>
      </w:r>
    </w:p>
    <w:p w14:paraId="333F1464" w14:textId="791CF227" w:rsidR="00A74649" w:rsidRPr="00CE4AD2" w:rsidRDefault="006C2EDB"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Coe, F. (2007) ‘The costs and benefits of a well-intended</w:t>
      </w:r>
      <w:r w:rsidR="00B3203D"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parasite: a witness and reporter on the IRB phenomenon’, </w:t>
      </w:r>
      <w:proofErr w:type="spellStart"/>
      <w:r w:rsidRPr="00CE4AD2">
        <w:rPr>
          <w:rFonts w:ascii="Times New Roman" w:hAnsi="Times New Roman" w:cs="Times New Roman"/>
          <w:i/>
          <w:sz w:val="24"/>
          <w:szCs w:val="24"/>
        </w:rPr>
        <w:t>Northwestern</w:t>
      </w:r>
      <w:proofErr w:type="spellEnd"/>
      <w:r w:rsidRPr="00CE4AD2">
        <w:rPr>
          <w:rFonts w:ascii="Times New Roman" w:hAnsi="Times New Roman" w:cs="Times New Roman"/>
          <w:i/>
          <w:sz w:val="24"/>
          <w:szCs w:val="24"/>
        </w:rPr>
        <w:t xml:space="preserve"> University Law Review</w:t>
      </w:r>
      <w:r w:rsidRPr="00CE4AD2">
        <w:rPr>
          <w:rFonts w:ascii="Times New Roman" w:hAnsi="Times New Roman" w:cs="Times New Roman"/>
          <w:sz w:val="24"/>
          <w:szCs w:val="24"/>
        </w:rPr>
        <w:t>, 101, 2, pp723-33.</w:t>
      </w:r>
    </w:p>
    <w:p w14:paraId="1C33B673" w14:textId="77777777" w:rsidR="001A1606" w:rsidRPr="00CE4AD2" w:rsidRDefault="001A1606" w:rsidP="00E21934">
      <w:pPr>
        <w:autoSpaceDE w:val="0"/>
        <w:autoSpaceDN w:val="0"/>
        <w:adjustRightInd w:val="0"/>
        <w:spacing w:after="120" w:line="240" w:lineRule="auto"/>
        <w:ind w:hanging="284"/>
        <w:jc w:val="both"/>
        <w:rPr>
          <w:rFonts w:ascii="Times New Roman" w:hAnsi="Times New Roman" w:cs="Times New Roman"/>
          <w:sz w:val="24"/>
          <w:szCs w:val="24"/>
          <w:lang w:val="en-US"/>
        </w:rPr>
      </w:pPr>
      <w:r w:rsidRPr="00CE4AD2">
        <w:rPr>
          <w:rFonts w:ascii="Times New Roman" w:hAnsi="Times New Roman" w:cs="Times New Roman"/>
          <w:sz w:val="24"/>
          <w:szCs w:val="24"/>
          <w:lang w:val="en-US"/>
        </w:rPr>
        <w:t xml:space="preserve">Dancy, J. (2004) </w:t>
      </w:r>
      <w:r w:rsidRPr="00E21934">
        <w:rPr>
          <w:rFonts w:ascii="Times New Roman" w:hAnsi="Times New Roman" w:cs="Times New Roman"/>
          <w:i/>
          <w:sz w:val="24"/>
          <w:szCs w:val="24"/>
          <w:lang w:val="en-US"/>
        </w:rPr>
        <w:t>Ethics Without Principles</w:t>
      </w:r>
      <w:r w:rsidRPr="00CE4AD2">
        <w:rPr>
          <w:rFonts w:ascii="Times New Roman" w:hAnsi="Times New Roman" w:cs="Times New Roman"/>
          <w:sz w:val="24"/>
          <w:szCs w:val="24"/>
          <w:lang w:val="en-US"/>
        </w:rPr>
        <w:t>, Oxford, Oxford University Press.</w:t>
      </w:r>
    </w:p>
    <w:p w14:paraId="392C54FB" w14:textId="6955D0AF" w:rsidR="00BF52A2" w:rsidRPr="00CE4AD2" w:rsidRDefault="00BF52A2" w:rsidP="00E21934">
      <w:pPr>
        <w:autoSpaceDE w:val="0"/>
        <w:autoSpaceDN w:val="0"/>
        <w:adjustRightInd w:val="0"/>
        <w:spacing w:after="120" w:line="240" w:lineRule="auto"/>
        <w:ind w:hanging="284"/>
        <w:jc w:val="both"/>
        <w:rPr>
          <w:rFonts w:ascii="Times New Roman" w:hAnsi="Times New Roman" w:cs="Times New Roman"/>
          <w:sz w:val="24"/>
          <w:szCs w:val="24"/>
          <w:lang w:val="en-US"/>
        </w:rPr>
      </w:pPr>
      <w:r w:rsidRPr="00CE4AD2">
        <w:rPr>
          <w:rFonts w:ascii="Times New Roman" w:hAnsi="Times New Roman" w:cs="Times New Roman"/>
          <w:sz w:val="24"/>
          <w:szCs w:val="24"/>
          <w:lang w:val="en-US"/>
        </w:rPr>
        <w:t xml:space="preserve">Delamont, S. and Atkinson, P. (2018) ‘The ethics of ethnography’, in </w:t>
      </w:r>
      <w:proofErr w:type="spellStart"/>
      <w:r w:rsidRPr="00CE4AD2">
        <w:rPr>
          <w:rFonts w:ascii="Times New Roman" w:hAnsi="Times New Roman" w:cs="Times New Roman"/>
          <w:sz w:val="24"/>
          <w:szCs w:val="24"/>
          <w:lang w:val="en-US"/>
        </w:rPr>
        <w:t>Iphofen</w:t>
      </w:r>
      <w:proofErr w:type="spellEnd"/>
      <w:r w:rsidRPr="00CE4AD2">
        <w:rPr>
          <w:rFonts w:ascii="Times New Roman" w:hAnsi="Times New Roman" w:cs="Times New Roman"/>
          <w:sz w:val="24"/>
          <w:szCs w:val="24"/>
          <w:lang w:val="en-US"/>
        </w:rPr>
        <w:t xml:space="preserve">, R. and </w:t>
      </w:r>
      <w:proofErr w:type="spellStart"/>
      <w:r w:rsidRPr="00CE4AD2">
        <w:rPr>
          <w:rFonts w:ascii="Times New Roman" w:hAnsi="Times New Roman" w:cs="Times New Roman"/>
          <w:sz w:val="24"/>
          <w:szCs w:val="24"/>
          <w:lang w:val="en-US"/>
        </w:rPr>
        <w:t>Tolich</w:t>
      </w:r>
      <w:proofErr w:type="spellEnd"/>
      <w:r w:rsidRPr="00CE4AD2">
        <w:rPr>
          <w:rFonts w:ascii="Times New Roman" w:hAnsi="Times New Roman" w:cs="Times New Roman"/>
          <w:sz w:val="24"/>
          <w:szCs w:val="24"/>
          <w:lang w:val="en-US"/>
        </w:rPr>
        <w:t xml:space="preserve">, M. (eds) </w:t>
      </w:r>
      <w:r w:rsidRPr="00E21934">
        <w:rPr>
          <w:rFonts w:ascii="Times New Roman" w:hAnsi="Times New Roman" w:cs="Times New Roman"/>
          <w:i/>
          <w:sz w:val="24"/>
          <w:szCs w:val="24"/>
          <w:lang w:val="en-US"/>
        </w:rPr>
        <w:t>The Sage Handbook of Qualitative Research Ethics</w:t>
      </w:r>
      <w:r w:rsidRPr="00CE4AD2">
        <w:rPr>
          <w:rFonts w:ascii="Times New Roman" w:hAnsi="Times New Roman" w:cs="Times New Roman"/>
          <w:sz w:val="24"/>
          <w:szCs w:val="24"/>
          <w:lang w:val="en-US"/>
        </w:rPr>
        <w:t>, London, Sage. pp119-32.</w:t>
      </w:r>
    </w:p>
    <w:p w14:paraId="2979F9D4" w14:textId="014B19E0" w:rsidR="006C2EDB" w:rsidRPr="00CE4AD2" w:rsidRDefault="00A74649" w:rsidP="00E21934">
      <w:pPr>
        <w:autoSpaceDE w:val="0"/>
        <w:autoSpaceDN w:val="0"/>
        <w:adjustRightInd w:val="0"/>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lang w:val="en-US"/>
        </w:rPr>
        <w:t>Diefenbach</w:t>
      </w:r>
      <w:proofErr w:type="spellEnd"/>
      <w:r w:rsidRPr="00CE4AD2">
        <w:rPr>
          <w:rFonts w:ascii="Times New Roman" w:hAnsi="Times New Roman" w:cs="Times New Roman"/>
          <w:sz w:val="24"/>
          <w:szCs w:val="24"/>
          <w:lang w:val="en-US"/>
        </w:rPr>
        <w:t xml:space="preserve">, T. (2009) ‘New public Management in Public Sector </w:t>
      </w:r>
      <w:proofErr w:type="spellStart"/>
      <w:r w:rsidRPr="00CE4AD2">
        <w:rPr>
          <w:rFonts w:ascii="Times New Roman" w:hAnsi="Times New Roman" w:cs="Times New Roman"/>
          <w:sz w:val="24"/>
          <w:szCs w:val="24"/>
          <w:lang w:val="en-US"/>
        </w:rPr>
        <w:t>Organisations</w:t>
      </w:r>
      <w:proofErr w:type="spellEnd"/>
      <w:r w:rsidRPr="00CE4AD2">
        <w:rPr>
          <w:rFonts w:ascii="Times New Roman" w:hAnsi="Times New Roman" w:cs="Times New Roman"/>
          <w:sz w:val="24"/>
          <w:szCs w:val="24"/>
          <w:lang w:val="en-US"/>
        </w:rPr>
        <w:t xml:space="preserve">: The Dark side of </w:t>
      </w:r>
      <w:proofErr w:type="spellStart"/>
      <w:r w:rsidRPr="00CE4AD2">
        <w:rPr>
          <w:rFonts w:ascii="Times New Roman" w:hAnsi="Times New Roman" w:cs="Times New Roman"/>
          <w:sz w:val="24"/>
          <w:szCs w:val="24"/>
          <w:lang w:val="en-US"/>
        </w:rPr>
        <w:t>Managerialsm</w:t>
      </w:r>
      <w:proofErr w:type="spellEnd"/>
      <w:r w:rsidRPr="00CE4AD2">
        <w:rPr>
          <w:rFonts w:ascii="Times New Roman" w:hAnsi="Times New Roman" w:cs="Times New Roman"/>
          <w:sz w:val="24"/>
          <w:szCs w:val="24"/>
          <w:lang w:val="en-US"/>
        </w:rPr>
        <w:t>’  “</w:t>
      </w:r>
      <w:proofErr w:type="spellStart"/>
      <w:r w:rsidRPr="00CE4AD2">
        <w:rPr>
          <w:rFonts w:ascii="Times New Roman" w:hAnsi="Times New Roman" w:cs="Times New Roman"/>
          <w:sz w:val="24"/>
          <w:szCs w:val="24"/>
          <w:lang w:val="en-US"/>
        </w:rPr>
        <w:t>Englihtenment</w:t>
      </w:r>
      <w:proofErr w:type="spellEnd"/>
      <w:r w:rsidRPr="00CE4AD2">
        <w:rPr>
          <w:rFonts w:ascii="Times New Roman" w:hAnsi="Times New Roman" w:cs="Times New Roman"/>
          <w:sz w:val="24"/>
          <w:szCs w:val="24"/>
          <w:lang w:val="en-US"/>
        </w:rPr>
        <w:t xml:space="preserve">’, </w:t>
      </w:r>
      <w:r w:rsidRPr="00CE4AD2">
        <w:rPr>
          <w:rFonts w:ascii="Times New Roman" w:hAnsi="Times New Roman" w:cs="Times New Roman"/>
          <w:i/>
          <w:sz w:val="24"/>
          <w:szCs w:val="24"/>
          <w:lang w:val="en-US"/>
        </w:rPr>
        <w:t>Public Administration</w:t>
      </w:r>
      <w:r w:rsidRPr="00CE4AD2">
        <w:rPr>
          <w:rFonts w:ascii="Times New Roman" w:hAnsi="Times New Roman" w:cs="Times New Roman"/>
          <w:sz w:val="24"/>
          <w:szCs w:val="24"/>
          <w:lang w:val="en-US"/>
        </w:rPr>
        <w:t xml:space="preserve">, 87 (4), pp. 892-909. </w:t>
      </w:r>
    </w:p>
    <w:p w14:paraId="7E39ECAF" w14:textId="3E6881CE" w:rsidR="00D155C1" w:rsidRPr="00CE4AD2" w:rsidRDefault="001C11DD" w:rsidP="00E21934">
      <w:pPr>
        <w:pStyle w:val="BodyText"/>
        <w:spacing w:after="120" w:line="240" w:lineRule="auto"/>
        <w:ind w:hanging="284"/>
        <w:jc w:val="both"/>
        <w:rPr>
          <w:b w:val="0"/>
        </w:rPr>
      </w:pPr>
      <w:r w:rsidRPr="00CE4AD2">
        <w:rPr>
          <w:b w:val="0"/>
        </w:rPr>
        <w:t>Dingwall, R. (2006) ‘Confronting the Anti-Democrats: The Unethical Nature of Ethical Regulation in Social Science</w:t>
      </w:r>
      <w:r w:rsidR="00D155C1" w:rsidRPr="00CE4AD2">
        <w:rPr>
          <w:b w:val="0"/>
        </w:rPr>
        <w:t xml:space="preserve">’, </w:t>
      </w:r>
      <w:r w:rsidRPr="00CE4AD2">
        <w:rPr>
          <w:b w:val="0"/>
        </w:rPr>
        <w:t>Summary of Plenary Address to B</w:t>
      </w:r>
      <w:r w:rsidR="00D155C1" w:rsidRPr="00CE4AD2">
        <w:rPr>
          <w:b w:val="0"/>
        </w:rPr>
        <w:t xml:space="preserve">ritish </w:t>
      </w:r>
      <w:r w:rsidRPr="00CE4AD2">
        <w:rPr>
          <w:b w:val="0"/>
        </w:rPr>
        <w:t>S</w:t>
      </w:r>
      <w:r w:rsidR="00D155C1" w:rsidRPr="00CE4AD2">
        <w:rPr>
          <w:b w:val="0"/>
        </w:rPr>
        <w:t xml:space="preserve">ociological </w:t>
      </w:r>
      <w:r w:rsidRPr="00CE4AD2">
        <w:rPr>
          <w:b w:val="0"/>
        </w:rPr>
        <w:t>A</w:t>
      </w:r>
      <w:r w:rsidR="00D155C1" w:rsidRPr="00CE4AD2">
        <w:rPr>
          <w:b w:val="0"/>
        </w:rPr>
        <w:t>ssociation</w:t>
      </w:r>
      <w:r w:rsidRPr="00CE4AD2">
        <w:rPr>
          <w:b w:val="0"/>
        </w:rPr>
        <w:t xml:space="preserve"> Medical Sociology Group Annual Conference, Edinburgh, September 2006</w:t>
      </w:r>
      <w:r w:rsidR="00D155C1" w:rsidRPr="00CE4AD2">
        <w:rPr>
          <w:b w:val="0"/>
        </w:rPr>
        <w:t>. Available at: https://www.academia.edu/1184594/Confronting_the_anti-democrats_The_unethical_nature_of_ethical_regulation_in_social_science</w:t>
      </w:r>
    </w:p>
    <w:p w14:paraId="75B92022" w14:textId="5466EB21" w:rsidR="005F6CFD" w:rsidRDefault="00A45B14"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Dingwall</w:t>
      </w:r>
      <w:r w:rsidR="006D0E4D" w:rsidRPr="00CE4AD2">
        <w:rPr>
          <w:rFonts w:ascii="Times New Roman" w:hAnsi="Times New Roman" w:cs="Times New Roman"/>
          <w:sz w:val="24"/>
          <w:szCs w:val="24"/>
        </w:rPr>
        <w:t xml:space="preserve"> R. (2008) ‘The ethical case against ethical regulation in humanities and social science research’, </w:t>
      </w:r>
      <w:r w:rsidR="006D0E4D" w:rsidRPr="00CE4AD2">
        <w:rPr>
          <w:rFonts w:ascii="Times New Roman" w:hAnsi="Times New Roman" w:cs="Times New Roman"/>
          <w:i/>
          <w:sz w:val="24"/>
          <w:szCs w:val="24"/>
        </w:rPr>
        <w:t>Twenty-First Century Society</w:t>
      </w:r>
      <w:r w:rsidR="00FE6B5E" w:rsidRPr="00CE4AD2">
        <w:rPr>
          <w:rFonts w:ascii="Times New Roman" w:hAnsi="Times New Roman" w:cs="Times New Roman"/>
          <w:sz w:val="24"/>
          <w:szCs w:val="24"/>
        </w:rPr>
        <w:t xml:space="preserve"> [Now </w:t>
      </w:r>
      <w:r w:rsidR="00FE6B5E" w:rsidRPr="00CE4AD2">
        <w:rPr>
          <w:rFonts w:ascii="Times New Roman" w:hAnsi="Times New Roman" w:cs="Times New Roman"/>
          <w:i/>
          <w:sz w:val="24"/>
          <w:szCs w:val="24"/>
        </w:rPr>
        <w:t>Contemporary Social Science</w:t>
      </w:r>
      <w:r w:rsidR="00FE6B5E" w:rsidRPr="00CE4AD2">
        <w:rPr>
          <w:rFonts w:ascii="Times New Roman" w:hAnsi="Times New Roman" w:cs="Times New Roman"/>
          <w:sz w:val="24"/>
          <w:szCs w:val="24"/>
        </w:rPr>
        <w:t xml:space="preserve">], 3, </w:t>
      </w:r>
      <w:r w:rsidR="006D0E4D" w:rsidRPr="00CE4AD2">
        <w:rPr>
          <w:rFonts w:ascii="Times New Roman" w:hAnsi="Times New Roman" w:cs="Times New Roman"/>
          <w:sz w:val="24"/>
          <w:szCs w:val="24"/>
        </w:rPr>
        <w:t xml:space="preserve">1, </w:t>
      </w:r>
      <w:r w:rsidR="00FE6B5E" w:rsidRPr="00CE4AD2">
        <w:rPr>
          <w:rFonts w:ascii="Times New Roman" w:hAnsi="Times New Roman" w:cs="Times New Roman"/>
          <w:sz w:val="24"/>
          <w:szCs w:val="24"/>
        </w:rPr>
        <w:t>pp1-12.</w:t>
      </w:r>
      <w:r w:rsidR="003E5E8E" w:rsidRPr="00CE4AD2">
        <w:rPr>
          <w:rFonts w:ascii="Times New Roman" w:hAnsi="Times New Roman" w:cs="Times New Roman"/>
          <w:sz w:val="24"/>
          <w:szCs w:val="24"/>
        </w:rPr>
        <w:t xml:space="preserve"> </w:t>
      </w:r>
    </w:p>
    <w:p w14:paraId="4189FB31" w14:textId="233FCAE6" w:rsidR="009E6350" w:rsidRPr="00522BAE" w:rsidRDefault="009E6350" w:rsidP="00522BAE">
      <w:pPr>
        <w:spacing w:after="120" w:line="240" w:lineRule="auto"/>
        <w:ind w:hanging="284"/>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Dingwall, R. (2016) The Social Costs of Ethics Regulation, in W.C </w:t>
      </w:r>
      <w:r w:rsidRPr="0085224F">
        <w:rPr>
          <w:rFonts w:ascii="Times New Roman" w:hAnsi="Times New Roman" w:cs="Times New Roman"/>
          <w:sz w:val="24"/>
          <w:szCs w:val="24"/>
          <w:lang w:val="es-ES"/>
        </w:rPr>
        <w:t xml:space="preserve">Van den </w:t>
      </w:r>
      <w:proofErr w:type="spellStart"/>
      <w:r w:rsidRPr="0085224F">
        <w:rPr>
          <w:rFonts w:ascii="Times New Roman" w:hAnsi="Times New Roman" w:cs="Times New Roman"/>
          <w:sz w:val="24"/>
          <w:szCs w:val="24"/>
          <w:lang w:val="es-ES"/>
        </w:rPr>
        <w:t>Hoonaard</w:t>
      </w:r>
      <w:proofErr w:type="spellEnd"/>
      <w:r>
        <w:rPr>
          <w:rFonts w:ascii="Times New Roman" w:hAnsi="Times New Roman" w:cs="Times New Roman"/>
          <w:sz w:val="24"/>
          <w:szCs w:val="24"/>
          <w:lang w:val="es-ES"/>
        </w:rPr>
        <w:t xml:space="preserve"> &amp; </w:t>
      </w:r>
      <w:r>
        <w:rPr>
          <w:rFonts w:ascii="Times New Roman" w:hAnsi="Times New Roman" w:cs="Times New Roman"/>
          <w:sz w:val="24"/>
          <w:szCs w:val="24"/>
        </w:rPr>
        <w:t>A. Hamilton</w:t>
      </w:r>
      <w:r w:rsidRPr="00CE4AD2">
        <w:rPr>
          <w:rFonts w:ascii="Times New Roman" w:hAnsi="Times New Roman" w:cs="Times New Roman"/>
          <w:sz w:val="24"/>
          <w:szCs w:val="24"/>
        </w:rPr>
        <w:t xml:space="preserve"> (Eds) (2016) </w:t>
      </w:r>
      <w:r w:rsidRPr="00CE4AD2">
        <w:rPr>
          <w:rFonts w:ascii="Times New Roman" w:hAnsi="Times New Roman" w:cs="Times New Roman"/>
          <w:i/>
          <w:sz w:val="24"/>
          <w:szCs w:val="24"/>
        </w:rPr>
        <w:t xml:space="preserve">The Ethics Rupture: Exploring Alternatives to formal Research-Ethics </w:t>
      </w:r>
      <w:r w:rsidRPr="00CE4AD2">
        <w:rPr>
          <w:rFonts w:ascii="Times New Roman" w:hAnsi="Times New Roman" w:cs="Times New Roman"/>
          <w:sz w:val="24"/>
          <w:szCs w:val="24"/>
        </w:rPr>
        <w:t xml:space="preserve">Review, Toronto: University of Toronto Press.  </w:t>
      </w:r>
    </w:p>
    <w:p w14:paraId="79E26BD9" w14:textId="77777777" w:rsidR="009E6232" w:rsidRPr="00CE4AD2" w:rsidRDefault="003E5E8E"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Douglas, J. (1976) </w:t>
      </w:r>
      <w:r w:rsidRPr="00CE4AD2">
        <w:rPr>
          <w:rFonts w:ascii="Times New Roman" w:hAnsi="Times New Roman" w:cs="Times New Roman"/>
          <w:i/>
          <w:sz w:val="24"/>
          <w:szCs w:val="24"/>
        </w:rPr>
        <w:t>Investigative Social Research</w:t>
      </w:r>
      <w:r w:rsidRPr="00CE4AD2">
        <w:rPr>
          <w:rFonts w:ascii="Times New Roman" w:hAnsi="Times New Roman" w:cs="Times New Roman"/>
          <w:sz w:val="24"/>
          <w:szCs w:val="24"/>
        </w:rPr>
        <w:t>, Beverly Hills CA, Sage.</w:t>
      </w:r>
      <w:r w:rsidR="009E6232" w:rsidRPr="00CE4AD2">
        <w:rPr>
          <w:rFonts w:ascii="Times New Roman" w:hAnsi="Times New Roman" w:cs="Times New Roman"/>
          <w:sz w:val="24"/>
          <w:szCs w:val="24"/>
        </w:rPr>
        <w:t xml:space="preserve"> </w:t>
      </w:r>
    </w:p>
    <w:p w14:paraId="5F5D074F" w14:textId="7E5059D7" w:rsidR="00D974A7" w:rsidRPr="00CE4AD2" w:rsidRDefault="00D974A7"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Dreyfus, H. and Dreyfus</w:t>
      </w:r>
      <w:r w:rsidR="001A30DB" w:rsidRPr="00CE4AD2">
        <w:rPr>
          <w:rFonts w:ascii="Times New Roman" w:hAnsi="Times New Roman" w:cs="Times New Roman"/>
          <w:sz w:val="24"/>
          <w:szCs w:val="24"/>
        </w:rPr>
        <w:t>, S. (1986)</w:t>
      </w:r>
      <w:r w:rsidRPr="00CE4AD2">
        <w:rPr>
          <w:rFonts w:ascii="Times New Roman" w:hAnsi="Times New Roman" w:cs="Times New Roman"/>
          <w:sz w:val="24"/>
          <w:szCs w:val="24"/>
        </w:rPr>
        <w:t xml:space="preserve"> </w:t>
      </w:r>
      <w:r w:rsidRPr="00CE4AD2">
        <w:rPr>
          <w:rFonts w:ascii="Times New Roman" w:hAnsi="Times New Roman" w:cs="Times New Roman"/>
          <w:i/>
          <w:sz w:val="24"/>
          <w:szCs w:val="24"/>
        </w:rPr>
        <w:t>Mind Over Machine: The Power of Human Intuition and Exper</w:t>
      </w:r>
      <w:r w:rsidR="001A30DB" w:rsidRPr="00CE4AD2">
        <w:rPr>
          <w:rFonts w:ascii="Times New Roman" w:hAnsi="Times New Roman" w:cs="Times New Roman"/>
          <w:i/>
          <w:sz w:val="24"/>
          <w:szCs w:val="24"/>
        </w:rPr>
        <w:t xml:space="preserve">tise in the Era of the Computer, </w:t>
      </w:r>
      <w:r w:rsidR="001A30DB" w:rsidRPr="00CE4AD2">
        <w:rPr>
          <w:rFonts w:ascii="Times New Roman" w:hAnsi="Times New Roman" w:cs="Times New Roman"/>
          <w:sz w:val="24"/>
          <w:szCs w:val="24"/>
        </w:rPr>
        <w:t>New York, The Free Press.</w:t>
      </w:r>
      <w:r w:rsidR="009E6232" w:rsidRPr="00CE4AD2">
        <w:rPr>
          <w:rFonts w:ascii="Times New Roman" w:hAnsi="Times New Roman" w:cs="Times New Roman"/>
          <w:sz w:val="24"/>
          <w:szCs w:val="24"/>
        </w:rPr>
        <w:t xml:space="preserve"> </w:t>
      </w:r>
    </w:p>
    <w:p w14:paraId="6EA2D7E0" w14:textId="4A4888A3" w:rsidR="00B808D7" w:rsidRPr="00CE4AD2" w:rsidRDefault="001A30DB"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Dreyfus, S. (2004) ‘A five-stage model of the activities involved in teaching skills’, </w:t>
      </w:r>
      <w:r w:rsidRPr="00CE4AD2">
        <w:rPr>
          <w:rFonts w:ascii="Times New Roman" w:hAnsi="Times New Roman" w:cs="Times New Roman"/>
          <w:i/>
          <w:sz w:val="24"/>
          <w:szCs w:val="24"/>
        </w:rPr>
        <w:t>Bulletin of Science, Technology &amp; Society</w:t>
      </w:r>
      <w:r w:rsidRPr="00CE4AD2">
        <w:rPr>
          <w:rFonts w:ascii="Times New Roman" w:hAnsi="Times New Roman" w:cs="Times New Roman"/>
          <w:sz w:val="24"/>
          <w:szCs w:val="24"/>
        </w:rPr>
        <w:t>, 24, 3, pp177-181.</w:t>
      </w:r>
    </w:p>
    <w:p w14:paraId="18701F86" w14:textId="5BAEB605" w:rsidR="007176B2" w:rsidRPr="00CE4AD2" w:rsidRDefault="00B808D7"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Dunne, J. (1997) </w:t>
      </w:r>
      <w:r w:rsidRPr="00CE4AD2">
        <w:rPr>
          <w:rFonts w:ascii="Times New Roman" w:hAnsi="Times New Roman" w:cs="Times New Roman"/>
          <w:i/>
          <w:sz w:val="24"/>
          <w:szCs w:val="24"/>
        </w:rPr>
        <w:t>Back to the Rough Ground: Practical judgment and the lure of technique</w:t>
      </w:r>
      <w:r w:rsidRPr="00CE4AD2">
        <w:rPr>
          <w:rFonts w:ascii="Times New Roman" w:hAnsi="Times New Roman" w:cs="Times New Roman"/>
          <w:sz w:val="24"/>
          <w:szCs w:val="24"/>
        </w:rPr>
        <w:t xml:space="preserve">, Notre Dame IND, University of Notre Dame Press. </w:t>
      </w:r>
    </w:p>
    <w:p w14:paraId="1B6C2C05" w14:textId="77777777" w:rsidR="00B406A5" w:rsidRPr="00CE4AD2" w:rsidRDefault="00B406A5"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Duster, T., Matza, D., and Wellman, D. (1979) ‘Fieldwork and the protection of human subjects’, </w:t>
      </w:r>
      <w:r w:rsidRPr="00CE4AD2">
        <w:rPr>
          <w:rFonts w:ascii="Times New Roman" w:hAnsi="Times New Roman" w:cs="Times New Roman"/>
          <w:i/>
          <w:sz w:val="24"/>
          <w:szCs w:val="24"/>
        </w:rPr>
        <w:t>American Sociologist</w:t>
      </w:r>
      <w:r w:rsidRPr="00CE4AD2">
        <w:rPr>
          <w:rFonts w:ascii="Times New Roman" w:hAnsi="Times New Roman" w:cs="Times New Roman"/>
          <w:sz w:val="24"/>
          <w:szCs w:val="24"/>
        </w:rPr>
        <w:t>, 14, pp136-42.</w:t>
      </w:r>
    </w:p>
    <w:p w14:paraId="070892F6" w14:textId="0CCB25C4" w:rsidR="00C520BC" w:rsidRDefault="00C520BC"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Ebrahim, H. (2010) ‘Situated ethics: Possibilities for young children as research participants in the South African context’. Early Child Development &amp; Care, 180, pp. 289-298</w:t>
      </w:r>
    </w:p>
    <w:p w14:paraId="0CB41A11" w14:textId="77777777" w:rsidR="000D15D0" w:rsidRPr="00CE4AD2" w:rsidRDefault="000D15D0" w:rsidP="000D15D0">
      <w:pPr>
        <w:spacing w:after="120" w:line="240" w:lineRule="auto"/>
        <w:ind w:hanging="284"/>
        <w:jc w:val="both"/>
        <w:rPr>
          <w:rFonts w:ascii="Times New Roman" w:hAnsi="Times New Roman" w:cs="Times New Roman"/>
          <w:sz w:val="24"/>
          <w:szCs w:val="24"/>
        </w:rPr>
      </w:pPr>
      <w:r>
        <w:rPr>
          <w:rFonts w:ascii="Times New Roman" w:hAnsi="Times New Roman" w:cs="Times New Roman"/>
          <w:sz w:val="24"/>
          <w:szCs w:val="24"/>
        </w:rPr>
        <w:t xml:space="preserve">Emmerich, N. (2018) From </w:t>
      </w:r>
      <w:proofErr w:type="spellStart"/>
      <w:r w:rsidRPr="00CE4AD2">
        <w:rPr>
          <w:rFonts w:ascii="Times New Roman" w:hAnsi="Times New Roman" w:cs="Times New Roman"/>
          <w:sz w:val="24"/>
          <w:szCs w:val="24"/>
        </w:rPr>
        <w:t>phrónēsis</w:t>
      </w:r>
      <w:proofErr w:type="spellEnd"/>
      <w:r>
        <w:rPr>
          <w:rFonts w:ascii="Times New Roman" w:hAnsi="Times New Roman" w:cs="Times New Roman"/>
          <w:sz w:val="24"/>
          <w:szCs w:val="24"/>
        </w:rPr>
        <w:t xml:space="preserve"> to Habitus: </w:t>
      </w:r>
      <w:proofErr w:type="spellStart"/>
      <w:r>
        <w:rPr>
          <w:rFonts w:ascii="Times New Roman" w:hAnsi="Times New Roman" w:cs="Times New Roman"/>
          <w:sz w:val="24"/>
          <w:szCs w:val="24"/>
        </w:rPr>
        <w:t>Synderesis</w:t>
      </w:r>
      <w:proofErr w:type="spellEnd"/>
      <w:r>
        <w:rPr>
          <w:rFonts w:ascii="Times New Roman" w:hAnsi="Times New Roman" w:cs="Times New Roman"/>
          <w:sz w:val="24"/>
          <w:szCs w:val="24"/>
        </w:rPr>
        <w:t xml:space="preserve"> and the practice (s) of ethics and social research, in </w:t>
      </w:r>
      <w:r w:rsidRPr="00CE4AD2">
        <w:rPr>
          <w:rFonts w:ascii="Times New Roman" w:hAnsi="Times New Roman" w:cs="Times New Roman"/>
          <w:sz w:val="24"/>
          <w:szCs w:val="24"/>
        </w:rPr>
        <w:t xml:space="preserve">In </w:t>
      </w:r>
      <w:r w:rsidRPr="00E21934">
        <w:rPr>
          <w:rFonts w:ascii="Times New Roman" w:hAnsi="Times New Roman" w:cs="Times New Roman"/>
          <w:sz w:val="24"/>
          <w:szCs w:val="24"/>
          <w:shd w:val="clear" w:color="auto" w:fill="FFFFFF"/>
        </w:rPr>
        <w:t xml:space="preserve">Ron </w:t>
      </w:r>
      <w:proofErr w:type="spellStart"/>
      <w:r w:rsidRPr="00E21934">
        <w:rPr>
          <w:rFonts w:ascii="Times New Roman" w:hAnsi="Times New Roman" w:cs="Times New Roman"/>
          <w:sz w:val="24"/>
          <w:szCs w:val="24"/>
          <w:shd w:val="clear" w:color="auto" w:fill="FFFFFF"/>
        </w:rPr>
        <w:t>Iphofen</w:t>
      </w:r>
      <w:proofErr w:type="spellEnd"/>
      <w:r w:rsidRPr="00E21934">
        <w:rPr>
          <w:rFonts w:ascii="Times New Roman" w:hAnsi="Times New Roman" w:cs="Times New Roman"/>
          <w:sz w:val="24"/>
          <w:szCs w:val="24"/>
          <w:shd w:val="clear" w:color="auto" w:fill="FFFFFF"/>
        </w:rPr>
        <w:t xml:space="preserve"> (Ed.) </w:t>
      </w:r>
      <w:r w:rsidRPr="003F17E0">
        <w:rPr>
          <w:rFonts w:ascii="Times New Roman" w:hAnsi="Times New Roman" w:cs="Times New Roman"/>
          <w:i/>
          <w:iCs/>
          <w:sz w:val="24"/>
          <w:szCs w:val="24"/>
          <w:shd w:val="clear" w:color="auto" w:fill="FFFFFF"/>
        </w:rPr>
        <w:t>Virtue Ethics in the Conduct and Governance of Social Science Research</w:t>
      </w:r>
      <w:r>
        <w:rPr>
          <w:rFonts w:ascii="Times New Roman" w:hAnsi="Times New Roman" w:cs="Times New Roman"/>
          <w:i/>
          <w:iCs/>
          <w:sz w:val="24"/>
          <w:szCs w:val="24"/>
          <w:shd w:val="clear" w:color="auto" w:fill="FFFFFF"/>
        </w:rPr>
        <w:t xml:space="preserve"> </w:t>
      </w:r>
      <w:r w:rsidRPr="00E21934">
        <w:rPr>
          <w:rFonts w:ascii="Times New Roman" w:hAnsi="Times New Roman" w:cs="Times New Roman"/>
          <w:iCs/>
          <w:sz w:val="24"/>
          <w:szCs w:val="24"/>
          <w:shd w:val="clear" w:color="auto" w:fill="FFFFFF"/>
        </w:rPr>
        <w:t>(3</w:t>
      </w:r>
      <w:r w:rsidRPr="00E21934">
        <w:rPr>
          <w:rFonts w:ascii="Times New Roman" w:hAnsi="Times New Roman" w:cs="Times New Roman"/>
          <w:iCs/>
          <w:sz w:val="24"/>
          <w:szCs w:val="24"/>
          <w:shd w:val="clear" w:color="auto" w:fill="FFFFFF"/>
          <w:vertAlign w:val="superscript"/>
        </w:rPr>
        <w:t>rd</w:t>
      </w:r>
      <w:r w:rsidRPr="00E21934">
        <w:rPr>
          <w:rFonts w:ascii="Times New Roman" w:hAnsi="Times New Roman" w:cs="Times New Roman"/>
          <w:iCs/>
          <w:sz w:val="24"/>
          <w:szCs w:val="24"/>
          <w:shd w:val="clear" w:color="auto" w:fill="FFFFFF"/>
        </w:rPr>
        <w:t xml:space="preserve"> Volume)</w:t>
      </w:r>
      <w:r w:rsidRPr="00E21934">
        <w:rPr>
          <w:rFonts w:ascii="Times New Roman" w:hAnsi="Times New Roman" w:cs="Times New Roman"/>
          <w:sz w:val="24"/>
          <w:szCs w:val="24"/>
          <w:shd w:val="clear" w:color="auto" w:fill="FFFFFF"/>
        </w:rPr>
        <w:t xml:space="preserve">, London: Emerald, </w:t>
      </w:r>
      <w:proofErr w:type="spellStart"/>
      <w:r w:rsidRPr="00E21934">
        <w:rPr>
          <w:rFonts w:ascii="Times New Roman" w:hAnsi="Times New Roman" w:cs="Times New Roman"/>
          <w:sz w:val="24"/>
          <w:szCs w:val="24"/>
          <w:shd w:val="clear" w:color="auto" w:fill="FFFFFF"/>
        </w:rPr>
        <w:t>AcSS</w:t>
      </w:r>
      <w:proofErr w:type="spellEnd"/>
      <w:r w:rsidRPr="00E21934">
        <w:rPr>
          <w:rFonts w:ascii="Times New Roman" w:hAnsi="Times New Roman" w:cs="Times New Roman"/>
          <w:sz w:val="24"/>
          <w:szCs w:val="24"/>
          <w:shd w:val="clear" w:color="auto" w:fill="FFFFFF"/>
        </w:rPr>
        <w:t>. </w:t>
      </w:r>
    </w:p>
    <w:p w14:paraId="1B1E61E3" w14:textId="5889D1BB" w:rsidR="00D974A7" w:rsidRPr="00CE4AD2" w:rsidRDefault="00D974A7" w:rsidP="00E21934">
      <w:pPr>
        <w:autoSpaceDE w:val="0"/>
        <w:autoSpaceDN w:val="0"/>
        <w:adjustRightInd w:val="0"/>
        <w:spacing w:after="120" w:line="240" w:lineRule="auto"/>
        <w:ind w:hanging="284"/>
        <w:jc w:val="both"/>
        <w:rPr>
          <w:rFonts w:ascii="Times New Roman" w:hAnsi="Times New Roman" w:cs="Times New Roman"/>
          <w:iCs/>
          <w:sz w:val="24"/>
          <w:szCs w:val="24"/>
        </w:rPr>
      </w:pPr>
      <w:proofErr w:type="spellStart"/>
      <w:r w:rsidRPr="00CE4AD2">
        <w:rPr>
          <w:rStyle w:val="HTMLCite"/>
          <w:rFonts w:ascii="Times New Roman" w:hAnsi="Times New Roman" w:cs="Times New Roman"/>
          <w:i w:val="0"/>
          <w:sz w:val="24"/>
          <w:szCs w:val="24"/>
        </w:rPr>
        <w:t>Eraut</w:t>
      </w:r>
      <w:proofErr w:type="spellEnd"/>
      <w:r w:rsidRPr="00CE4AD2">
        <w:rPr>
          <w:rStyle w:val="HTMLCite"/>
          <w:rFonts w:ascii="Times New Roman" w:hAnsi="Times New Roman" w:cs="Times New Roman"/>
          <w:i w:val="0"/>
          <w:sz w:val="24"/>
          <w:szCs w:val="24"/>
        </w:rPr>
        <w:t>, M. (1994)</w:t>
      </w:r>
      <w:r w:rsidRPr="00CE4AD2">
        <w:rPr>
          <w:rStyle w:val="apple-converted-space"/>
          <w:rFonts w:ascii="Times New Roman" w:hAnsi="Times New Roman" w:cs="Times New Roman"/>
          <w:iCs/>
          <w:sz w:val="24"/>
          <w:szCs w:val="24"/>
        </w:rPr>
        <w:t> </w:t>
      </w:r>
      <w:r w:rsidRPr="00CE4AD2">
        <w:rPr>
          <w:rStyle w:val="HTMLCite"/>
          <w:rFonts w:ascii="Times New Roman" w:hAnsi="Times New Roman" w:cs="Times New Roman"/>
          <w:sz w:val="24"/>
          <w:szCs w:val="24"/>
        </w:rPr>
        <w:t>Developing Professional Knowledge and Competence</w:t>
      </w:r>
      <w:r w:rsidRPr="00CE4AD2">
        <w:rPr>
          <w:rStyle w:val="HTMLCite"/>
          <w:rFonts w:ascii="Times New Roman" w:hAnsi="Times New Roman" w:cs="Times New Roman"/>
          <w:i w:val="0"/>
          <w:sz w:val="24"/>
          <w:szCs w:val="24"/>
        </w:rPr>
        <w:t>, London, Falmer Press.</w:t>
      </w:r>
    </w:p>
    <w:p w14:paraId="31F8AA52" w14:textId="7F6AA19D" w:rsidR="005F6CFD" w:rsidRPr="00CE4AD2" w:rsidRDefault="00B57BA3"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Feeley, M. (2007) ‘Legality, Social Research, and the Challenge of</w:t>
      </w:r>
      <w:r w:rsidR="005F6CFD"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Institutional Review Boards’, </w:t>
      </w:r>
      <w:r w:rsidRPr="00CE4AD2">
        <w:rPr>
          <w:rFonts w:ascii="Times New Roman" w:hAnsi="Times New Roman" w:cs="Times New Roman"/>
          <w:i/>
          <w:sz w:val="24"/>
          <w:szCs w:val="24"/>
        </w:rPr>
        <w:t>Law &amp; Society Review</w:t>
      </w:r>
      <w:r w:rsidRPr="00CE4AD2">
        <w:rPr>
          <w:rFonts w:ascii="Times New Roman" w:hAnsi="Times New Roman" w:cs="Times New Roman"/>
          <w:sz w:val="24"/>
          <w:szCs w:val="24"/>
        </w:rPr>
        <w:t>, 41, 4, pp757-76.</w:t>
      </w:r>
    </w:p>
    <w:p w14:paraId="7AB2243D" w14:textId="234EABA5" w:rsidR="007344E8" w:rsidRPr="00CE4AD2" w:rsidRDefault="007344E8" w:rsidP="00E21934">
      <w:pPr>
        <w:pStyle w:val="Heading1"/>
        <w:spacing w:before="0" w:beforeAutospacing="0" w:after="120" w:afterAutospacing="0"/>
        <w:ind w:hanging="284"/>
        <w:jc w:val="both"/>
        <w:rPr>
          <w:sz w:val="24"/>
          <w:szCs w:val="24"/>
        </w:rPr>
      </w:pPr>
      <w:proofErr w:type="spellStart"/>
      <w:r w:rsidRPr="00CE4AD2">
        <w:rPr>
          <w:b w:val="0"/>
          <w:sz w:val="24"/>
          <w:szCs w:val="24"/>
        </w:rPr>
        <w:t>Flewitt</w:t>
      </w:r>
      <w:proofErr w:type="spellEnd"/>
      <w:r w:rsidRPr="00CE4AD2">
        <w:rPr>
          <w:b w:val="0"/>
          <w:sz w:val="24"/>
          <w:szCs w:val="24"/>
        </w:rPr>
        <w:t xml:space="preserve">, R. (2005) </w:t>
      </w:r>
      <w:r w:rsidR="007A53B2" w:rsidRPr="00CE4AD2">
        <w:rPr>
          <w:b w:val="0"/>
          <w:sz w:val="24"/>
          <w:szCs w:val="24"/>
        </w:rPr>
        <w:t>‘</w:t>
      </w:r>
      <w:r w:rsidRPr="00CE4AD2">
        <w:rPr>
          <w:b w:val="0"/>
          <w:sz w:val="24"/>
          <w:szCs w:val="24"/>
        </w:rPr>
        <w:t>Conducting research with young children: some ethical considerations</w:t>
      </w:r>
      <w:r w:rsidR="007A53B2" w:rsidRPr="00CE4AD2">
        <w:rPr>
          <w:b w:val="0"/>
          <w:sz w:val="24"/>
          <w:szCs w:val="24"/>
        </w:rPr>
        <w:t>’</w:t>
      </w:r>
      <w:r w:rsidRPr="00CE4AD2">
        <w:rPr>
          <w:b w:val="0"/>
          <w:sz w:val="24"/>
          <w:szCs w:val="24"/>
        </w:rPr>
        <w:t xml:space="preserve">, </w:t>
      </w:r>
      <w:r w:rsidRPr="00CE4AD2">
        <w:rPr>
          <w:b w:val="0"/>
          <w:i/>
          <w:sz w:val="24"/>
          <w:szCs w:val="24"/>
        </w:rPr>
        <w:t>Early Child Development and Care</w:t>
      </w:r>
      <w:r w:rsidRPr="00CE4AD2">
        <w:rPr>
          <w:b w:val="0"/>
          <w:sz w:val="24"/>
          <w:szCs w:val="24"/>
        </w:rPr>
        <w:t xml:space="preserve">, 175 (6), pp. 553-565. </w:t>
      </w:r>
    </w:p>
    <w:p w14:paraId="61CFD69E" w14:textId="3C9CB9BB" w:rsidR="00E02E00" w:rsidRPr="00CE4AD2" w:rsidRDefault="00E02E00" w:rsidP="00E21934">
      <w:pPr>
        <w:pStyle w:val="NormalWeb"/>
        <w:shd w:val="clear" w:color="auto" w:fill="FFFFFF"/>
        <w:spacing w:before="0" w:beforeAutospacing="0" w:after="120" w:afterAutospacing="0"/>
        <w:ind w:hanging="284"/>
        <w:jc w:val="both"/>
        <w:textAlignment w:val="baseline"/>
      </w:pPr>
      <w:proofErr w:type="spellStart"/>
      <w:r w:rsidRPr="00CE4AD2">
        <w:t>Gray</w:t>
      </w:r>
      <w:proofErr w:type="spellEnd"/>
      <w:r w:rsidRPr="00CE4AD2">
        <w:t xml:space="preserve">, J. (2009) </w:t>
      </w:r>
      <w:proofErr w:type="spellStart"/>
      <w:r w:rsidRPr="00CE4AD2">
        <w:rPr>
          <w:i/>
        </w:rPr>
        <w:t>Gray’s</w:t>
      </w:r>
      <w:proofErr w:type="spellEnd"/>
      <w:r w:rsidRPr="00CE4AD2">
        <w:rPr>
          <w:i/>
        </w:rPr>
        <w:t xml:space="preserve"> Anatomy: Selected Writings</w:t>
      </w:r>
      <w:r w:rsidRPr="00CE4AD2">
        <w:t>, London, Allen Lane.</w:t>
      </w:r>
    </w:p>
    <w:p w14:paraId="1685A19A" w14:textId="638E1871" w:rsidR="00C97361" w:rsidRPr="00CE4AD2" w:rsidRDefault="00266F43" w:rsidP="00E21934">
      <w:pPr>
        <w:pStyle w:val="NormalWeb"/>
        <w:shd w:val="clear" w:color="auto" w:fill="FFFFFF"/>
        <w:spacing w:before="0" w:beforeAutospacing="0" w:after="120" w:afterAutospacing="0"/>
        <w:ind w:hanging="284"/>
        <w:jc w:val="both"/>
        <w:textAlignment w:val="baseline"/>
        <w:rPr>
          <w:bdr w:val="none" w:sz="0" w:space="0" w:color="auto" w:frame="1"/>
        </w:rPr>
      </w:pPr>
      <w:r w:rsidRPr="00CE4AD2">
        <w:t xml:space="preserve">Haggerty, K. (2004) ‘Ethics creep: governing social science research in the name of ethics’, </w:t>
      </w:r>
      <w:r w:rsidRPr="00CE4AD2">
        <w:rPr>
          <w:i/>
          <w:bdr w:val="none" w:sz="0" w:space="0" w:color="auto" w:frame="1"/>
        </w:rPr>
        <w:t>Qualitative Sociology</w:t>
      </w:r>
      <w:r w:rsidRPr="00CE4AD2">
        <w:rPr>
          <w:bdr w:val="none" w:sz="0" w:space="0" w:color="auto" w:frame="1"/>
        </w:rPr>
        <w:t>, 27,</w:t>
      </w:r>
      <w:hyperlink r:id="rId9" w:history="1">
        <w:r w:rsidRPr="00CE4AD2">
          <w:rPr>
            <w:bdr w:val="none" w:sz="0" w:space="0" w:color="auto" w:frame="1"/>
          </w:rPr>
          <w:t xml:space="preserve"> 4,</w:t>
        </w:r>
      </w:hyperlink>
      <w:r w:rsidRPr="00CE4AD2">
        <w:rPr>
          <w:bdr w:val="none" w:sz="0" w:space="0" w:color="auto" w:frame="1"/>
        </w:rPr>
        <w:t> pp391-414.</w:t>
      </w:r>
    </w:p>
    <w:p w14:paraId="1F95464C" w14:textId="77777777" w:rsidR="00BD5235" w:rsidRPr="00CE4AD2" w:rsidRDefault="00BD5235"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Hamburger, P. (2007) ‘Getting permission’, </w:t>
      </w:r>
      <w:proofErr w:type="spellStart"/>
      <w:r w:rsidRPr="00CE4AD2">
        <w:rPr>
          <w:rFonts w:ascii="Times New Roman" w:hAnsi="Times New Roman" w:cs="Times New Roman"/>
          <w:i/>
          <w:sz w:val="24"/>
          <w:szCs w:val="24"/>
        </w:rPr>
        <w:t>Northwestern</w:t>
      </w:r>
      <w:proofErr w:type="spellEnd"/>
      <w:r w:rsidRPr="00CE4AD2">
        <w:rPr>
          <w:rFonts w:ascii="Times New Roman" w:hAnsi="Times New Roman" w:cs="Times New Roman"/>
          <w:i/>
          <w:sz w:val="24"/>
          <w:szCs w:val="24"/>
        </w:rPr>
        <w:t xml:space="preserve"> University Law Review</w:t>
      </w:r>
      <w:r w:rsidRPr="00CE4AD2">
        <w:rPr>
          <w:rFonts w:ascii="Times New Roman" w:hAnsi="Times New Roman" w:cs="Times New Roman"/>
          <w:sz w:val="24"/>
          <w:szCs w:val="24"/>
        </w:rPr>
        <w:t>, 101, 2, pp405-92.</w:t>
      </w:r>
    </w:p>
    <w:p w14:paraId="3CB691AC" w14:textId="77777777" w:rsidR="00B57BA3" w:rsidRPr="00CE4AD2" w:rsidRDefault="00B57BA3"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Hammersley</w:t>
      </w:r>
      <w:r w:rsidR="00C97361" w:rsidRPr="00CE4AD2">
        <w:rPr>
          <w:rFonts w:ascii="Times New Roman" w:hAnsi="Times New Roman" w:cs="Times New Roman"/>
          <w:sz w:val="24"/>
          <w:szCs w:val="24"/>
        </w:rPr>
        <w:t>, M. (</w:t>
      </w:r>
      <w:r w:rsidR="00C97361" w:rsidRPr="00E21934">
        <w:rPr>
          <w:rFonts w:ascii="Times New Roman" w:hAnsi="Times New Roman" w:cs="Times New Roman"/>
          <w:sz w:val="24"/>
          <w:szCs w:val="24"/>
          <w:shd w:val="clear" w:color="auto" w:fill="FFFFFF"/>
        </w:rPr>
        <w:t>2009)</w:t>
      </w:r>
      <w:r w:rsidR="00C97361" w:rsidRPr="00E21934">
        <w:rPr>
          <w:rStyle w:val="apple-converted-space"/>
          <w:rFonts w:ascii="Times New Roman" w:hAnsi="Times New Roman" w:cs="Times New Roman"/>
          <w:sz w:val="24"/>
          <w:szCs w:val="24"/>
          <w:shd w:val="clear" w:color="auto" w:fill="FFFFFF"/>
        </w:rPr>
        <w:t> ‘</w:t>
      </w:r>
      <w:r w:rsidR="00C97361" w:rsidRPr="00CE4AD2">
        <w:rPr>
          <w:rFonts w:ascii="Times New Roman" w:hAnsi="Times New Roman" w:cs="Times New Roman"/>
          <w:sz w:val="24"/>
          <w:szCs w:val="24"/>
        </w:rPr>
        <w:t>Against the ethicists: on the evils of ethical regulation’,</w:t>
      </w:r>
      <w:r w:rsidR="00C97361" w:rsidRPr="00E21934">
        <w:rPr>
          <w:rStyle w:val="apple-converted-space"/>
          <w:rFonts w:ascii="Times New Roman" w:hAnsi="Times New Roman" w:cs="Times New Roman"/>
          <w:sz w:val="24"/>
          <w:szCs w:val="24"/>
          <w:shd w:val="clear" w:color="auto" w:fill="FFFFFF"/>
        </w:rPr>
        <w:t> </w:t>
      </w:r>
      <w:r w:rsidR="00C97361" w:rsidRPr="00E21934">
        <w:rPr>
          <w:rFonts w:ascii="Times New Roman" w:hAnsi="Times New Roman" w:cs="Times New Roman"/>
          <w:i/>
          <w:iCs/>
          <w:sz w:val="24"/>
          <w:szCs w:val="24"/>
          <w:shd w:val="clear" w:color="auto" w:fill="FFFFFF"/>
        </w:rPr>
        <w:t>International Journal of Social Research Methodology</w:t>
      </w:r>
      <w:r w:rsidR="00C97361" w:rsidRPr="00E21934">
        <w:rPr>
          <w:rFonts w:ascii="Times New Roman" w:hAnsi="Times New Roman" w:cs="Times New Roman"/>
          <w:sz w:val="24"/>
          <w:szCs w:val="24"/>
          <w:shd w:val="clear" w:color="auto" w:fill="FFFFFF"/>
        </w:rPr>
        <w:t>, 12, 3, pp211–225.</w:t>
      </w:r>
    </w:p>
    <w:p w14:paraId="60694CDF" w14:textId="6BFC95CB" w:rsidR="007A53B2" w:rsidRPr="00CE4AD2" w:rsidRDefault="00266F43"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Hammersley, M. and </w:t>
      </w:r>
      <w:proofErr w:type="spellStart"/>
      <w:r w:rsidRPr="00CE4AD2">
        <w:rPr>
          <w:rFonts w:ascii="Times New Roman" w:hAnsi="Times New Roman" w:cs="Times New Roman"/>
          <w:sz w:val="24"/>
          <w:szCs w:val="24"/>
        </w:rPr>
        <w:t>Traianou</w:t>
      </w:r>
      <w:proofErr w:type="spellEnd"/>
      <w:r w:rsidRPr="00CE4AD2">
        <w:rPr>
          <w:rFonts w:ascii="Times New Roman" w:hAnsi="Times New Roman" w:cs="Times New Roman"/>
          <w:sz w:val="24"/>
          <w:szCs w:val="24"/>
        </w:rPr>
        <w:t xml:space="preserve">, A. (2012) </w:t>
      </w:r>
      <w:r w:rsidRPr="00CE4AD2">
        <w:rPr>
          <w:rFonts w:ascii="Times New Roman" w:hAnsi="Times New Roman" w:cs="Times New Roman"/>
          <w:i/>
          <w:sz w:val="24"/>
          <w:szCs w:val="24"/>
        </w:rPr>
        <w:t>Ethics in Qualitative Research</w:t>
      </w:r>
      <w:r w:rsidRPr="00CE4AD2">
        <w:rPr>
          <w:rFonts w:ascii="Times New Roman" w:hAnsi="Times New Roman" w:cs="Times New Roman"/>
          <w:sz w:val="24"/>
          <w:szCs w:val="24"/>
        </w:rPr>
        <w:t xml:space="preserve">, London, </w:t>
      </w:r>
      <w:r w:rsidR="00726D22" w:rsidRPr="00CE4AD2">
        <w:rPr>
          <w:rFonts w:ascii="Times New Roman" w:hAnsi="Times New Roman" w:cs="Times New Roman"/>
          <w:sz w:val="24"/>
          <w:szCs w:val="24"/>
        </w:rPr>
        <w:t>Sage</w:t>
      </w:r>
      <w:r w:rsidRPr="00CE4AD2">
        <w:rPr>
          <w:rFonts w:ascii="Times New Roman" w:hAnsi="Times New Roman" w:cs="Times New Roman"/>
          <w:sz w:val="24"/>
          <w:szCs w:val="24"/>
        </w:rPr>
        <w:t>.</w:t>
      </w:r>
    </w:p>
    <w:p w14:paraId="26CBF020" w14:textId="5B04B4C0" w:rsidR="007A53B2" w:rsidRPr="00E21934" w:rsidRDefault="007A53B2" w:rsidP="00E21934">
      <w:pPr>
        <w:spacing w:after="120" w:line="240" w:lineRule="auto"/>
        <w:ind w:hanging="284"/>
        <w:jc w:val="both"/>
        <w:rPr>
          <w:rFonts w:ascii="Times New Roman" w:hAnsi="Times New Roman" w:cs="Times New Roman"/>
          <w:sz w:val="24"/>
          <w:szCs w:val="24"/>
          <w:lang w:val="en-US"/>
        </w:rPr>
      </w:pPr>
      <w:r w:rsidRPr="00CE4AD2">
        <w:rPr>
          <w:rFonts w:ascii="Times New Roman" w:hAnsi="Times New Roman" w:cs="Times New Roman"/>
          <w:sz w:val="24"/>
          <w:szCs w:val="24"/>
        </w:rPr>
        <w:t xml:space="preserve">Hammersley, M. and </w:t>
      </w:r>
      <w:proofErr w:type="spellStart"/>
      <w:r w:rsidRPr="00CE4AD2">
        <w:rPr>
          <w:rFonts w:ascii="Times New Roman" w:hAnsi="Times New Roman" w:cs="Times New Roman"/>
          <w:sz w:val="24"/>
          <w:szCs w:val="24"/>
        </w:rPr>
        <w:t>Traianou</w:t>
      </w:r>
      <w:proofErr w:type="spellEnd"/>
      <w:r w:rsidRPr="00CE4AD2">
        <w:rPr>
          <w:rFonts w:ascii="Times New Roman" w:hAnsi="Times New Roman" w:cs="Times New Roman"/>
          <w:sz w:val="24"/>
          <w:szCs w:val="24"/>
        </w:rPr>
        <w:t xml:space="preserve">, A. (2011) </w:t>
      </w:r>
      <w:r w:rsidRPr="00E21934">
        <w:rPr>
          <w:rFonts w:ascii="Times New Roman" w:hAnsi="Times New Roman" w:cs="Times New Roman"/>
          <w:sz w:val="24"/>
          <w:szCs w:val="24"/>
          <w:lang w:val="en-US"/>
        </w:rPr>
        <w:t xml:space="preserve">‘Moralism and research ethics: a Machiavellian perspective’, </w:t>
      </w:r>
      <w:r w:rsidRPr="00E21934">
        <w:rPr>
          <w:rFonts w:ascii="Times New Roman" w:hAnsi="Times New Roman" w:cs="Times New Roman"/>
          <w:i/>
          <w:sz w:val="24"/>
          <w:szCs w:val="24"/>
          <w:lang w:val="en-US"/>
        </w:rPr>
        <w:t>International Journal of Social Research Methodology</w:t>
      </w:r>
      <w:r w:rsidRPr="00E21934">
        <w:rPr>
          <w:rFonts w:ascii="Times New Roman" w:hAnsi="Times New Roman" w:cs="Times New Roman"/>
          <w:sz w:val="24"/>
          <w:szCs w:val="24"/>
          <w:lang w:val="en-US"/>
        </w:rPr>
        <w:t>, 14, 5, pp379-390.</w:t>
      </w:r>
    </w:p>
    <w:p w14:paraId="3C8A4231" w14:textId="6DE045C3" w:rsidR="00C53B6C" w:rsidRPr="00CE4AD2" w:rsidRDefault="00044CDB"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Hammer</w:t>
      </w:r>
      <w:r w:rsidR="007A53B2" w:rsidRPr="00CE4AD2">
        <w:rPr>
          <w:rFonts w:ascii="Times New Roman" w:hAnsi="Times New Roman" w:cs="Times New Roman"/>
          <w:sz w:val="24"/>
          <w:szCs w:val="24"/>
        </w:rPr>
        <w:t>s</w:t>
      </w:r>
      <w:r w:rsidRPr="00CE4AD2">
        <w:rPr>
          <w:rFonts w:ascii="Times New Roman" w:hAnsi="Times New Roman" w:cs="Times New Roman"/>
          <w:sz w:val="24"/>
          <w:szCs w:val="24"/>
        </w:rPr>
        <w:t>ley, M. (201</w:t>
      </w:r>
      <w:r w:rsidR="00637EC4">
        <w:rPr>
          <w:rFonts w:ascii="Times New Roman" w:hAnsi="Times New Roman" w:cs="Times New Roman"/>
          <w:sz w:val="24"/>
          <w:szCs w:val="24"/>
        </w:rPr>
        <w:t>8</w:t>
      </w:r>
      <w:r w:rsidRPr="00CE4AD2">
        <w:rPr>
          <w:rFonts w:ascii="Times New Roman" w:hAnsi="Times New Roman" w:cs="Times New Roman"/>
          <w:sz w:val="24"/>
          <w:szCs w:val="24"/>
        </w:rPr>
        <w:t xml:space="preserve">) Is </w:t>
      </w:r>
      <w:proofErr w:type="spellStart"/>
      <w:r w:rsidR="00BD626C" w:rsidRPr="00CE4AD2">
        <w:rPr>
          <w:rFonts w:ascii="Times New Roman" w:hAnsi="Times New Roman" w:cs="Times New Roman"/>
          <w:sz w:val="24"/>
          <w:szCs w:val="24"/>
        </w:rPr>
        <w:t>phrónēsis</w:t>
      </w:r>
      <w:proofErr w:type="spellEnd"/>
      <w:r w:rsidR="00BD626C" w:rsidRPr="00CE4AD2">
        <w:rPr>
          <w:rFonts w:ascii="Times New Roman" w:hAnsi="Times New Roman" w:cs="Times New Roman"/>
          <w:sz w:val="24"/>
          <w:szCs w:val="24"/>
        </w:rPr>
        <w:t xml:space="preserve"> necessarily v</w:t>
      </w:r>
      <w:r w:rsidRPr="00CE4AD2">
        <w:rPr>
          <w:rFonts w:ascii="Times New Roman" w:hAnsi="Times New Roman" w:cs="Times New Roman"/>
          <w:sz w:val="24"/>
          <w:szCs w:val="24"/>
        </w:rPr>
        <w:t xml:space="preserve">irtuous? </w:t>
      </w:r>
      <w:r w:rsidR="00BD626C" w:rsidRPr="00CE4AD2">
        <w:rPr>
          <w:rFonts w:ascii="Times New Roman" w:hAnsi="Times New Roman" w:cs="Times New Roman"/>
          <w:sz w:val="24"/>
          <w:szCs w:val="24"/>
        </w:rPr>
        <w:t xml:space="preserve">In </w:t>
      </w:r>
      <w:r w:rsidR="00540C9F" w:rsidRPr="00E21934">
        <w:rPr>
          <w:rFonts w:ascii="Times New Roman" w:hAnsi="Times New Roman" w:cs="Times New Roman"/>
          <w:sz w:val="24"/>
          <w:szCs w:val="24"/>
          <w:shd w:val="clear" w:color="auto" w:fill="FFFFFF"/>
        </w:rPr>
        <w:t xml:space="preserve">Ron </w:t>
      </w:r>
      <w:proofErr w:type="spellStart"/>
      <w:r w:rsidR="00540C9F" w:rsidRPr="00E21934">
        <w:rPr>
          <w:rFonts w:ascii="Times New Roman" w:hAnsi="Times New Roman" w:cs="Times New Roman"/>
          <w:sz w:val="24"/>
          <w:szCs w:val="24"/>
          <w:shd w:val="clear" w:color="auto" w:fill="FFFFFF"/>
        </w:rPr>
        <w:t>Iphofen</w:t>
      </w:r>
      <w:proofErr w:type="spellEnd"/>
      <w:r w:rsidR="00540C9F" w:rsidRPr="00E21934">
        <w:rPr>
          <w:rFonts w:ascii="Times New Roman" w:hAnsi="Times New Roman" w:cs="Times New Roman"/>
          <w:sz w:val="24"/>
          <w:szCs w:val="24"/>
          <w:shd w:val="clear" w:color="auto" w:fill="FFFFFF"/>
        </w:rPr>
        <w:t xml:space="preserve"> (Ed.) </w:t>
      </w:r>
      <w:r w:rsidR="00540C9F" w:rsidRPr="003F17E0">
        <w:rPr>
          <w:rFonts w:ascii="Times New Roman" w:hAnsi="Times New Roman" w:cs="Times New Roman"/>
          <w:i/>
          <w:iCs/>
          <w:sz w:val="24"/>
          <w:szCs w:val="24"/>
          <w:shd w:val="clear" w:color="auto" w:fill="FFFFFF"/>
        </w:rPr>
        <w:t>Virtue Ethics</w:t>
      </w:r>
      <w:r w:rsidR="00FE32BE" w:rsidRPr="003F17E0">
        <w:rPr>
          <w:rFonts w:ascii="Times New Roman" w:hAnsi="Times New Roman" w:cs="Times New Roman"/>
          <w:i/>
          <w:iCs/>
          <w:sz w:val="24"/>
          <w:szCs w:val="24"/>
          <w:shd w:val="clear" w:color="auto" w:fill="FFFFFF"/>
        </w:rPr>
        <w:t xml:space="preserve"> in the Conduct and Governance of Social Science Research</w:t>
      </w:r>
      <w:r w:rsidR="00FE32BE">
        <w:rPr>
          <w:rFonts w:ascii="Times New Roman" w:hAnsi="Times New Roman" w:cs="Times New Roman"/>
          <w:i/>
          <w:iCs/>
          <w:sz w:val="24"/>
          <w:szCs w:val="24"/>
          <w:shd w:val="clear" w:color="auto" w:fill="FFFFFF"/>
        </w:rPr>
        <w:t xml:space="preserve"> </w:t>
      </w:r>
      <w:r w:rsidR="00540C9F" w:rsidRPr="00E21934">
        <w:rPr>
          <w:rFonts w:ascii="Times New Roman" w:hAnsi="Times New Roman" w:cs="Times New Roman"/>
          <w:iCs/>
          <w:sz w:val="24"/>
          <w:szCs w:val="24"/>
          <w:shd w:val="clear" w:color="auto" w:fill="FFFFFF"/>
        </w:rPr>
        <w:t>(3</w:t>
      </w:r>
      <w:r w:rsidR="00540C9F" w:rsidRPr="00E21934">
        <w:rPr>
          <w:rFonts w:ascii="Times New Roman" w:hAnsi="Times New Roman" w:cs="Times New Roman"/>
          <w:iCs/>
          <w:sz w:val="24"/>
          <w:szCs w:val="24"/>
          <w:shd w:val="clear" w:color="auto" w:fill="FFFFFF"/>
          <w:vertAlign w:val="superscript"/>
        </w:rPr>
        <w:t>rd</w:t>
      </w:r>
      <w:r w:rsidR="00540C9F" w:rsidRPr="00E21934">
        <w:rPr>
          <w:rFonts w:ascii="Times New Roman" w:hAnsi="Times New Roman" w:cs="Times New Roman"/>
          <w:iCs/>
          <w:sz w:val="24"/>
          <w:szCs w:val="24"/>
          <w:shd w:val="clear" w:color="auto" w:fill="FFFFFF"/>
        </w:rPr>
        <w:t xml:space="preserve"> Volume)</w:t>
      </w:r>
      <w:r w:rsidR="00540C9F" w:rsidRPr="00E21934">
        <w:rPr>
          <w:rFonts w:ascii="Times New Roman" w:hAnsi="Times New Roman" w:cs="Times New Roman"/>
          <w:sz w:val="24"/>
          <w:szCs w:val="24"/>
          <w:shd w:val="clear" w:color="auto" w:fill="FFFFFF"/>
        </w:rPr>
        <w:t xml:space="preserve">, London: Emerald, </w:t>
      </w:r>
      <w:proofErr w:type="spellStart"/>
      <w:r w:rsidR="00540C9F" w:rsidRPr="00E21934">
        <w:rPr>
          <w:rFonts w:ascii="Times New Roman" w:hAnsi="Times New Roman" w:cs="Times New Roman"/>
          <w:sz w:val="24"/>
          <w:szCs w:val="24"/>
          <w:shd w:val="clear" w:color="auto" w:fill="FFFFFF"/>
        </w:rPr>
        <w:t>AcSS</w:t>
      </w:r>
      <w:proofErr w:type="spellEnd"/>
      <w:r w:rsidR="00540C9F" w:rsidRPr="00E21934">
        <w:rPr>
          <w:rFonts w:ascii="Times New Roman" w:hAnsi="Times New Roman" w:cs="Times New Roman"/>
          <w:sz w:val="24"/>
          <w:szCs w:val="24"/>
          <w:shd w:val="clear" w:color="auto" w:fill="FFFFFF"/>
        </w:rPr>
        <w:t>. </w:t>
      </w:r>
    </w:p>
    <w:p w14:paraId="7FB548F1" w14:textId="5476379D" w:rsidR="005756EC" w:rsidRPr="00E21934" w:rsidRDefault="00C53B6C"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Hedgecoe, A</w:t>
      </w:r>
      <w:r w:rsidR="005756EC" w:rsidRPr="00CE4AD2">
        <w:rPr>
          <w:rFonts w:ascii="Times New Roman" w:hAnsi="Times New Roman" w:cs="Times New Roman"/>
          <w:sz w:val="24"/>
          <w:szCs w:val="24"/>
        </w:rPr>
        <w:t xml:space="preserve">. </w:t>
      </w:r>
      <w:r w:rsidRPr="00CE4AD2">
        <w:rPr>
          <w:rFonts w:ascii="Times New Roman" w:hAnsi="Times New Roman" w:cs="Times New Roman"/>
          <w:sz w:val="24"/>
          <w:szCs w:val="24"/>
        </w:rPr>
        <w:t>(2016) ‘</w:t>
      </w:r>
      <w:r w:rsidR="005756EC" w:rsidRPr="00CE4AD2">
        <w:rPr>
          <w:rFonts w:ascii="Times New Roman" w:hAnsi="Times New Roman" w:cs="Times New Roman"/>
          <w:sz w:val="24"/>
          <w:szCs w:val="24"/>
        </w:rPr>
        <w:t>Reputational Risk, Academic Free</w:t>
      </w:r>
      <w:r w:rsidRPr="00CE4AD2">
        <w:rPr>
          <w:rFonts w:ascii="Times New Roman" w:hAnsi="Times New Roman" w:cs="Times New Roman"/>
          <w:sz w:val="24"/>
          <w:szCs w:val="24"/>
        </w:rPr>
        <w:t>dom and Research Ethics Review’,</w:t>
      </w:r>
      <w:r w:rsidR="005756EC" w:rsidRPr="00CE4AD2">
        <w:rPr>
          <w:rFonts w:ascii="Times New Roman" w:hAnsi="Times New Roman" w:cs="Times New Roman"/>
          <w:sz w:val="24"/>
          <w:szCs w:val="24"/>
        </w:rPr>
        <w:t xml:space="preserve"> </w:t>
      </w:r>
      <w:r w:rsidR="005756EC" w:rsidRPr="00CE4AD2">
        <w:rPr>
          <w:rFonts w:ascii="Times New Roman" w:hAnsi="Times New Roman" w:cs="Times New Roman"/>
          <w:i/>
          <w:sz w:val="24"/>
          <w:szCs w:val="24"/>
        </w:rPr>
        <w:t>Sociology</w:t>
      </w:r>
      <w:r w:rsidRPr="00CE4AD2">
        <w:rPr>
          <w:rFonts w:ascii="Times New Roman" w:hAnsi="Times New Roman" w:cs="Times New Roman"/>
          <w:sz w:val="24"/>
          <w:szCs w:val="24"/>
        </w:rPr>
        <w:t>, 50, 3,</w:t>
      </w:r>
      <w:r w:rsidR="005756EC"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pp. </w:t>
      </w:r>
      <w:r w:rsidR="005756EC" w:rsidRPr="00CE4AD2">
        <w:rPr>
          <w:rFonts w:ascii="Times New Roman" w:hAnsi="Times New Roman" w:cs="Times New Roman"/>
          <w:sz w:val="24"/>
          <w:szCs w:val="24"/>
        </w:rPr>
        <w:t>486–501</w:t>
      </w:r>
      <w:r w:rsidRPr="00CE4AD2">
        <w:rPr>
          <w:rFonts w:ascii="Times New Roman" w:hAnsi="Times New Roman" w:cs="Times New Roman"/>
          <w:sz w:val="24"/>
          <w:szCs w:val="24"/>
        </w:rPr>
        <w:t>.</w:t>
      </w:r>
    </w:p>
    <w:p w14:paraId="6F473CF5" w14:textId="05A756B0" w:rsidR="002959DE" w:rsidRDefault="002959DE"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Herrera, C. (1999) ‘Two arguments for “covert methods” in social research’, </w:t>
      </w:r>
      <w:r w:rsidRPr="00CE4AD2">
        <w:rPr>
          <w:rFonts w:ascii="Times New Roman" w:hAnsi="Times New Roman" w:cs="Times New Roman"/>
          <w:i/>
          <w:sz w:val="24"/>
          <w:szCs w:val="24"/>
        </w:rPr>
        <w:t>British Journal of Sociology</w:t>
      </w:r>
      <w:r w:rsidRPr="00CE4AD2">
        <w:rPr>
          <w:rFonts w:ascii="Times New Roman" w:hAnsi="Times New Roman" w:cs="Times New Roman"/>
          <w:sz w:val="24"/>
          <w:szCs w:val="24"/>
        </w:rPr>
        <w:t>, 50, 2, pp. 331–343.</w:t>
      </w:r>
    </w:p>
    <w:p w14:paraId="12969CAD" w14:textId="6B4672B3" w:rsidR="00644790" w:rsidRPr="00CE4AD2" w:rsidRDefault="00644790" w:rsidP="00E21934">
      <w:pPr>
        <w:spacing w:after="120" w:line="240" w:lineRule="auto"/>
        <w:ind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ALLEA (2017) </w:t>
      </w:r>
      <w:r w:rsidRPr="000F0352">
        <w:rPr>
          <w:rFonts w:ascii="Times New Roman" w:hAnsi="Times New Roman" w:cs="Times New Roman"/>
          <w:i/>
          <w:sz w:val="24"/>
          <w:szCs w:val="24"/>
        </w:rPr>
        <w:t>The European Code of Conduct for Research Integrity</w:t>
      </w:r>
      <w:r>
        <w:rPr>
          <w:rFonts w:ascii="Times New Roman" w:hAnsi="Times New Roman" w:cs="Times New Roman"/>
          <w:sz w:val="24"/>
          <w:szCs w:val="24"/>
        </w:rPr>
        <w:t xml:space="preserve"> (Revised edition) available at: </w:t>
      </w:r>
      <w:hyperlink r:id="rId10" w:history="1">
        <w:r w:rsidRPr="00777A50">
          <w:rPr>
            <w:rStyle w:val="Hyperlink"/>
            <w:rFonts w:ascii="Times New Roman" w:hAnsi="Times New Roman" w:cs="Times New Roman"/>
            <w:sz w:val="24"/>
            <w:szCs w:val="24"/>
          </w:rPr>
          <w:t>https://ec.europa.eu/research/participants/data/ref/h2020/other/hi/h2020-ethics_code-of-conduct_en.pdf</w:t>
        </w:r>
      </w:hyperlink>
      <w:r>
        <w:rPr>
          <w:rFonts w:ascii="Times New Roman" w:hAnsi="Times New Roman" w:cs="Times New Roman"/>
          <w:sz w:val="24"/>
          <w:szCs w:val="24"/>
        </w:rPr>
        <w:t xml:space="preserve">, </w:t>
      </w:r>
      <w:r w:rsidR="00C0046F">
        <w:rPr>
          <w:rFonts w:ascii="Times New Roman" w:hAnsi="Times New Roman" w:cs="Times New Roman"/>
          <w:sz w:val="24"/>
          <w:szCs w:val="24"/>
        </w:rPr>
        <w:t>accessed on</w:t>
      </w:r>
      <w:r>
        <w:rPr>
          <w:rFonts w:ascii="Times New Roman" w:hAnsi="Times New Roman" w:cs="Times New Roman"/>
          <w:sz w:val="24"/>
          <w:szCs w:val="24"/>
        </w:rPr>
        <w:t xml:space="preserve"> 22 June 2018</w:t>
      </w:r>
      <w:r w:rsidR="00C52A35">
        <w:rPr>
          <w:rFonts w:ascii="Times New Roman" w:hAnsi="Times New Roman" w:cs="Times New Roman"/>
          <w:sz w:val="24"/>
          <w:szCs w:val="24"/>
        </w:rPr>
        <w:t xml:space="preserve">. </w:t>
      </w:r>
    </w:p>
    <w:p w14:paraId="457AD787" w14:textId="5D4C9B43" w:rsidR="005F6CFD" w:rsidRPr="00CE4AD2" w:rsidRDefault="00F46FD4"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Hyman, D. (2007) ‘Institutional review boards: Is this the least worst we can do?’, </w:t>
      </w:r>
      <w:proofErr w:type="spellStart"/>
      <w:r w:rsidRPr="00CE4AD2">
        <w:rPr>
          <w:rFonts w:ascii="Times New Roman" w:hAnsi="Times New Roman" w:cs="Times New Roman"/>
          <w:i/>
          <w:sz w:val="24"/>
          <w:szCs w:val="24"/>
        </w:rPr>
        <w:t>Northwestern</w:t>
      </w:r>
      <w:proofErr w:type="spellEnd"/>
      <w:r w:rsidRPr="00CE4AD2">
        <w:rPr>
          <w:rFonts w:ascii="Times New Roman" w:hAnsi="Times New Roman" w:cs="Times New Roman"/>
          <w:i/>
          <w:sz w:val="24"/>
          <w:szCs w:val="24"/>
        </w:rPr>
        <w:t xml:space="preserve"> University Law Review</w:t>
      </w:r>
      <w:r w:rsidRPr="00CE4AD2">
        <w:rPr>
          <w:rFonts w:ascii="Times New Roman" w:hAnsi="Times New Roman" w:cs="Times New Roman"/>
          <w:sz w:val="24"/>
          <w:szCs w:val="24"/>
        </w:rPr>
        <w:t>, 101, 2, pp749-73.</w:t>
      </w:r>
    </w:p>
    <w:p w14:paraId="00EDA719" w14:textId="5EED4EFA" w:rsidR="00F46FD4" w:rsidRPr="00CE4AD2" w:rsidRDefault="005F6CFD"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Homan, R. (1980) ‘The ethics of covert methods’, </w:t>
      </w:r>
      <w:r w:rsidRPr="00CE4AD2">
        <w:rPr>
          <w:rFonts w:ascii="Times New Roman" w:hAnsi="Times New Roman" w:cs="Times New Roman"/>
          <w:i/>
          <w:sz w:val="24"/>
          <w:szCs w:val="24"/>
        </w:rPr>
        <w:t>British Journal of Sociology</w:t>
      </w:r>
      <w:r w:rsidRPr="00CE4AD2">
        <w:rPr>
          <w:rFonts w:ascii="Times New Roman" w:hAnsi="Times New Roman" w:cs="Times New Roman"/>
          <w:sz w:val="24"/>
          <w:szCs w:val="24"/>
        </w:rPr>
        <w:t>, 31, pp46-59.</w:t>
      </w:r>
    </w:p>
    <w:p w14:paraId="0664BE96" w14:textId="6238276D" w:rsidR="003D68FD" w:rsidRPr="00CE4AD2" w:rsidRDefault="00AE4A34"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Katz, J. (2007) ‘Toward a natural history of ethical censorship’, </w:t>
      </w:r>
      <w:r w:rsidRPr="00CE4AD2">
        <w:rPr>
          <w:rFonts w:ascii="Times New Roman" w:hAnsi="Times New Roman" w:cs="Times New Roman"/>
          <w:i/>
          <w:sz w:val="24"/>
          <w:szCs w:val="24"/>
        </w:rPr>
        <w:t>Law &amp; Society Review</w:t>
      </w:r>
      <w:r w:rsidRPr="00CE4AD2">
        <w:rPr>
          <w:rFonts w:ascii="Times New Roman" w:hAnsi="Times New Roman" w:cs="Times New Roman"/>
          <w:sz w:val="24"/>
          <w:szCs w:val="24"/>
        </w:rPr>
        <w:t>, 41, 4, pp797-810.</w:t>
      </w:r>
    </w:p>
    <w:p w14:paraId="48999F02" w14:textId="1F4D66BA" w:rsidR="00BE7BB9" w:rsidRPr="00CE4AD2" w:rsidRDefault="00BE7BB9"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Larson, M.S. (1977) </w:t>
      </w:r>
      <w:r w:rsidRPr="00CE4AD2">
        <w:rPr>
          <w:rFonts w:ascii="Times New Roman" w:hAnsi="Times New Roman" w:cs="Times New Roman"/>
          <w:i/>
          <w:sz w:val="24"/>
          <w:szCs w:val="24"/>
        </w:rPr>
        <w:t>The Rise of Professionalism</w:t>
      </w:r>
      <w:r w:rsidRPr="00CE4AD2">
        <w:rPr>
          <w:rFonts w:ascii="Times New Roman" w:hAnsi="Times New Roman" w:cs="Times New Roman"/>
          <w:sz w:val="24"/>
          <w:szCs w:val="24"/>
        </w:rPr>
        <w:t xml:space="preserve">, Berkeley CA, University of California Press. </w:t>
      </w:r>
    </w:p>
    <w:p w14:paraId="6B0E83BA" w14:textId="776AB726" w:rsidR="007C2918" w:rsidRPr="00CE4AD2" w:rsidRDefault="003D68FD" w:rsidP="00E21934">
      <w:pPr>
        <w:widowControl w:val="0"/>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Leo, R. 1995 ‘Trial and Tribulations: Courts, Ethnography and the Need for Evidentiary Privilege for Academic Researchers’, </w:t>
      </w:r>
      <w:r w:rsidRPr="00CE4AD2">
        <w:rPr>
          <w:rFonts w:ascii="Times New Roman" w:hAnsi="Times New Roman" w:cs="Times New Roman"/>
          <w:i/>
          <w:sz w:val="24"/>
          <w:szCs w:val="24"/>
        </w:rPr>
        <w:t>American Sociologist</w:t>
      </w:r>
      <w:r w:rsidRPr="00CE4AD2">
        <w:rPr>
          <w:rFonts w:ascii="Times New Roman" w:hAnsi="Times New Roman" w:cs="Times New Roman"/>
          <w:sz w:val="24"/>
          <w:szCs w:val="24"/>
        </w:rPr>
        <w:t>, 26, 1, pp113–34.</w:t>
      </w:r>
    </w:p>
    <w:p w14:paraId="24DE10A1" w14:textId="73126CDB" w:rsidR="00F4503A" w:rsidRPr="00CE4AD2" w:rsidRDefault="00F4503A" w:rsidP="00E219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Littrell, B. (1993) ‘Bureaucratic secrets and adversarial methods of social research’, in Vaughan, T., Sjoberg, G. and Reynolds, L. (eds.) </w:t>
      </w:r>
      <w:r w:rsidRPr="00CE4AD2">
        <w:rPr>
          <w:rFonts w:ascii="Times New Roman" w:hAnsi="Times New Roman" w:cs="Times New Roman"/>
          <w:i/>
          <w:sz w:val="24"/>
          <w:szCs w:val="24"/>
        </w:rPr>
        <w:t>A Critique of Contemporary American Sociology</w:t>
      </w:r>
      <w:r w:rsidRPr="00CE4AD2">
        <w:rPr>
          <w:rFonts w:ascii="Times New Roman" w:hAnsi="Times New Roman" w:cs="Times New Roman"/>
          <w:sz w:val="24"/>
          <w:szCs w:val="24"/>
        </w:rPr>
        <w:t>, Dix Hills NY, General Hall.</w:t>
      </w:r>
      <w:r w:rsidR="003D68FD" w:rsidRPr="00CE4AD2">
        <w:rPr>
          <w:rFonts w:ascii="Times New Roman" w:hAnsi="Times New Roman" w:cs="Times New Roman"/>
          <w:sz w:val="24"/>
          <w:szCs w:val="24"/>
        </w:rPr>
        <w:t xml:space="preserve"> </w:t>
      </w:r>
    </w:p>
    <w:p w14:paraId="12B48539" w14:textId="77777777" w:rsidR="00BE7BB9" w:rsidRPr="00CE4AD2" w:rsidRDefault="00BE7BB9"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Locke, J. (1975) </w:t>
      </w:r>
      <w:r w:rsidRPr="00CE4AD2">
        <w:rPr>
          <w:rFonts w:ascii="Times New Roman" w:hAnsi="Times New Roman" w:cs="Times New Roman"/>
          <w:i/>
          <w:sz w:val="24"/>
          <w:szCs w:val="24"/>
        </w:rPr>
        <w:t>An Essay concerning Human Understanding</w:t>
      </w:r>
      <w:r w:rsidRPr="00CE4AD2">
        <w:rPr>
          <w:rFonts w:ascii="Times New Roman" w:hAnsi="Times New Roman" w:cs="Times New Roman"/>
          <w:sz w:val="24"/>
          <w:szCs w:val="24"/>
        </w:rPr>
        <w:t xml:space="preserve">, edited by P. H. </w:t>
      </w:r>
      <w:proofErr w:type="spellStart"/>
      <w:r w:rsidRPr="00CE4AD2">
        <w:rPr>
          <w:rFonts w:ascii="Times New Roman" w:hAnsi="Times New Roman" w:cs="Times New Roman"/>
          <w:sz w:val="24"/>
          <w:szCs w:val="24"/>
        </w:rPr>
        <w:t>Nidditch</w:t>
      </w:r>
      <w:proofErr w:type="spellEnd"/>
      <w:r w:rsidRPr="00CE4AD2">
        <w:rPr>
          <w:rFonts w:ascii="Times New Roman" w:hAnsi="Times New Roman" w:cs="Times New Roman"/>
          <w:sz w:val="24"/>
          <w:szCs w:val="24"/>
        </w:rPr>
        <w:t>, Oxford, Oxford University Press. (First published 1689.)</w:t>
      </w:r>
    </w:p>
    <w:p w14:paraId="6754EDCE" w14:textId="540114E1" w:rsidR="00111FDC" w:rsidRPr="00CE4AD2" w:rsidRDefault="00111FDC"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Macfarlane, B. (2009) </w:t>
      </w:r>
      <w:r w:rsidRPr="00CE4AD2">
        <w:rPr>
          <w:rFonts w:ascii="Times New Roman" w:hAnsi="Times New Roman" w:cs="Times New Roman"/>
          <w:i/>
          <w:iCs/>
          <w:sz w:val="24"/>
          <w:szCs w:val="24"/>
        </w:rPr>
        <w:t>Researching</w:t>
      </w:r>
      <w:r w:rsidRPr="00CE4AD2">
        <w:rPr>
          <w:rFonts w:ascii="Times New Roman" w:hAnsi="Times New Roman" w:cs="Times New Roman"/>
          <w:sz w:val="24"/>
          <w:szCs w:val="24"/>
        </w:rPr>
        <w:t xml:space="preserve"> </w:t>
      </w:r>
      <w:r w:rsidRPr="00CE4AD2">
        <w:rPr>
          <w:rFonts w:ascii="Times New Roman" w:hAnsi="Times New Roman" w:cs="Times New Roman"/>
          <w:i/>
          <w:iCs/>
          <w:sz w:val="24"/>
          <w:szCs w:val="24"/>
        </w:rPr>
        <w:t>with</w:t>
      </w:r>
      <w:r w:rsidRPr="00CE4AD2">
        <w:rPr>
          <w:rFonts w:ascii="Times New Roman" w:hAnsi="Times New Roman" w:cs="Times New Roman"/>
          <w:sz w:val="24"/>
          <w:szCs w:val="24"/>
        </w:rPr>
        <w:t xml:space="preserve"> </w:t>
      </w:r>
      <w:r w:rsidRPr="00CE4AD2">
        <w:rPr>
          <w:rFonts w:ascii="Times New Roman" w:hAnsi="Times New Roman" w:cs="Times New Roman"/>
          <w:i/>
          <w:iCs/>
          <w:sz w:val="24"/>
          <w:szCs w:val="24"/>
        </w:rPr>
        <w:t>Integrity:</w:t>
      </w:r>
      <w:r w:rsidRPr="00CE4AD2">
        <w:rPr>
          <w:rFonts w:ascii="Times New Roman" w:hAnsi="Times New Roman" w:cs="Times New Roman"/>
          <w:sz w:val="24"/>
          <w:szCs w:val="24"/>
        </w:rPr>
        <w:t xml:space="preserve"> </w:t>
      </w:r>
      <w:r w:rsidRPr="00CE4AD2">
        <w:rPr>
          <w:rFonts w:ascii="Times New Roman" w:hAnsi="Times New Roman" w:cs="Times New Roman"/>
          <w:i/>
          <w:iCs/>
          <w:sz w:val="24"/>
          <w:szCs w:val="24"/>
        </w:rPr>
        <w:t>the</w:t>
      </w:r>
      <w:r w:rsidRPr="00CE4AD2">
        <w:rPr>
          <w:rFonts w:ascii="Times New Roman" w:hAnsi="Times New Roman" w:cs="Times New Roman"/>
          <w:sz w:val="24"/>
          <w:szCs w:val="24"/>
        </w:rPr>
        <w:t xml:space="preserve"> </w:t>
      </w:r>
      <w:r w:rsidRPr="00CE4AD2">
        <w:rPr>
          <w:rFonts w:ascii="Times New Roman" w:hAnsi="Times New Roman" w:cs="Times New Roman"/>
          <w:i/>
          <w:iCs/>
          <w:sz w:val="24"/>
          <w:szCs w:val="24"/>
        </w:rPr>
        <w:t>ethics</w:t>
      </w:r>
      <w:r w:rsidRPr="00CE4AD2">
        <w:rPr>
          <w:rFonts w:ascii="Times New Roman" w:hAnsi="Times New Roman" w:cs="Times New Roman"/>
          <w:sz w:val="24"/>
          <w:szCs w:val="24"/>
        </w:rPr>
        <w:t xml:space="preserve"> </w:t>
      </w:r>
      <w:r w:rsidRPr="00CE4AD2">
        <w:rPr>
          <w:rFonts w:ascii="Times New Roman" w:hAnsi="Times New Roman" w:cs="Times New Roman"/>
          <w:i/>
          <w:iCs/>
          <w:sz w:val="24"/>
          <w:szCs w:val="24"/>
        </w:rPr>
        <w:t>of</w:t>
      </w:r>
      <w:r w:rsidRPr="00CE4AD2">
        <w:rPr>
          <w:rFonts w:ascii="Times New Roman" w:hAnsi="Times New Roman" w:cs="Times New Roman"/>
          <w:sz w:val="24"/>
          <w:szCs w:val="24"/>
        </w:rPr>
        <w:t xml:space="preserve"> </w:t>
      </w:r>
      <w:r w:rsidRPr="00CE4AD2">
        <w:rPr>
          <w:rFonts w:ascii="Times New Roman" w:hAnsi="Times New Roman" w:cs="Times New Roman"/>
          <w:i/>
          <w:iCs/>
          <w:sz w:val="24"/>
          <w:szCs w:val="24"/>
        </w:rPr>
        <w:t>academic</w:t>
      </w:r>
      <w:r w:rsidRPr="00CE4AD2">
        <w:rPr>
          <w:rFonts w:ascii="Times New Roman" w:hAnsi="Times New Roman" w:cs="Times New Roman"/>
          <w:sz w:val="24"/>
          <w:szCs w:val="24"/>
        </w:rPr>
        <w:t xml:space="preserve"> </w:t>
      </w:r>
      <w:r w:rsidRPr="00CE4AD2">
        <w:rPr>
          <w:rFonts w:ascii="Times New Roman" w:hAnsi="Times New Roman" w:cs="Times New Roman"/>
          <w:i/>
          <w:iCs/>
          <w:sz w:val="24"/>
          <w:szCs w:val="24"/>
        </w:rPr>
        <w:t>inquiry</w:t>
      </w:r>
      <w:r w:rsidRPr="00CE4AD2">
        <w:rPr>
          <w:rFonts w:ascii="Times New Roman" w:hAnsi="Times New Roman" w:cs="Times New Roman"/>
          <w:sz w:val="24"/>
          <w:szCs w:val="24"/>
        </w:rPr>
        <w:t>, London, Routledge</w:t>
      </w:r>
      <w:r w:rsidR="009939FC" w:rsidRPr="00CE4AD2">
        <w:rPr>
          <w:rFonts w:ascii="Times New Roman" w:hAnsi="Times New Roman" w:cs="Times New Roman"/>
          <w:sz w:val="24"/>
          <w:szCs w:val="24"/>
        </w:rPr>
        <w:t>.</w:t>
      </w:r>
      <w:r w:rsidRPr="00E21934">
        <w:rPr>
          <w:rFonts w:ascii="Times New Roman" w:hAnsi="Times New Roman" w:cs="Times New Roman"/>
          <w:sz w:val="24"/>
          <w:szCs w:val="24"/>
        </w:rPr>
        <w:t xml:space="preserve"> </w:t>
      </w:r>
    </w:p>
    <w:p w14:paraId="334F9ED6" w14:textId="488AE11E" w:rsidR="00111FDC" w:rsidRPr="00E21934" w:rsidRDefault="00111FDC" w:rsidP="00E21934">
      <w:pPr>
        <w:autoSpaceDE w:val="0"/>
        <w:autoSpaceDN w:val="0"/>
        <w:adjustRightInd w:val="0"/>
        <w:spacing w:after="120" w:line="240" w:lineRule="auto"/>
        <w:ind w:hanging="284"/>
        <w:jc w:val="both"/>
        <w:rPr>
          <w:rFonts w:ascii="Times New Roman" w:hAnsi="Times New Roman" w:cs="Times New Roman"/>
          <w:sz w:val="24"/>
          <w:szCs w:val="24"/>
        </w:rPr>
      </w:pPr>
      <w:proofErr w:type="spellStart"/>
      <w:r w:rsidRPr="00E21934">
        <w:rPr>
          <w:rFonts w:ascii="Times New Roman" w:hAnsi="Times New Roman" w:cs="Times New Roman"/>
          <w:sz w:val="24"/>
          <w:szCs w:val="24"/>
        </w:rPr>
        <w:t>MacIntyre</w:t>
      </w:r>
      <w:proofErr w:type="spellEnd"/>
      <w:r w:rsidRPr="00E21934">
        <w:rPr>
          <w:rFonts w:ascii="Times New Roman" w:hAnsi="Times New Roman" w:cs="Times New Roman"/>
          <w:sz w:val="24"/>
          <w:szCs w:val="24"/>
        </w:rPr>
        <w:t xml:space="preserve">, A. (1981) </w:t>
      </w:r>
      <w:r w:rsidRPr="00E21934">
        <w:rPr>
          <w:rFonts w:ascii="Times New Roman" w:hAnsi="Times New Roman" w:cs="Times New Roman"/>
          <w:i/>
          <w:sz w:val="24"/>
          <w:szCs w:val="24"/>
        </w:rPr>
        <w:t>After Virtue</w:t>
      </w:r>
      <w:r w:rsidRPr="00E21934">
        <w:rPr>
          <w:rFonts w:ascii="Times New Roman" w:hAnsi="Times New Roman" w:cs="Times New Roman"/>
          <w:sz w:val="24"/>
          <w:szCs w:val="24"/>
        </w:rPr>
        <w:t>, London, Duckworth</w:t>
      </w:r>
      <w:r w:rsidR="009939FC" w:rsidRPr="00E21934">
        <w:rPr>
          <w:rFonts w:ascii="Times New Roman" w:hAnsi="Times New Roman" w:cs="Times New Roman"/>
          <w:sz w:val="24"/>
          <w:szCs w:val="24"/>
        </w:rPr>
        <w:t>.</w:t>
      </w:r>
    </w:p>
    <w:p w14:paraId="108D5542" w14:textId="12EB0C86" w:rsidR="00111FDC" w:rsidRPr="00CE4AD2" w:rsidRDefault="00111FDC"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Marlow, J. and </w:t>
      </w:r>
      <w:proofErr w:type="spellStart"/>
      <w:r w:rsidRPr="00CE4AD2">
        <w:rPr>
          <w:rFonts w:ascii="Times New Roman" w:hAnsi="Times New Roman" w:cs="Times New Roman"/>
          <w:sz w:val="24"/>
          <w:szCs w:val="24"/>
        </w:rPr>
        <w:t>Tolich</w:t>
      </w:r>
      <w:proofErr w:type="spellEnd"/>
      <w:r w:rsidRPr="00CE4AD2">
        <w:rPr>
          <w:rFonts w:ascii="Times New Roman" w:hAnsi="Times New Roman" w:cs="Times New Roman"/>
          <w:sz w:val="24"/>
          <w:szCs w:val="24"/>
        </w:rPr>
        <w:t xml:space="preserve">, M. (2015) ‘Shifting from research governance to research ethics: a novel paradigm for ethical review in community-based research’, </w:t>
      </w:r>
      <w:r w:rsidRPr="00CE4AD2">
        <w:rPr>
          <w:rFonts w:ascii="Times New Roman" w:hAnsi="Times New Roman" w:cs="Times New Roman"/>
          <w:i/>
          <w:sz w:val="24"/>
          <w:szCs w:val="24"/>
        </w:rPr>
        <w:t>Research Ethics</w:t>
      </w:r>
      <w:r w:rsidRPr="00CE4AD2">
        <w:rPr>
          <w:rFonts w:ascii="Times New Roman" w:hAnsi="Times New Roman" w:cs="Times New Roman"/>
          <w:sz w:val="24"/>
          <w:szCs w:val="24"/>
        </w:rPr>
        <w:t>, 11, 4, pp178–191.</w:t>
      </w:r>
    </w:p>
    <w:p w14:paraId="131D736B" w14:textId="5E4C353D" w:rsidR="002D6F02" w:rsidRDefault="002D6F02"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Montgomery, K. (2006) </w:t>
      </w:r>
      <w:r w:rsidRPr="00CE4AD2">
        <w:rPr>
          <w:rFonts w:ascii="Times New Roman" w:hAnsi="Times New Roman" w:cs="Times New Roman"/>
          <w:i/>
          <w:sz w:val="24"/>
          <w:szCs w:val="24"/>
        </w:rPr>
        <w:t>How Doctors Think: Clinical Judgment and the Practice of Medicine</w:t>
      </w:r>
      <w:r w:rsidRPr="00CE4AD2">
        <w:rPr>
          <w:rFonts w:ascii="Times New Roman" w:hAnsi="Times New Roman" w:cs="Times New Roman"/>
          <w:sz w:val="24"/>
          <w:szCs w:val="24"/>
        </w:rPr>
        <w:t xml:space="preserve">, Oxford, Oxford University Press.  </w:t>
      </w:r>
    </w:p>
    <w:p w14:paraId="2668690E" w14:textId="0EC6F21B" w:rsidR="008502FF" w:rsidRPr="00CE4AD2" w:rsidRDefault="008502FF" w:rsidP="00E21934">
      <w:pPr>
        <w:autoSpaceDE w:val="0"/>
        <w:autoSpaceDN w:val="0"/>
        <w:adjustRightInd w:val="0"/>
        <w:spacing w:after="120" w:line="240" w:lineRule="auto"/>
        <w:ind w:hanging="284"/>
        <w:jc w:val="both"/>
        <w:rPr>
          <w:rFonts w:ascii="Times New Roman" w:hAnsi="Times New Roman" w:cs="Times New Roman"/>
          <w:sz w:val="24"/>
          <w:szCs w:val="24"/>
        </w:rPr>
      </w:pPr>
      <w:r w:rsidRPr="008502FF">
        <w:rPr>
          <w:rFonts w:ascii="Times New Roman" w:hAnsi="Times New Roman" w:cs="Times New Roman"/>
          <w:sz w:val="24"/>
          <w:szCs w:val="24"/>
        </w:rPr>
        <w:t xml:space="preserve">Murphy, E., &amp; Dingwall, R. (2007). Informed consent, anticipatory regulation and ethnographic practice. </w:t>
      </w:r>
      <w:r w:rsidRPr="008502FF">
        <w:rPr>
          <w:rFonts w:ascii="Times New Roman" w:hAnsi="Times New Roman" w:cs="Times New Roman"/>
          <w:i/>
          <w:sz w:val="24"/>
          <w:szCs w:val="24"/>
        </w:rPr>
        <w:t>Social Science &amp; Medicine</w:t>
      </w:r>
      <w:r w:rsidRPr="008502FF">
        <w:rPr>
          <w:rFonts w:ascii="Times New Roman" w:hAnsi="Times New Roman" w:cs="Times New Roman"/>
          <w:sz w:val="24"/>
          <w:szCs w:val="24"/>
        </w:rPr>
        <w:t>, 65(11), 2223-2234.</w:t>
      </w:r>
    </w:p>
    <w:p w14:paraId="031E55E9" w14:textId="2CA346B8" w:rsidR="00111FDC" w:rsidRPr="00CE4AD2" w:rsidRDefault="00E02E00"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Oakeshott, M. (1962) </w:t>
      </w:r>
      <w:r w:rsidRPr="00CE4AD2">
        <w:rPr>
          <w:rFonts w:ascii="Times New Roman" w:hAnsi="Times New Roman" w:cs="Times New Roman"/>
          <w:i/>
          <w:sz w:val="24"/>
          <w:szCs w:val="24"/>
        </w:rPr>
        <w:t>Rationalism in Politics and Other Essays</w:t>
      </w:r>
      <w:r w:rsidRPr="00CE4AD2">
        <w:rPr>
          <w:rFonts w:ascii="Times New Roman" w:hAnsi="Times New Roman" w:cs="Times New Roman"/>
          <w:sz w:val="24"/>
          <w:szCs w:val="24"/>
        </w:rPr>
        <w:t>, London, Methuen.</w:t>
      </w:r>
    </w:p>
    <w:p w14:paraId="6D3822D0" w14:textId="3F77D9FD" w:rsidR="00280C0D" w:rsidRPr="00CE4AD2" w:rsidRDefault="009939FC" w:rsidP="005C115A">
      <w:pPr>
        <w:widowControl w:val="0"/>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Pollitt, C. (1990) </w:t>
      </w:r>
      <w:r w:rsidRPr="00CE4AD2">
        <w:rPr>
          <w:rFonts w:ascii="Times New Roman" w:hAnsi="Times New Roman" w:cs="Times New Roman"/>
          <w:i/>
          <w:sz w:val="24"/>
          <w:szCs w:val="24"/>
        </w:rPr>
        <w:t>Managerialism and the Public Services: The Anglo-American Experience</w:t>
      </w:r>
      <w:r w:rsidRPr="00CE4AD2">
        <w:rPr>
          <w:rFonts w:ascii="Times New Roman" w:hAnsi="Times New Roman" w:cs="Times New Roman"/>
          <w:sz w:val="24"/>
          <w:szCs w:val="24"/>
        </w:rPr>
        <w:t>. Oxford: Blackwell.</w:t>
      </w:r>
    </w:p>
    <w:p w14:paraId="0A147DB7" w14:textId="77777777" w:rsidR="00103DF9" w:rsidRPr="00CE4AD2" w:rsidRDefault="00103DF9"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Power, M. (1997) </w:t>
      </w:r>
      <w:r w:rsidRPr="00CE4AD2">
        <w:rPr>
          <w:rFonts w:ascii="Times New Roman" w:hAnsi="Times New Roman" w:cs="Times New Roman"/>
          <w:i/>
          <w:sz w:val="24"/>
          <w:szCs w:val="24"/>
        </w:rPr>
        <w:t>The Audit Society: rituals of verification</w:t>
      </w:r>
      <w:r w:rsidRPr="00CE4AD2">
        <w:rPr>
          <w:rFonts w:ascii="Times New Roman" w:hAnsi="Times New Roman" w:cs="Times New Roman"/>
          <w:sz w:val="24"/>
          <w:szCs w:val="24"/>
        </w:rPr>
        <w:t>, Oxford, Oxford University Press.</w:t>
      </w:r>
    </w:p>
    <w:p w14:paraId="0C43085D" w14:textId="2F60051F" w:rsidR="00E768E7" w:rsidRPr="00E21934" w:rsidRDefault="00257A62" w:rsidP="00E21934">
      <w:pPr>
        <w:autoSpaceDE w:val="0"/>
        <w:autoSpaceDN w:val="0"/>
        <w:adjustRightInd w:val="0"/>
        <w:spacing w:after="120" w:line="240" w:lineRule="auto"/>
        <w:ind w:hanging="284"/>
        <w:jc w:val="both"/>
        <w:rPr>
          <w:rFonts w:ascii="Times New Roman" w:hAnsi="Times New Roman" w:cs="Times New Roman"/>
          <w:sz w:val="24"/>
          <w:szCs w:val="24"/>
        </w:rPr>
      </w:pPr>
      <w:proofErr w:type="spellStart"/>
      <w:r w:rsidRPr="00E21934">
        <w:rPr>
          <w:rFonts w:ascii="Times New Roman" w:hAnsi="Times New Roman" w:cs="Times New Roman"/>
          <w:sz w:val="24"/>
          <w:szCs w:val="24"/>
        </w:rPr>
        <w:t>Pring</w:t>
      </w:r>
      <w:proofErr w:type="spellEnd"/>
      <w:r w:rsidRPr="00E21934">
        <w:rPr>
          <w:rFonts w:ascii="Times New Roman" w:hAnsi="Times New Roman" w:cs="Times New Roman"/>
          <w:sz w:val="24"/>
          <w:szCs w:val="24"/>
        </w:rPr>
        <w:t xml:space="preserve">, R. (2001) ‘The virtues and vices of an educational researcher’, </w:t>
      </w:r>
      <w:r w:rsidRPr="00E21934">
        <w:rPr>
          <w:rFonts w:ascii="Times New Roman" w:hAnsi="Times New Roman" w:cs="Times New Roman"/>
          <w:i/>
          <w:sz w:val="24"/>
          <w:szCs w:val="24"/>
        </w:rPr>
        <w:t>Journal of Philosophy of Education</w:t>
      </w:r>
      <w:r w:rsidRPr="00E21934">
        <w:rPr>
          <w:rFonts w:ascii="Times New Roman" w:hAnsi="Times New Roman" w:cs="Times New Roman"/>
          <w:sz w:val="24"/>
          <w:szCs w:val="24"/>
        </w:rPr>
        <w:t>, 35, 3, pp 407–21.</w:t>
      </w:r>
    </w:p>
    <w:p w14:paraId="461620A3" w14:textId="77777777" w:rsidR="00E768E7" w:rsidRPr="00CE4AD2" w:rsidRDefault="00E768E7" w:rsidP="00E21934">
      <w:pPr>
        <w:autoSpaceDE w:val="0"/>
        <w:autoSpaceDN w:val="0"/>
        <w:adjustRightInd w:val="0"/>
        <w:spacing w:after="120" w:line="240" w:lineRule="auto"/>
        <w:ind w:hanging="284"/>
        <w:jc w:val="both"/>
        <w:rPr>
          <w:rFonts w:ascii="Times New Roman" w:hAnsi="Times New Roman" w:cs="Times New Roman"/>
          <w:sz w:val="24"/>
          <w:szCs w:val="24"/>
          <w:lang w:eastAsia="en-GB"/>
        </w:rPr>
      </w:pPr>
      <w:proofErr w:type="spellStart"/>
      <w:r w:rsidRPr="00CE4AD2">
        <w:rPr>
          <w:rFonts w:ascii="Times New Roman" w:hAnsi="Times New Roman" w:cs="Times New Roman"/>
          <w:sz w:val="24"/>
          <w:szCs w:val="24"/>
          <w:lang w:eastAsia="en-GB"/>
        </w:rPr>
        <w:t>Roulet</w:t>
      </w:r>
      <w:proofErr w:type="spellEnd"/>
      <w:r w:rsidRPr="00CE4AD2">
        <w:rPr>
          <w:rFonts w:ascii="Times New Roman" w:hAnsi="Times New Roman" w:cs="Times New Roman"/>
          <w:sz w:val="24"/>
          <w:szCs w:val="24"/>
          <w:lang w:eastAsia="en-GB"/>
        </w:rPr>
        <w:t xml:space="preserve">, T., Gill, M., </w:t>
      </w:r>
      <w:proofErr w:type="spellStart"/>
      <w:r w:rsidRPr="00CE4AD2">
        <w:rPr>
          <w:rFonts w:ascii="Times New Roman" w:hAnsi="Times New Roman" w:cs="Times New Roman"/>
          <w:sz w:val="24"/>
          <w:szCs w:val="24"/>
          <w:lang w:eastAsia="en-GB"/>
        </w:rPr>
        <w:t>Stengers</w:t>
      </w:r>
      <w:proofErr w:type="spellEnd"/>
      <w:r w:rsidRPr="00CE4AD2">
        <w:rPr>
          <w:rFonts w:ascii="Times New Roman" w:hAnsi="Times New Roman" w:cs="Times New Roman"/>
          <w:sz w:val="24"/>
          <w:szCs w:val="24"/>
          <w:lang w:eastAsia="en-GB"/>
        </w:rPr>
        <w:t xml:space="preserve">, S., and Gill, D. (2017) ‘Reconsidering the Value of Covert Research: The Role of Ambiguous Consent in Participant Observation’ </w:t>
      </w:r>
      <w:r w:rsidRPr="00CE4AD2">
        <w:rPr>
          <w:rFonts w:ascii="Times New Roman" w:hAnsi="Times New Roman" w:cs="Times New Roman"/>
          <w:i/>
          <w:sz w:val="24"/>
          <w:szCs w:val="24"/>
          <w:lang w:eastAsia="en-GB"/>
        </w:rPr>
        <w:t>Organizational Research Methods</w:t>
      </w:r>
      <w:r w:rsidRPr="00E21934">
        <w:rPr>
          <w:rFonts w:ascii="Times New Roman" w:hAnsi="Times New Roman" w:cs="Times New Roman"/>
          <w:sz w:val="24"/>
          <w:szCs w:val="24"/>
          <w:lang w:eastAsia="en-GB"/>
        </w:rPr>
        <w:t>, 20, 3, pp.487-517</w:t>
      </w:r>
    </w:p>
    <w:p w14:paraId="5DB7C9AE" w14:textId="4AAA64B4" w:rsidR="004108DE" w:rsidRPr="00CE4AD2" w:rsidRDefault="007E0679" w:rsidP="00E21934">
      <w:pPr>
        <w:autoSpaceDE w:val="0"/>
        <w:autoSpaceDN w:val="0"/>
        <w:adjustRightInd w:val="0"/>
        <w:spacing w:after="120" w:line="240" w:lineRule="auto"/>
        <w:ind w:hanging="284"/>
        <w:jc w:val="both"/>
        <w:rPr>
          <w:rFonts w:ascii="Times New Roman" w:hAnsi="Times New Roman" w:cs="Times New Roman"/>
          <w:i/>
          <w:iCs/>
          <w:sz w:val="24"/>
          <w:szCs w:val="24"/>
        </w:rPr>
      </w:pPr>
      <w:proofErr w:type="spellStart"/>
      <w:r w:rsidRPr="00CE4AD2">
        <w:rPr>
          <w:rFonts w:ascii="Times New Roman" w:hAnsi="Times New Roman" w:cs="Times New Roman"/>
          <w:sz w:val="24"/>
          <w:szCs w:val="24"/>
        </w:rPr>
        <w:t>Schrag</w:t>
      </w:r>
      <w:proofErr w:type="spellEnd"/>
      <w:r w:rsidRPr="00CE4AD2">
        <w:rPr>
          <w:rFonts w:ascii="Times New Roman" w:hAnsi="Times New Roman" w:cs="Times New Roman"/>
          <w:sz w:val="24"/>
          <w:szCs w:val="24"/>
        </w:rPr>
        <w:t xml:space="preserve">, Z.M. (2010) </w:t>
      </w:r>
      <w:r w:rsidRPr="00CE4AD2">
        <w:rPr>
          <w:rFonts w:ascii="Times New Roman" w:hAnsi="Times New Roman" w:cs="Times New Roman"/>
          <w:i/>
          <w:iCs/>
          <w:sz w:val="24"/>
          <w:szCs w:val="24"/>
        </w:rPr>
        <w:t>Ethical Imperialism: Institutional Review Boards and the</w:t>
      </w:r>
      <w:r w:rsidR="00B45D20" w:rsidRPr="00CE4AD2">
        <w:rPr>
          <w:rFonts w:ascii="Times New Roman" w:hAnsi="Times New Roman" w:cs="Times New Roman"/>
          <w:i/>
          <w:iCs/>
          <w:sz w:val="24"/>
          <w:szCs w:val="24"/>
        </w:rPr>
        <w:t xml:space="preserve"> </w:t>
      </w:r>
      <w:r w:rsidRPr="00CE4AD2">
        <w:rPr>
          <w:rFonts w:ascii="Times New Roman" w:hAnsi="Times New Roman" w:cs="Times New Roman"/>
          <w:i/>
          <w:iCs/>
          <w:sz w:val="24"/>
          <w:szCs w:val="24"/>
        </w:rPr>
        <w:t>Social Sciences, 1965--2009</w:t>
      </w:r>
      <w:r w:rsidRPr="00CE4AD2">
        <w:rPr>
          <w:rFonts w:ascii="Times New Roman" w:hAnsi="Times New Roman" w:cs="Times New Roman"/>
          <w:sz w:val="24"/>
          <w:szCs w:val="24"/>
        </w:rPr>
        <w:t>, Baltimore MD, The Johns Hopkins University Press.</w:t>
      </w:r>
    </w:p>
    <w:p w14:paraId="3738BFE4" w14:textId="05E63386" w:rsidR="00635604" w:rsidRPr="00CE4AD2" w:rsidRDefault="004108DE" w:rsidP="00E21934">
      <w:pPr>
        <w:autoSpaceDE w:val="0"/>
        <w:autoSpaceDN w:val="0"/>
        <w:adjustRightInd w:val="0"/>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Stark, L. (2007) Victims in our own minds? IRBs in Myth and Practice</w:t>
      </w:r>
      <w:r w:rsidR="00D92586" w:rsidRPr="00CE4AD2">
        <w:rPr>
          <w:rFonts w:ascii="Times New Roman" w:hAnsi="Times New Roman" w:cs="Times New Roman"/>
          <w:sz w:val="24"/>
          <w:szCs w:val="24"/>
        </w:rPr>
        <w:t xml:space="preserve">, </w:t>
      </w:r>
      <w:r w:rsidR="00931218" w:rsidRPr="00CE4AD2">
        <w:rPr>
          <w:rFonts w:ascii="Times New Roman" w:hAnsi="Times New Roman" w:cs="Times New Roman"/>
          <w:i/>
          <w:sz w:val="24"/>
          <w:szCs w:val="24"/>
        </w:rPr>
        <w:t xml:space="preserve">Law and Society </w:t>
      </w:r>
      <w:r w:rsidR="00931218" w:rsidRPr="00CE4AD2">
        <w:rPr>
          <w:rFonts w:ascii="Times New Roman" w:hAnsi="Times New Roman" w:cs="Times New Roman"/>
          <w:sz w:val="24"/>
          <w:szCs w:val="24"/>
        </w:rPr>
        <w:t xml:space="preserve">Review, </w:t>
      </w:r>
      <w:r w:rsidR="00D92586" w:rsidRPr="00CE4AD2">
        <w:rPr>
          <w:rFonts w:ascii="Times New Roman" w:hAnsi="Times New Roman" w:cs="Times New Roman"/>
          <w:sz w:val="24"/>
          <w:szCs w:val="24"/>
        </w:rPr>
        <w:t xml:space="preserve">41 (4), 777-786. </w:t>
      </w:r>
    </w:p>
    <w:p w14:paraId="5F7B8B15" w14:textId="77777777" w:rsidR="00635604" w:rsidRPr="00CE4AD2" w:rsidRDefault="00635604" w:rsidP="00E21934">
      <w:pPr>
        <w:autoSpaceDE w:val="0"/>
        <w:autoSpaceDN w:val="0"/>
        <w:adjustRightInd w:val="0"/>
        <w:spacing w:after="120" w:line="240" w:lineRule="auto"/>
        <w:ind w:hanging="284"/>
        <w:jc w:val="both"/>
        <w:rPr>
          <w:rFonts w:ascii="Times New Roman" w:hAnsi="Times New Roman" w:cs="Times New Roman"/>
          <w:b/>
          <w:bCs/>
          <w:sz w:val="24"/>
          <w:szCs w:val="24"/>
          <w:lang w:val="en-US"/>
        </w:rPr>
      </w:pPr>
      <w:r w:rsidRPr="00CE4AD2">
        <w:rPr>
          <w:rFonts w:ascii="Times New Roman" w:hAnsi="Times New Roman" w:cs="Times New Roman"/>
          <w:sz w:val="24"/>
          <w:szCs w:val="24"/>
        </w:rPr>
        <w:t xml:space="preserve">Stark, L. (2011) Behind Closed Doors: </w:t>
      </w:r>
      <w:r w:rsidRPr="00CE4AD2">
        <w:rPr>
          <w:rFonts w:ascii="Times New Roman" w:hAnsi="Times New Roman" w:cs="Times New Roman"/>
          <w:bCs/>
          <w:sz w:val="24"/>
          <w:szCs w:val="24"/>
          <w:lang w:val="en-US"/>
        </w:rPr>
        <w:t>IRBs and the Making of Ethical Research</w:t>
      </w:r>
    </w:p>
    <w:p w14:paraId="0789DEDC" w14:textId="5D6F3C9F" w:rsidR="00382200" w:rsidRPr="00CE4AD2" w:rsidRDefault="00382200" w:rsidP="00E21934">
      <w:pPr>
        <w:autoSpaceDE w:val="0"/>
        <w:autoSpaceDN w:val="0"/>
        <w:adjustRightInd w:val="0"/>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Shils</w:t>
      </w:r>
      <w:proofErr w:type="spellEnd"/>
      <w:r w:rsidRPr="00CE4AD2">
        <w:rPr>
          <w:rFonts w:ascii="Times New Roman" w:hAnsi="Times New Roman" w:cs="Times New Roman"/>
          <w:sz w:val="24"/>
          <w:szCs w:val="24"/>
        </w:rPr>
        <w:t xml:space="preserve">, E. (1956) </w:t>
      </w:r>
      <w:r w:rsidRPr="00CE4AD2">
        <w:rPr>
          <w:rFonts w:ascii="Times New Roman" w:hAnsi="Times New Roman" w:cs="Times New Roman"/>
          <w:i/>
          <w:sz w:val="24"/>
          <w:szCs w:val="24"/>
        </w:rPr>
        <w:t>The Torment of Secrecy</w:t>
      </w:r>
      <w:r w:rsidRPr="00CE4AD2">
        <w:rPr>
          <w:rFonts w:ascii="Times New Roman" w:hAnsi="Times New Roman" w:cs="Times New Roman"/>
          <w:sz w:val="24"/>
          <w:szCs w:val="24"/>
        </w:rPr>
        <w:t>, London, Heinemann.</w:t>
      </w:r>
    </w:p>
    <w:p w14:paraId="7CBAC6FC" w14:textId="6B533EE5" w:rsidR="00D668B7" w:rsidRPr="00CE4AD2" w:rsidRDefault="00DA2A3D" w:rsidP="00E21934">
      <w:pPr>
        <w:autoSpaceDE w:val="0"/>
        <w:autoSpaceDN w:val="0"/>
        <w:adjustRightInd w:val="0"/>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lastRenderedPageBreak/>
        <w:t>Shweder</w:t>
      </w:r>
      <w:proofErr w:type="spellEnd"/>
      <w:r w:rsidRPr="00CE4AD2">
        <w:rPr>
          <w:rFonts w:ascii="Times New Roman" w:hAnsi="Times New Roman" w:cs="Times New Roman"/>
          <w:sz w:val="24"/>
          <w:szCs w:val="24"/>
        </w:rPr>
        <w:t>, R. (2006) ‘</w:t>
      </w:r>
      <w:r w:rsidRPr="00CE4AD2">
        <w:rPr>
          <w:rFonts w:ascii="Times New Roman" w:hAnsi="Times New Roman" w:cs="Times New Roman"/>
          <w:iCs/>
          <w:sz w:val="24"/>
          <w:szCs w:val="24"/>
        </w:rPr>
        <w:t xml:space="preserve">Protecting Human Subjects and Preserving Academic Freedom: Prospects at the University of Chicago’, </w:t>
      </w:r>
      <w:r w:rsidRPr="00CE4AD2">
        <w:rPr>
          <w:rFonts w:ascii="Times New Roman" w:hAnsi="Times New Roman" w:cs="Times New Roman"/>
          <w:i/>
          <w:sz w:val="24"/>
          <w:szCs w:val="24"/>
        </w:rPr>
        <w:t>American Ethnologist</w:t>
      </w:r>
      <w:r w:rsidRPr="00CE4AD2">
        <w:rPr>
          <w:rFonts w:ascii="Times New Roman" w:hAnsi="Times New Roman" w:cs="Times New Roman"/>
          <w:sz w:val="24"/>
          <w:szCs w:val="24"/>
        </w:rPr>
        <w:t>,</w:t>
      </w:r>
      <w:r w:rsidRPr="00CE4AD2">
        <w:rPr>
          <w:rFonts w:ascii="Times New Roman" w:hAnsi="Times New Roman" w:cs="Times New Roman"/>
          <w:i/>
          <w:iCs/>
          <w:sz w:val="24"/>
          <w:szCs w:val="24"/>
        </w:rPr>
        <w:t xml:space="preserve"> </w:t>
      </w:r>
      <w:r w:rsidRPr="00CE4AD2">
        <w:rPr>
          <w:rFonts w:ascii="Times New Roman" w:hAnsi="Times New Roman" w:cs="Times New Roman"/>
          <w:sz w:val="24"/>
          <w:szCs w:val="24"/>
        </w:rPr>
        <w:t>33, 4, pp507-18.</w:t>
      </w:r>
    </w:p>
    <w:p w14:paraId="56B5963D" w14:textId="73A0BF44" w:rsidR="00DA2A3D" w:rsidRPr="00CE4AD2" w:rsidRDefault="00D668B7" w:rsidP="00E21934">
      <w:pPr>
        <w:autoSpaceDE w:val="0"/>
        <w:autoSpaceDN w:val="0"/>
        <w:adjustRightInd w:val="0"/>
        <w:spacing w:after="120" w:line="240" w:lineRule="auto"/>
        <w:ind w:hanging="284"/>
        <w:jc w:val="both"/>
        <w:rPr>
          <w:rFonts w:ascii="Times New Roman" w:hAnsi="Times New Roman" w:cs="Times New Roman"/>
          <w:sz w:val="24"/>
          <w:szCs w:val="24"/>
        </w:rPr>
      </w:pPr>
      <w:r w:rsidRPr="00E21934">
        <w:rPr>
          <w:rFonts w:ascii="Times New Roman" w:hAnsi="Times New Roman" w:cs="Times New Roman"/>
          <w:sz w:val="24"/>
          <w:szCs w:val="24"/>
          <w:shd w:val="clear" w:color="auto" w:fill="FFFFFF"/>
        </w:rPr>
        <w:t>Simons, H. and Usher, R. (2000)</w:t>
      </w:r>
      <w:r w:rsidRPr="00E21934">
        <w:rPr>
          <w:rStyle w:val="apple-converted-space"/>
          <w:rFonts w:ascii="Times New Roman" w:hAnsi="Times New Roman" w:cs="Times New Roman"/>
          <w:sz w:val="24"/>
          <w:szCs w:val="24"/>
          <w:shd w:val="clear" w:color="auto" w:fill="FFFFFF"/>
        </w:rPr>
        <w:t> </w:t>
      </w:r>
      <w:r w:rsidRPr="00E21934">
        <w:rPr>
          <w:rFonts w:ascii="Times New Roman" w:hAnsi="Times New Roman" w:cs="Times New Roman"/>
          <w:i/>
          <w:iCs/>
          <w:sz w:val="24"/>
          <w:szCs w:val="24"/>
          <w:shd w:val="clear" w:color="auto" w:fill="FFFFFF"/>
        </w:rPr>
        <w:t>Situated Ethics in Educational Research</w:t>
      </w:r>
      <w:r w:rsidRPr="00E21934">
        <w:rPr>
          <w:rStyle w:val="apple-converted-space"/>
          <w:rFonts w:ascii="Times New Roman" w:hAnsi="Times New Roman" w:cs="Times New Roman"/>
          <w:sz w:val="24"/>
          <w:szCs w:val="24"/>
          <w:shd w:val="clear" w:color="auto" w:fill="FFFFFF"/>
        </w:rPr>
        <w:t xml:space="preserve">, London: Routledge.  </w:t>
      </w:r>
    </w:p>
    <w:p w14:paraId="0F519661" w14:textId="77777777" w:rsidR="00AB75C8" w:rsidRPr="00CE4AD2" w:rsidRDefault="00AB75C8"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Stark, L (2007) ‘Victims in our own minds? IRBs in myth and practice’, </w:t>
      </w:r>
      <w:r w:rsidRPr="00CE4AD2">
        <w:rPr>
          <w:rFonts w:ascii="Times New Roman" w:hAnsi="Times New Roman" w:cs="Times New Roman"/>
          <w:i/>
          <w:sz w:val="24"/>
          <w:szCs w:val="24"/>
        </w:rPr>
        <w:t>Law &amp; Society Review</w:t>
      </w:r>
      <w:r w:rsidRPr="00CE4AD2">
        <w:rPr>
          <w:rFonts w:ascii="Times New Roman" w:hAnsi="Times New Roman" w:cs="Times New Roman"/>
          <w:sz w:val="24"/>
          <w:szCs w:val="24"/>
        </w:rPr>
        <w:t>, 41, 4, pp777-86.</w:t>
      </w:r>
    </w:p>
    <w:p w14:paraId="4802B026" w14:textId="77777777" w:rsidR="00783622" w:rsidRPr="00CE4AD2" w:rsidRDefault="00783622"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Stark, L. (2011) </w:t>
      </w:r>
      <w:r w:rsidRPr="00CE4AD2">
        <w:rPr>
          <w:rFonts w:ascii="Times New Roman" w:hAnsi="Times New Roman" w:cs="Times New Roman"/>
          <w:i/>
          <w:sz w:val="24"/>
          <w:szCs w:val="24"/>
        </w:rPr>
        <w:t>Behind Closed Doors: IRBs and the making of ethical research</w:t>
      </w:r>
      <w:r w:rsidRPr="00CE4AD2">
        <w:rPr>
          <w:rFonts w:ascii="Times New Roman" w:hAnsi="Times New Roman" w:cs="Times New Roman"/>
          <w:sz w:val="24"/>
          <w:szCs w:val="24"/>
        </w:rPr>
        <w:t>, Chicago, University of Chicago Press.</w:t>
      </w:r>
    </w:p>
    <w:p w14:paraId="42F78A48" w14:textId="77777777" w:rsidR="0078365C" w:rsidRDefault="0078365C"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Strauss, L. (1987) ‘Machiavelli’, in Strauss, L. and Cropsey, J. (eds.) </w:t>
      </w:r>
      <w:r w:rsidRPr="00CE4AD2">
        <w:rPr>
          <w:rFonts w:ascii="Times New Roman" w:hAnsi="Times New Roman" w:cs="Times New Roman"/>
          <w:i/>
          <w:sz w:val="24"/>
          <w:szCs w:val="24"/>
        </w:rPr>
        <w:t>History of Political Philosophy</w:t>
      </w:r>
      <w:r w:rsidRPr="00CE4AD2">
        <w:rPr>
          <w:rFonts w:ascii="Times New Roman" w:hAnsi="Times New Roman" w:cs="Times New Roman"/>
          <w:sz w:val="24"/>
          <w:szCs w:val="24"/>
        </w:rPr>
        <w:t>, Third edition, Chicago, University of Chicago Press.</w:t>
      </w:r>
    </w:p>
    <w:p w14:paraId="27703CA6" w14:textId="2A715C4A" w:rsidR="00637EC4" w:rsidRPr="004C6325" w:rsidRDefault="00637EC4" w:rsidP="00E21934">
      <w:pPr>
        <w:spacing w:after="120" w:line="240" w:lineRule="auto"/>
        <w:ind w:hanging="284"/>
        <w:jc w:val="both"/>
        <w:rPr>
          <w:rFonts w:ascii="Times New Roman" w:hAnsi="Times New Roman" w:cs="Times New Roman"/>
          <w:sz w:val="24"/>
          <w:szCs w:val="24"/>
        </w:rPr>
      </w:pPr>
      <w:proofErr w:type="spellStart"/>
      <w:r>
        <w:rPr>
          <w:rFonts w:ascii="Times New Roman" w:hAnsi="Times New Roman" w:cs="Times New Roman"/>
          <w:sz w:val="24"/>
          <w:szCs w:val="24"/>
        </w:rPr>
        <w:t>Traianou</w:t>
      </w:r>
      <w:proofErr w:type="spellEnd"/>
      <w:r>
        <w:rPr>
          <w:rFonts w:ascii="Times New Roman" w:hAnsi="Times New Roman" w:cs="Times New Roman"/>
          <w:sz w:val="24"/>
          <w:szCs w:val="24"/>
        </w:rPr>
        <w:t xml:space="preserve">, A. (2006) </w:t>
      </w:r>
      <w:r w:rsidR="004C6325" w:rsidRPr="004C6325">
        <w:rPr>
          <w:rFonts w:ascii="Times New Roman" w:hAnsi="Times New Roman" w:cs="Times New Roman"/>
          <w:i/>
          <w:sz w:val="24"/>
          <w:szCs w:val="24"/>
        </w:rPr>
        <w:t>Understanding Teacher Expertise in Primary Science: a sociocultural approach</w:t>
      </w:r>
      <w:r w:rsidR="004C6325">
        <w:rPr>
          <w:rFonts w:ascii="Times New Roman" w:hAnsi="Times New Roman" w:cs="Times New Roman"/>
          <w:sz w:val="24"/>
          <w:szCs w:val="24"/>
        </w:rPr>
        <w:t xml:space="preserve">, Rotterdam: </w:t>
      </w:r>
      <w:proofErr w:type="spellStart"/>
      <w:r w:rsidR="004C6325">
        <w:rPr>
          <w:rFonts w:ascii="Times New Roman" w:hAnsi="Times New Roman" w:cs="Times New Roman"/>
          <w:sz w:val="24"/>
          <w:szCs w:val="24"/>
        </w:rPr>
        <w:t>SeNSS</w:t>
      </w:r>
      <w:proofErr w:type="spellEnd"/>
      <w:r w:rsidR="004C6325">
        <w:rPr>
          <w:rFonts w:ascii="Times New Roman" w:hAnsi="Times New Roman" w:cs="Times New Roman"/>
          <w:sz w:val="24"/>
          <w:szCs w:val="24"/>
        </w:rPr>
        <w:t xml:space="preserve">. </w:t>
      </w:r>
    </w:p>
    <w:p w14:paraId="0AC081FC" w14:textId="7B59BBCE" w:rsidR="00637EC4" w:rsidRPr="00CE4AD2" w:rsidRDefault="00637EC4" w:rsidP="00E21934">
      <w:pPr>
        <w:spacing w:after="120" w:line="240" w:lineRule="auto"/>
        <w:ind w:hanging="284"/>
        <w:jc w:val="both"/>
        <w:rPr>
          <w:rFonts w:ascii="Times New Roman" w:hAnsi="Times New Roman" w:cs="Times New Roman"/>
          <w:sz w:val="24"/>
          <w:szCs w:val="24"/>
        </w:rPr>
      </w:pPr>
      <w:proofErr w:type="spellStart"/>
      <w:r>
        <w:rPr>
          <w:rFonts w:ascii="Times New Roman" w:hAnsi="Times New Roman" w:cs="Times New Roman"/>
          <w:sz w:val="24"/>
          <w:szCs w:val="24"/>
        </w:rPr>
        <w:t>Traianou</w:t>
      </w:r>
      <w:proofErr w:type="spellEnd"/>
      <w:r>
        <w:rPr>
          <w:rFonts w:ascii="Times New Roman" w:hAnsi="Times New Roman" w:cs="Times New Roman"/>
          <w:sz w:val="24"/>
          <w:szCs w:val="24"/>
        </w:rPr>
        <w:t>, A. (20</w:t>
      </w:r>
      <w:r w:rsidR="004C6325">
        <w:rPr>
          <w:rFonts w:ascii="Times New Roman" w:hAnsi="Times New Roman" w:cs="Times New Roman"/>
          <w:sz w:val="24"/>
          <w:szCs w:val="24"/>
        </w:rPr>
        <w:t>07</w:t>
      </w:r>
      <w:r>
        <w:rPr>
          <w:rFonts w:ascii="Times New Roman" w:hAnsi="Times New Roman" w:cs="Times New Roman"/>
          <w:sz w:val="24"/>
          <w:szCs w:val="24"/>
        </w:rPr>
        <w:t xml:space="preserve">) </w:t>
      </w:r>
      <w:r w:rsidR="004C6325" w:rsidRPr="004C6325">
        <w:rPr>
          <w:rFonts w:ascii="Times New Roman" w:hAnsi="Times New Roman" w:cs="Times New Roman"/>
          <w:sz w:val="24"/>
          <w:szCs w:val="24"/>
        </w:rPr>
        <w:t xml:space="preserve">Ethnography and the perils of the single case: an example from the sociocultural analysis of primary science expertise. </w:t>
      </w:r>
      <w:r w:rsidR="004C6325" w:rsidRPr="004C6325">
        <w:rPr>
          <w:rFonts w:ascii="Times New Roman" w:hAnsi="Times New Roman" w:cs="Times New Roman"/>
          <w:i/>
          <w:sz w:val="24"/>
          <w:szCs w:val="24"/>
        </w:rPr>
        <w:t>Ethnography and Education</w:t>
      </w:r>
      <w:r w:rsidR="004C6325" w:rsidRPr="004C6325">
        <w:rPr>
          <w:rFonts w:ascii="Times New Roman" w:hAnsi="Times New Roman" w:cs="Times New Roman"/>
          <w:sz w:val="24"/>
          <w:szCs w:val="24"/>
        </w:rPr>
        <w:t>, 2(2), pp. 209-220.</w:t>
      </w:r>
    </w:p>
    <w:p w14:paraId="101EF044" w14:textId="077A01BD" w:rsidR="007B24B6" w:rsidRPr="00CE4AD2" w:rsidRDefault="007B24B6" w:rsidP="00E21934">
      <w:pPr>
        <w:spacing w:after="120" w:line="240" w:lineRule="auto"/>
        <w:ind w:hanging="284"/>
        <w:jc w:val="both"/>
        <w:rPr>
          <w:rFonts w:ascii="Times New Roman" w:hAnsi="Times New Roman" w:cs="Times New Roman"/>
          <w:bCs/>
          <w:sz w:val="24"/>
          <w:szCs w:val="24"/>
        </w:rPr>
      </w:pPr>
      <w:proofErr w:type="spellStart"/>
      <w:r w:rsidRPr="00CE4AD2">
        <w:rPr>
          <w:rFonts w:ascii="Times New Roman" w:hAnsi="Times New Roman" w:cs="Times New Roman"/>
          <w:bCs/>
          <w:sz w:val="24"/>
          <w:szCs w:val="24"/>
        </w:rPr>
        <w:t>Traianou</w:t>
      </w:r>
      <w:proofErr w:type="spellEnd"/>
      <w:r w:rsidRPr="00CE4AD2">
        <w:rPr>
          <w:rFonts w:ascii="Times New Roman" w:hAnsi="Times New Roman" w:cs="Times New Roman"/>
          <w:bCs/>
          <w:sz w:val="24"/>
          <w:szCs w:val="24"/>
        </w:rPr>
        <w:t xml:space="preserve">, A. (2014) ‘The Centrality of Ethics in Qualitative Research’, </w:t>
      </w:r>
      <w:r w:rsidR="001B4DE5" w:rsidRPr="00CE4AD2">
        <w:rPr>
          <w:rFonts w:ascii="Times New Roman" w:hAnsi="Times New Roman" w:cs="Times New Roman"/>
          <w:bCs/>
          <w:sz w:val="24"/>
          <w:szCs w:val="24"/>
        </w:rPr>
        <w:t xml:space="preserve">Leavy, P. (Ed). </w:t>
      </w:r>
      <w:r w:rsidRPr="00CE4AD2">
        <w:rPr>
          <w:rFonts w:ascii="Times New Roman" w:hAnsi="Times New Roman" w:cs="Times New Roman"/>
          <w:bCs/>
          <w:i/>
          <w:sz w:val="24"/>
          <w:szCs w:val="24"/>
        </w:rPr>
        <w:t>The Oxford Handbook of Qualitative Research Methods</w:t>
      </w:r>
      <w:r w:rsidRPr="00CE4AD2">
        <w:rPr>
          <w:rFonts w:ascii="Times New Roman" w:hAnsi="Times New Roman" w:cs="Times New Roman"/>
          <w:bCs/>
          <w:sz w:val="24"/>
          <w:szCs w:val="24"/>
        </w:rPr>
        <w:t xml:space="preserve">, New York: Oxford University Press. (Stonehill College, US).  </w:t>
      </w:r>
    </w:p>
    <w:p w14:paraId="124DCB75" w14:textId="77777777" w:rsidR="008502FF" w:rsidRDefault="00FE32BE" w:rsidP="00E21934">
      <w:pPr>
        <w:spacing w:after="120" w:line="240" w:lineRule="auto"/>
        <w:ind w:hanging="284"/>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Traianou</w:t>
      </w:r>
      <w:proofErr w:type="spellEnd"/>
      <w:r>
        <w:rPr>
          <w:rFonts w:ascii="Times New Roman" w:hAnsi="Times New Roman" w:cs="Times New Roman"/>
          <w:sz w:val="24"/>
          <w:szCs w:val="24"/>
        </w:rPr>
        <w:t xml:space="preserve">, A. (2018) Ethical regulation of social research versus the cultivation of </w:t>
      </w:r>
      <w:proofErr w:type="spellStart"/>
      <w:r w:rsidRPr="00FE32BE">
        <w:rPr>
          <w:rFonts w:ascii="Times New Roman" w:hAnsi="Times New Roman" w:cs="Times New Roman"/>
          <w:i/>
          <w:sz w:val="24"/>
          <w:szCs w:val="24"/>
        </w:rPr>
        <w:t>phrónēsis</w:t>
      </w:r>
      <w:proofErr w:type="spellEnd"/>
      <w:r>
        <w:rPr>
          <w:rFonts w:ascii="Times New Roman" w:hAnsi="Times New Roman" w:cs="Times New Roman"/>
          <w:sz w:val="24"/>
          <w:szCs w:val="24"/>
        </w:rPr>
        <w:t xml:space="preserve">, </w:t>
      </w:r>
      <w:r w:rsidRPr="00CE4AD2">
        <w:rPr>
          <w:rFonts w:ascii="Times New Roman" w:hAnsi="Times New Roman" w:cs="Times New Roman"/>
          <w:sz w:val="24"/>
          <w:szCs w:val="24"/>
        </w:rPr>
        <w:t xml:space="preserve">In </w:t>
      </w:r>
      <w:r w:rsidRPr="00E21934">
        <w:rPr>
          <w:rFonts w:ascii="Times New Roman" w:hAnsi="Times New Roman" w:cs="Times New Roman"/>
          <w:sz w:val="24"/>
          <w:szCs w:val="24"/>
          <w:shd w:val="clear" w:color="auto" w:fill="FFFFFF"/>
        </w:rPr>
        <w:t xml:space="preserve">Ron </w:t>
      </w:r>
      <w:proofErr w:type="spellStart"/>
      <w:r w:rsidRPr="00E21934">
        <w:rPr>
          <w:rFonts w:ascii="Times New Roman" w:hAnsi="Times New Roman" w:cs="Times New Roman"/>
          <w:sz w:val="24"/>
          <w:szCs w:val="24"/>
          <w:shd w:val="clear" w:color="auto" w:fill="FFFFFF"/>
        </w:rPr>
        <w:t>Iphofen</w:t>
      </w:r>
      <w:proofErr w:type="spellEnd"/>
      <w:r w:rsidRPr="00E21934">
        <w:rPr>
          <w:rFonts w:ascii="Times New Roman" w:hAnsi="Times New Roman" w:cs="Times New Roman"/>
          <w:sz w:val="24"/>
          <w:szCs w:val="24"/>
          <w:shd w:val="clear" w:color="auto" w:fill="FFFFFF"/>
        </w:rPr>
        <w:t xml:space="preserve"> (Ed.) </w:t>
      </w:r>
      <w:r w:rsidRPr="005A24EC">
        <w:rPr>
          <w:rFonts w:ascii="Times New Roman" w:hAnsi="Times New Roman" w:cs="Times New Roman"/>
          <w:i/>
          <w:iCs/>
          <w:sz w:val="24"/>
          <w:szCs w:val="24"/>
          <w:shd w:val="clear" w:color="auto" w:fill="FFFFFF"/>
        </w:rPr>
        <w:t>Virtue Ethics in the Conduct and Governance of Social Science Research</w:t>
      </w:r>
      <w:r>
        <w:rPr>
          <w:rFonts w:ascii="Times New Roman" w:hAnsi="Times New Roman" w:cs="Times New Roman"/>
          <w:i/>
          <w:iCs/>
          <w:sz w:val="24"/>
          <w:szCs w:val="24"/>
          <w:shd w:val="clear" w:color="auto" w:fill="FFFFFF"/>
        </w:rPr>
        <w:t xml:space="preserve"> </w:t>
      </w:r>
      <w:r w:rsidRPr="00E21934">
        <w:rPr>
          <w:rFonts w:ascii="Times New Roman" w:hAnsi="Times New Roman" w:cs="Times New Roman"/>
          <w:iCs/>
          <w:sz w:val="24"/>
          <w:szCs w:val="24"/>
          <w:shd w:val="clear" w:color="auto" w:fill="FFFFFF"/>
        </w:rPr>
        <w:t>(3</w:t>
      </w:r>
      <w:r w:rsidRPr="00E21934">
        <w:rPr>
          <w:rFonts w:ascii="Times New Roman" w:hAnsi="Times New Roman" w:cs="Times New Roman"/>
          <w:iCs/>
          <w:sz w:val="24"/>
          <w:szCs w:val="24"/>
          <w:shd w:val="clear" w:color="auto" w:fill="FFFFFF"/>
          <w:vertAlign w:val="superscript"/>
        </w:rPr>
        <w:t>rd</w:t>
      </w:r>
      <w:r w:rsidRPr="00E21934">
        <w:rPr>
          <w:rFonts w:ascii="Times New Roman" w:hAnsi="Times New Roman" w:cs="Times New Roman"/>
          <w:iCs/>
          <w:sz w:val="24"/>
          <w:szCs w:val="24"/>
          <w:shd w:val="clear" w:color="auto" w:fill="FFFFFF"/>
        </w:rPr>
        <w:t xml:space="preserve"> Volume)</w:t>
      </w:r>
      <w:r w:rsidRPr="00E21934">
        <w:rPr>
          <w:rFonts w:ascii="Times New Roman" w:hAnsi="Times New Roman" w:cs="Times New Roman"/>
          <w:sz w:val="24"/>
          <w:szCs w:val="24"/>
          <w:shd w:val="clear" w:color="auto" w:fill="FFFFFF"/>
        </w:rPr>
        <w:t xml:space="preserve">, London: Emerald, </w:t>
      </w:r>
      <w:proofErr w:type="spellStart"/>
      <w:r w:rsidRPr="00E21934">
        <w:rPr>
          <w:rFonts w:ascii="Times New Roman" w:hAnsi="Times New Roman" w:cs="Times New Roman"/>
          <w:sz w:val="24"/>
          <w:szCs w:val="24"/>
          <w:shd w:val="clear" w:color="auto" w:fill="FFFFFF"/>
        </w:rPr>
        <w:t>AcSS</w:t>
      </w:r>
      <w:proofErr w:type="spellEnd"/>
      <w:r w:rsidRPr="00E21934">
        <w:rPr>
          <w:rFonts w:ascii="Times New Roman" w:hAnsi="Times New Roman" w:cs="Times New Roman"/>
          <w:sz w:val="24"/>
          <w:szCs w:val="24"/>
          <w:shd w:val="clear" w:color="auto" w:fill="FFFFFF"/>
        </w:rPr>
        <w:t>. </w:t>
      </w:r>
    </w:p>
    <w:p w14:paraId="2DAF08FF" w14:textId="6D711169" w:rsidR="00143318" w:rsidRPr="00CE4AD2" w:rsidRDefault="00630E2C" w:rsidP="00E21934">
      <w:pPr>
        <w:spacing w:after="120" w:line="240" w:lineRule="auto"/>
        <w:ind w:hanging="284"/>
        <w:jc w:val="both"/>
        <w:rPr>
          <w:rFonts w:ascii="Times New Roman" w:hAnsi="Times New Roman" w:cs="Times New Roman"/>
          <w:sz w:val="24"/>
          <w:szCs w:val="24"/>
        </w:rPr>
      </w:pPr>
      <w:hyperlink r:id="rId11" w:tooltip="UKRIO Code of Practice for Research" w:history="1">
        <w:r w:rsidR="00143318" w:rsidRPr="00CE4AD2">
          <w:rPr>
            <w:rStyle w:val="Hyperlink"/>
            <w:rFonts w:ascii="Times New Roman" w:hAnsi="Times New Roman" w:cs="Times New Roman"/>
            <w:color w:val="auto"/>
            <w:sz w:val="24"/>
            <w:szCs w:val="24"/>
            <w:u w:val="none"/>
            <w:shd w:val="clear" w:color="auto" w:fill="FFFFFF"/>
          </w:rPr>
          <w:t>UKRIO (2009)</w:t>
        </w:r>
        <w:r w:rsidR="00143318" w:rsidRPr="00CE4AD2">
          <w:rPr>
            <w:rStyle w:val="Hyperlink"/>
            <w:rFonts w:ascii="Times New Roman" w:hAnsi="Times New Roman" w:cs="Times New Roman"/>
            <w:i/>
            <w:color w:val="auto"/>
            <w:sz w:val="24"/>
            <w:szCs w:val="24"/>
            <w:u w:val="none"/>
            <w:shd w:val="clear" w:color="auto" w:fill="FFFFFF"/>
          </w:rPr>
          <w:t xml:space="preserve"> Code of Practice for Research: Promoting good practice and preventing misconduct</w:t>
        </w:r>
      </w:hyperlink>
      <w:r w:rsidR="00143318" w:rsidRPr="00CE4AD2">
        <w:rPr>
          <w:rFonts w:ascii="Times New Roman" w:hAnsi="Times New Roman" w:cs="Times New Roman"/>
          <w:i/>
          <w:sz w:val="24"/>
          <w:szCs w:val="24"/>
        </w:rPr>
        <w:t>,</w:t>
      </w:r>
      <w:r w:rsidR="00143318" w:rsidRPr="00CE4AD2">
        <w:rPr>
          <w:rFonts w:ascii="Times New Roman" w:hAnsi="Times New Roman" w:cs="Times New Roman"/>
          <w:sz w:val="24"/>
          <w:szCs w:val="24"/>
        </w:rPr>
        <w:t xml:space="preserve"> available at: </w:t>
      </w:r>
      <w:hyperlink r:id="rId12" w:history="1">
        <w:r w:rsidR="00143318" w:rsidRPr="00E21934">
          <w:rPr>
            <w:rStyle w:val="Hyperlink"/>
            <w:rFonts w:ascii="Times New Roman" w:hAnsi="Times New Roman" w:cs="Times New Roman"/>
            <w:color w:val="auto"/>
            <w:sz w:val="24"/>
            <w:szCs w:val="24"/>
          </w:rPr>
          <w:t>http://ukrio.org/wp-content/uploads/UKRIO-Code-of-Practice-for-Research.pdf</w:t>
        </w:r>
      </w:hyperlink>
      <w:r w:rsidR="00143318" w:rsidRPr="00CE4AD2">
        <w:rPr>
          <w:rFonts w:ascii="Times New Roman" w:hAnsi="Times New Roman" w:cs="Times New Roman"/>
          <w:sz w:val="24"/>
          <w:szCs w:val="24"/>
        </w:rPr>
        <w:t xml:space="preserve">, accessed on </w:t>
      </w:r>
      <w:r w:rsidR="00644790">
        <w:rPr>
          <w:rFonts w:ascii="Times New Roman" w:hAnsi="Times New Roman" w:cs="Times New Roman"/>
          <w:sz w:val="24"/>
          <w:szCs w:val="24"/>
        </w:rPr>
        <w:t>22 June 2018</w:t>
      </w:r>
      <w:r w:rsidR="00187B7B" w:rsidRPr="00CE4AD2">
        <w:rPr>
          <w:rFonts w:ascii="Times New Roman" w:hAnsi="Times New Roman" w:cs="Times New Roman"/>
          <w:sz w:val="24"/>
          <w:szCs w:val="24"/>
        </w:rPr>
        <w:t xml:space="preserve">. </w:t>
      </w:r>
    </w:p>
    <w:p w14:paraId="0892EEFA" w14:textId="3070916A" w:rsidR="00F776A8" w:rsidRPr="00CE4AD2" w:rsidRDefault="00F776A8"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 xml:space="preserve">Van den </w:t>
      </w:r>
      <w:proofErr w:type="spellStart"/>
      <w:r w:rsidRPr="00CE4AD2">
        <w:rPr>
          <w:rFonts w:ascii="Times New Roman" w:hAnsi="Times New Roman" w:cs="Times New Roman"/>
          <w:sz w:val="24"/>
          <w:szCs w:val="24"/>
        </w:rPr>
        <w:t>Hoonard</w:t>
      </w:r>
      <w:proofErr w:type="spellEnd"/>
      <w:r w:rsidRPr="00CE4AD2">
        <w:rPr>
          <w:rFonts w:ascii="Times New Roman" w:hAnsi="Times New Roman" w:cs="Times New Roman"/>
          <w:sz w:val="24"/>
          <w:szCs w:val="24"/>
        </w:rPr>
        <w:t xml:space="preserve">, W. </w:t>
      </w:r>
      <w:r w:rsidR="00D47AEB" w:rsidRPr="00CE4AD2">
        <w:rPr>
          <w:rFonts w:ascii="Times New Roman" w:hAnsi="Times New Roman" w:cs="Times New Roman"/>
          <w:sz w:val="24"/>
          <w:szCs w:val="24"/>
        </w:rPr>
        <w:t xml:space="preserve">C. </w:t>
      </w:r>
      <w:r w:rsidRPr="00CE4AD2">
        <w:rPr>
          <w:rFonts w:ascii="Times New Roman" w:hAnsi="Times New Roman" w:cs="Times New Roman"/>
          <w:sz w:val="24"/>
          <w:szCs w:val="24"/>
        </w:rPr>
        <w:t xml:space="preserve">(2011) </w:t>
      </w:r>
      <w:r w:rsidRPr="00CE4AD2">
        <w:rPr>
          <w:rFonts w:ascii="Times New Roman" w:hAnsi="Times New Roman" w:cs="Times New Roman"/>
          <w:i/>
          <w:sz w:val="24"/>
          <w:szCs w:val="24"/>
        </w:rPr>
        <w:t>The Seduction of Ethics: Transforming the social sciences</w:t>
      </w:r>
      <w:r w:rsidRPr="00CE4AD2">
        <w:rPr>
          <w:rFonts w:ascii="Times New Roman" w:hAnsi="Times New Roman" w:cs="Times New Roman"/>
          <w:sz w:val="24"/>
          <w:szCs w:val="24"/>
        </w:rPr>
        <w:t>, Toronto, University of Toronto Press.</w:t>
      </w:r>
    </w:p>
    <w:p w14:paraId="05BAB5C9" w14:textId="70C5E3A2" w:rsidR="00D47AEB" w:rsidRPr="00CE4AD2" w:rsidRDefault="00480740" w:rsidP="00E21934">
      <w:pPr>
        <w:spacing w:after="120" w:line="240" w:lineRule="auto"/>
        <w:ind w:hanging="284"/>
        <w:jc w:val="both"/>
        <w:rPr>
          <w:rFonts w:ascii="Times New Roman" w:hAnsi="Times New Roman" w:cs="Times New Roman"/>
          <w:sz w:val="24"/>
          <w:szCs w:val="24"/>
          <w:lang w:val="en-US"/>
        </w:rPr>
      </w:pPr>
      <w:r w:rsidRPr="0085224F">
        <w:rPr>
          <w:rFonts w:ascii="Times New Roman" w:hAnsi="Times New Roman" w:cs="Times New Roman"/>
          <w:sz w:val="24"/>
          <w:szCs w:val="24"/>
          <w:lang w:val="es-ES"/>
        </w:rPr>
        <w:t xml:space="preserve">Van den </w:t>
      </w:r>
      <w:proofErr w:type="spellStart"/>
      <w:r w:rsidRPr="0085224F">
        <w:rPr>
          <w:rFonts w:ascii="Times New Roman" w:hAnsi="Times New Roman" w:cs="Times New Roman"/>
          <w:sz w:val="24"/>
          <w:szCs w:val="24"/>
          <w:lang w:val="es-ES"/>
        </w:rPr>
        <w:t>Hoonaard</w:t>
      </w:r>
      <w:proofErr w:type="spellEnd"/>
      <w:r w:rsidR="00D47AEB" w:rsidRPr="0085224F">
        <w:rPr>
          <w:rFonts w:ascii="Times New Roman" w:hAnsi="Times New Roman" w:cs="Times New Roman"/>
          <w:sz w:val="24"/>
          <w:szCs w:val="24"/>
          <w:lang w:val="es-ES"/>
        </w:rPr>
        <w:t xml:space="preserve">, W. C. </w:t>
      </w:r>
      <w:r w:rsidRPr="0085224F">
        <w:rPr>
          <w:rFonts w:ascii="Times New Roman" w:hAnsi="Times New Roman" w:cs="Times New Roman"/>
          <w:sz w:val="24"/>
          <w:szCs w:val="24"/>
          <w:lang w:val="es-ES"/>
        </w:rPr>
        <w:t xml:space="preserve"> </w:t>
      </w:r>
      <w:r w:rsidRPr="00CE4AD2">
        <w:rPr>
          <w:rFonts w:ascii="Times New Roman" w:hAnsi="Times New Roman" w:cs="Times New Roman"/>
          <w:sz w:val="24"/>
          <w:szCs w:val="24"/>
        </w:rPr>
        <w:t xml:space="preserve">and Hamilton, A. </w:t>
      </w:r>
      <w:r w:rsidR="00D47AEB" w:rsidRPr="00CE4AD2">
        <w:rPr>
          <w:rFonts w:ascii="Times New Roman" w:hAnsi="Times New Roman" w:cs="Times New Roman"/>
          <w:sz w:val="24"/>
          <w:szCs w:val="24"/>
        </w:rPr>
        <w:t xml:space="preserve">(Eds) </w:t>
      </w:r>
      <w:r w:rsidRPr="00CE4AD2">
        <w:rPr>
          <w:rFonts w:ascii="Times New Roman" w:hAnsi="Times New Roman" w:cs="Times New Roman"/>
          <w:sz w:val="24"/>
          <w:szCs w:val="24"/>
        </w:rPr>
        <w:t xml:space="preserve">(2016) </w:t>
      </w:r>
      <w:r w:rsidR="00D47AEB" w:rsidRPr="00CE4AD2">
        <w:rPr>
          <w:rFonts w:ascii="Times New Roman" w:hAnsi="Times New Roman" w:cs="Times New Roman"/>
          <w:i/>
          <w:sz w:val="24"/>
          <w:szCs w:val="24"/>
        </w:rPr>
        <w:t xml:space="preserve">The Ethics Rupture: Exploring Alternatives to formal Research-Ethics </w:t>
      </w:r>
      <w:r w:rsidR="00D47AEB" w:rsidRPr="00CE4AD2">
        <w:rPr>
          <w:rFonts w:ascii="Times New Roman" w:hAnsi="Times New Roman" w:cs="Times New Roman"/>
          <w:sz w:val="24"/>
          <w:szCs w:val="24"/>
        </w:rPr>
        <w:t xml:space="preserve">Review, Toronto: University of Toronto Press.  </w:t>
      </w:r>
    </w:p>
    <w:p w14:paraId="045AC88E" w14:textId="3D94A947" w:rsidR="003E5E8E" w:rsidRPr="004C6325" w:rsidRDefault="00221A0D" w:rsidP="00E21934">
      <w:pPr>
        <w:spacing w:after="120" w:line="240" w:lineRule="auto"/>
        <w:ind w:hanging="284"/>
        <w:jc w:val="both"/>
        <w:rPr>
          <w:rFonts w:ascii="Times New Roman" w:hAnsi="Times New Roman" w:cs="Times New Roman"/>
          <w:sz w:val="24"/>
          <w:szCs w:val="24"/>
        </w:rPr>
      </w:pPr>
      <w:r w:rsidRPr="00CE4AD2">
        <w:rPr>
          <w:rFonts w:ascii="Times New Roman" w:hAnsi="Times New Roman" w:cs="Times New Roman"/>
          <w:sz w:val="24"/>
          <w:szCs w:val="24"/>
        </w:rPr>
        <w:t>Warwick, D. (1982) ‘Types of harm in social resear</w:t>
      </w:r>
      <w:r w:rsidR="003E5E8E" w:rsidRPr="00CE4AD2">
        <w:rPr>
          <w:rFonts w:ascii="Times New Roman" w:hAnsi="Times New Roman" w:cs="Times New Roman"/>
          <w:sz w:val="24"/>
          <w:szCs w:val="24"/>
        </w:rPr>
        <w:t xml:space="preserve">ch’, in Beauchamp, et al (eds). </w:t>
      </w:r>
      <w:r w:rsidR="004C6325">
        <w:rPr>
          <w:rFonts w:ascii="Times New Roman" w:hAnsi="Times New Roman" w:cs="Times New Roman"/>
          <w:i/>
          <w:sz w:val="24"/>
          <w:szCs w:val="24"/>
        </w:rPr>
        <w:t>Ethical Issues in Social Science Research</w:t>
      </w:r>
      <w:r w:rsidR="004C6325">
        <w:rPr>
          <w:rFonts w:ascii="Times New Roman" w:hAnsi="Times New Roman" w:cs="Times New Roman"/>
          <w:sz w:val="24"/>
          <w:szCs w:val="24"/>
        </w:rPr>
        <w:t xml:space="preserve">, Baltimore, MD, Johns Hopkins University Press. </w:t>
      </w:r>
    </w:p>
    <w:p w14:paraId="72330B18" w14:textId="38DF220B" w:rsidR="00430F59" w:rsidRDefault="00430F59" w:rsidP="00E21934">
      <w:pPr>
        <w:spacing w:after="120" w:line="240" w:lineRule="auto"/>
        <w:ind w:hanging="284"/>
        <w:jc w:val="both"/>
        <w:rPr>
          <w:rStyle w:val="apple-converted-space"/>
          <w:rFonts w:ascii="Times New Roman" w:hAnsi="Times New Roman" w:cs="Times New Roman"/>
          <w:sz w:val="24"/>
          <w:szCs w:val="24"/>
          <w:shd w:val="clear" w:color="auto" w:fill="FFFFFF"/>
        </w:rPr>
      </w:pPr>
      <w:proofErr w:type="spellStart"/>
      <w:r w:rsidRPr="00E21934">
        <w:rPr>
          <w:rStyle w:val="author"/>
          <w:rFonts w:ascii="Times New Roman" w:hAnsi="Times New Roman" w:cs="Times New Roman"/>
          <w:sz w:val="24"/>
          <w:szCs w:val="24"/>
          <w:bdr w:val="none" w:sz="0" w:space="0" w:color="auto" w:frame="1"/>
          <w:shd w:val="clear" w:color="auto" w:fill="FFFFFF"/>
        </w:rPr>
        <w:t>Wieringa</w:t>
      </w:r>
      <w:proofErr w:type="spellEnd"/>
      <w:r w:rsidRPr="00E21934">
        <w:rPr>
          <w:rStyle w:val="author"/>
          <w:rFonts w:ascii="Times New Roman" w:hAnsi="Times New Roman" w:cs="Times New Roman"/>
          <w:sz w:val="24"/>
          <w:szCs w:val="24"/>
          <w:bdr w:val="none" w:sz="0" w:space="0" w:color="auto" w:frame="1"/>
          <w:shd w:val="clear" w:color="auto" w:fill="FFFFFF"/>
        </w:rPr>
        <w:t xml:space="preserve"> S.</w:t>
      </w:r>
      <w:r w:rsidRPr="00E21934">
        <w:rPr>
          <w:rFonts w:ascii="Times New Roman" w:hAnsi="Times New Roman" w:cs="Times New Roman"/>
          <w:sz w:val="24"/>
          <w:szCs w:val="24"/>
          <w:shd w:val="clear" w:color="auto" w:fill="FFFFFF"/>
        </w:rPr>
        <w:t>,</w:t>
      </w:r>
      <w:r w:rsidRPr="00E21934">
        <w:rPr>
          <w:rStyle w:val="apple-converted-space"/>
          <w:rFonts w:ascii="Times New Roman" w:hAnsi="Times New Roman" w:cs="Times New Roman"/>
          <w:sz w:val="24"/>
          <w:szCs w:val="24"/>
          <w:shd w:val="clear" w:color="auto" w:fill="FFFFFF"/>
        </w:rPr>
        <w:t> </w:t>
      </w:r>
      <w:proofErr w:type="spellStart"/>
      <w:r w:rsidRPr="00E21934">
        <w:rPr>
          <w:rStyle w:val="author"/>
          <w:rFonts w:ascii="Times New Roman" w:hAnsi="Times New Roman" w:cs="Times New Roman"/>
          <w:sz w:val="24"/>
          <w:szCs w:val="24"/>
          <w:bdr w:val="none" w:sz="0" w:space="0" w:color="auto" w:frame="1"/>
          <w:shd w:val="clear" w:color="auto" w:fill="FFFFFF"/>
        </w:rPr>
        <w:t>Engebretsen</w:t>
      </w:r>
      <w:proofErr w:type="spellEnd"/>
      <w:r w:rsidRPr="00E21934">
        <w:rPr>
          <w:rStyle w:val="author"/>
          <w:rFonts w:ascii="Times New Roman" w:hAnsi="Times New Roman" w:cs="Times New Roman"/>
          <w:sz w:val="24"/>
          <w:szCs w:val="24"/>
          <w:bdr w:val="none" w:sz="0" w:space="0" w:color="auto" w:frame="1"/>
          <w:shd w:val="clear" w:color="auto" w:fill="FFFFFF"/>
        </w:rPr>
        <w:t xml:space="preserve"> E.</w:t>
      </w:r>
      <w:r w:rsidRPr="00E21934">
        <w:rPr>
          <w:rFonts w:ascii="Times New Roman" w:hAnsi="Times New Roman" w:cs="Times New Roman"/>
          <w:sz w:val="24"/>
          <w:szCs w:val="24"/>
          <w:shd w:val="clear" w:color="auto" w:fill="FFFFFF"/>
        </w:rPr>
        <w:t>,</w:t>
      </w:r>
      <w:r w:rsidRPr="00E21934">
        <w:rPr>
          <w:rStyle w:val="apple-converted-space"/>
          <w:rFonts w:ascii="Times New Roman" w:hAnsi="Times New Roman" w:cs="Times New Roman"/>
          <w:sz w:val="24"/>
          <w:szCs w:val="24"/>
          <w:shd w:val="clear" w:color="auto" w:fill="FFFFFF"/>
        </w:rPr>
        <w:t> </w:t>
      </w:r>
      <w:proofErr w:type="spellStart"/>
      <w:r w:rsidRPr="00E21934">
        <w:rPr>
          <w:rStyle w:val="author"/>
          <w:rFonts w:ascii="Times New Roman" w:hAnsi="Times New Roman" w:cs="Times New Roman"/>
          <w:sz w:val="24"/>
          <w:szCs w:val="24"/>
          <w:bdr w:val="none" w:sz="0" w:space="0" w:color="auto" w:frame="1"/>
          <w:shd w:val="clear" w:color="auto" w:fill="FFFFFF"/>
        </w:rPr>
        <w:t>Heggen</w:t>
      </w:r>
      <w:proofErr w:type="spellEnd"/>
      <w:r w:rsidRPr="00E21934">
        <w:rPr>
          <w:rStyle w:val="author"/>
          <w:rFonts w:ascii="Times New Roman" w:hAnsi="Times New Roman" w:cs="Times New Roman"/>
          <w:sz w:val="24"/>
          <w:szCs w:val="24"/>
          <w:bdr w:val="none" w:sz="0" w:space="0" w:color="auto" w:frame="1"/>
          <w:shd w:val="clear" w:color="auto" w:fill="FFFFFF"/>
        </w:rPr>
        <w:t xml:space="preserve"> K.</w:t>
      </w:r>
      <w:r w:rsidRPr="00E21934">
        <w:rPr>
          <w:rFonts w:ascii="Times New Roman" w:hAnsi="Times New Roman" w:cs="Times New Roman"/>
          <w:sz w:val="24"/>
          <w:szCs w:val="24"/>
          <w:shd w:val="clear" w:color="auto" w:fill="FFFFFF"/>
        </w:rPr>
        <w:t>,</w:t>
      </w:r>
      <w:r w:rsidRPr="00E21934">
        <w:rPr>
          <w:rStyle w:val="apple-converted-space"/>
          <w:rFonts w:ascii="Times New Roman" w:hAnsi="Times New Roman" w:cs="Times New Roman"/>
          <w:sz w:val="24"/>
          <w:szCs w:val="24"/>
          <w:shd w:val="clear" w:color="auto" w:fill="FFFFFF"/>
        </w:rPr>
        <w:t> </w:t>
      </w:r>
      <w:proofErr w:type="spellStart"/>
      <w:r w:rsidRPr="00E21934">
        <w:rPr>
          <w:rStyle w:val="author"/>
          <w:rFonts w:ascii="Times New Roman" w:hAnsi="Times New Roman" w:cs="Times New Roman"/>
          <w:sz w:val="24"/>
          <w:szCs w:val="24"/>
          <w:bdr w:val="none" w:sz="0" w:space="0" w:color="auto" w:frame="1"/>
          <w:shd w:val="clear" w:color="auto" w:fill="FFFFFF"/>
        </w:rPr>
        <w:t>Greenhalgh</w:t>
      </w:r>
      <w:proofErr w:type="spellEnd"/>
      <w:r w:rsidRPr="00E21934">
        <w:rPr>
          <w:rStyle w:val="author"/>
          <w:rFonts w:ascii="Times New Roman" w:hAnsi="Times New Roman" w:cs="Times New Roman"/>
          <w:sz w:val="24"/>
          <w:szCs w:val="24"/>
          <w:bdr w:val="none" w:sz="0" w:space="0" w:color="auto" w:frame="1"/>
          <w:shd w:val="clear" w:color="auto" w:fill="FFFFFF"/>
        </w:rPr>
        <w:t xml:space="preserve"> T</w:t>
      </w:r>
      <w:r w:rsidRPr="00E21934">
        <w:rPr>
          <w:rFonts w:ascii="Times New Roman" w:hAnsi="Times New Roman" w:cs="Times New Roman"/>
          <w:sz w:val="24"/>
          <w:szCs w:val="24"/>
          <w:shd w:val="clear" w:color="auto" w:fill="FFFFFF"/>
        </w:rPr>
        <w:t>.</w:t>
      </w:r>
      <w:r w:rsidRPr="00E21934">
        <w:rPr>
          <w:rStyle w:val="apple-converted-space"/>
          <w:rFonts w:ascii="Times New Roman" w:hAnsi="Times New Roman" w:cs="Times New Roman"/>
          <w:sz w:val="24"/>
          <w:szCs w:val="24"/>
          <w:shd w:val="clear" w:color="auto" w:fill="FFFFFF"/>
        </w:rPr>
        <w:t> (2017) ‘</w:t>
      </w:r>
      <w:r w:rsidRPr="00E21934">
        <w:rPr>
          <w:rStyle w:val="articletitle"/>
          <w:rFonts w:ascii="Times New Roman" w:hAnsi="Times New Roman" w:cs="Times New Roman"/>
          <w:sz w:val="24"/>
          <w:szCs w:val="24"/>
          <w:bdr w:val="none" w:sz="0" w:space="0" w:color="auto" w:frame="1"/>
          <w:shd w:val="clear" w:color="auto" w:fill="FFFFFF"/>
        </w:rPr>
        <w:t>Has evidence-based medicine ever been modern? A Latour-inspired understanding of a changing EBM</w:t>
      </w:r>
      <w:r w:rsidRPr="00E21934">
        <w:rPr>
          <w:rFonts w:ascii="Times New Roman" w:hAnsi="Times New Roman" w:cs="Times New Roman"/>
          <w:sz w:val="24"/>
          <w:szCs w:val="24"/>
          <w:shd w:val="clear" w:color="auto" w:fill="FFFFFF"/>
        </w:rPr>
        <w:t>’,</w:t>
      </w:r>
      <w:r w:rsidRPr="00E21934">
        <w:rPr>
          <w:rStyle w:val="apple-converted-space"/>
          <w:rFonts w:ascii="Times New Roman" w:hAnsi="Times New Roman" w:cs="Times New Roman"/>
          <w:sz w:val="24"/>
          <w:szCs w:val="24"/>
          <w:shd w:val="clear" w:color="auto" w:fill="FFFFFF"/>
        </w:rPr>
        <w:t> </w:t>
      </w:r>
      <w:r w:rsidRPr="00E21934">
        <w:rPr>
          <w:rStyle w:val="journaltitle"/>
          <w:rFonts w:ascii="Times New Roman" w:hAnsi="Times New Roman" w:cs="Times New Roman"/>
          <w:i/>
          <w:sz w:val="24"/>
          <w:szCs w:val="24"/>
          <w:bdr w:val="none" w:sz="0" w:space="0" w:color="auto" w:frame="1"/>
          <w:shd w:val="clear" w:color="auto" w:fill="FFFFFF"/>
        </w:rPr>
        <w:t>Journal of Evaluation in Clinical Pract</w:t>
      </w:r>
      <w:r w:rsidRPr="00E21934">
        <w:rPr>
          <w:rFonts w:ascii="Times New Roman" w:hAnsi="Times New Roman" w:cs="Times New Roman"/>
          <w:i/>
          <w:sz w:val="24"/>
          <w:szCs w:val="24"/>
          <w:shd w:val="clear" w:color="auto" w:fill="FFFFFF"/>
        </w:rPr>
        <w:t>ice</w:t>
      </w:r>
      <w:r w:rsidRPr="00E21934">
        <w:rPr>
          <w:rStyle w:val="apple-converted-space"/>
          <w:rFonts w:ascii="Times New Roman" w:hAnsi="Times New Roman" w:cs="Times New Roman"/>
          <w:sz w:val="24"/>
          <w:szCs w:val="24"/>
          <w:shd w:val="clear" w:color="auto" w:fill="FFFFFF"/>
        </w:rPr>
        <w:t xml:space="preserve">. Available at: </w:t>
      </w:r>
      <w:hyperlink r:id="rId13" w:history="1">
        <w:r w:rsidR="002971AB" w:rsidRPr="002D7776">
          <w:rPr>
            <w:rStyle w:val="Hyperlink"/>
            <w:rFonts w:ascii="Times New Roman" w:hAnsi="Times New Roman" w:cs="Times New Roman"/>
            <w:sz w:val="24"/>
            <w:szCs w:val="24"/>
            <w:shd w:val="clear" w:color="auto" w:fill="FFFFFF"/>
          </w:rPr>
          <w:t>http://onlinelibrary.wiley.com/doi/10.1111/jep.12752/epdf</w:t>
        </w:r>
      </w:hyperlink>
    </w:p>
    <w:p w14:paraId="67FBB3CD" w14:textId="66F282C4" w:rsidR="002971AB" w:rsidRPr="00CE4AD2" w:rsidRDefault="002971AB" w:rsidP="00E21934">
      <w:pPr>
        <w:spacing w:after="120" w:line="240" w:lineRule="auto"/>
        <w:ind w:hanging="284"/>
        <w:jc w:val="both"/>
        <w:rPr>
          <w:rFonts w:ascii="Times New Roman" w:hAnsi="Times New Roman" w:cs="Times New Roman"/>
          <w:sz w:val="24"/>
          <w:szCs w:val="24"/>
        </w:rPr>
      </w:pPr>
      <w:proofErr w:type="spellStart"/>
      <w:r>
        <w:rPr>
          <w:rFonts w:ascii="Times New Roman" w:hAnsi="Times New Roman" w:cs="Times New Roman"/>
          <w:sz w:val="24"/>
          <w:szCs w:val="24"/>
        </w:rPr>
        <w:t>Whitty</w:t>
      </w:r>
      <w:proofErr w:type="spellEnd"/>
      <w:r>
        <w:rPr>
          <w:rFonts w:ascii="Times New Roman" w:hAnsi="Times New Roman" w:cs="Times New Roman"/>
          <w:sz w:val="24"/>
          <w:szCs w:val="24"/>
        </w:rPr>
        <w:t xml:space="preserve">, G. (2000) </w:t>
      </w:r>
      <w:r w:rsidRPr="002971AB">
        <w:rPr>
          <w:rFonts w:ascii="Times New Roman" w:hAnsi="Times New Roman" w:cs="Times New Roman"/>
          <w:sz w:val="24"/>
          <w:szCs w:val="24"/>
        </w:rPr>
        <w:t xml:space="preserve">Teacher professionalism in new times, </w:t>
      </w:r>
      <w:r w:rsidRPr="00522BAE">
        <w:rPr>
          <w:rFonts w:ascii="Times New Roman" w:hAnsi="Times New Roman" w:cs="Times New Roman"/>
          <w:i/>
          <w:sz w:val="24"/>
          <w:szCs w:val="24"/>
        </w:rPr>
        <w:t xml:space="preserve">Journal of </w:t>
      </w:r>
      <w:proofErr w:type="spellStart"/>
      <w:r w:rsidRPr="00522BAE">
        <w:rPr>
          <w:rFonts w:ascii="Times New Roman" w:hAnsi="Times New Roman" w:cs="Times New Roman"/>
          <w:i/>
          <w:sz w:val="24"/>
          <w:szCs w:val="24"/>
        </w:rPr>
        <w:t>InService</w:t>
      </w:r>
      <w:proofErr w:type="spellEnd"/>
      <w:r w:rsidRPr="00522BAE">
        <w:rPr>
          <w:rFonts w:ascii="Times New Roman" w:hAnsi="Times New Roman" w:cs="Times New Roman"/>
          <w:i/>
          <w:sz w:val="24"/>
          <w:szCs w:val="24"/>
        </w:rPr>
        <w:t xml:space="preserve"> Education</w:t>
      </w:r>
      <w:r w:rsidRPr="002971AB">
        <w:rPr>
          <w:rFonts w:ascii="Times New Roman" w:hAnsi="Times New Roman" w:cs="Times New Roman"/>
          <w:sz w:val="24"/>
          <w:szCs w:val="24"/>
        </w:rPr>
        <w:t>, 26:2, 281-295</w:t>
      </w:r>
    </w:p>
    <w:p w14:paraId="3777C013" w14:textId="13B3C256" w:rsidR="00135DD7" w:rsidRPr="00CE4AD2" w:rsidRDefault="00135DD7" w:rsidP="00E21934">
      <w:pPr>
        <w:spacing w:after="120" w:line="240" w:lineRule="auto"/>
        <w:ind w:hanging="284"/>
        <w:jc w:val="both"/>
        <w:rPr>
          <w:rFonts w:ascii="Times New Roman" w:hAnsi="Times New Roman" w:cs="Times New Roman"/>
          <w:sz w:val="24"/>
          <w:szCs w:val="24"/>
        </w:rPr>
      </w:pPr>
      <w:proofErr w:type="spellStart"/>
      <w:r w:rsidRPr="00CE4AD2">
        <w:rPr>
          <w:rFonts w:ascii="Times New Roman" w:hAnsi="Times New Roman" w:cs="Times New Roman"/>
          <w:sz w:val="24"/>
          <w:szCs w:val="24"/>
        </w:rPr>
        <w:t>Zywicki</w:t>
      </w:r>
      <w:proofErr w:type="spellEnd"/>
      <w:r w:rsidRPr="00CE4AD2">
        <w:rPr>
          <w:rFonts w:ascii="Times New Roman" w:hAnsi="Times New Roman" w:cs="Times New Roman"/>
          <w:sz w:val="24"/>
          <w:szCs w:val="24"/>
        </w:rPr>
        <w:t>, T. (2007) ‘Institutional Review Boards as Academic</w:t>
      </w:r>
      <w:r w:rsidR="003E5E8E" w:rsidRPr="00CE4AD2">
        <w:rPr>
          <w:rFonts w:ascii="Times New Roman" w:hAnsi="Times New Roman" w:cs="Times New Roman"/>
          <w:sz w:val="24"/>
          <w:szCs w:val="24"/>
        </w:rPr>
        <w:t xml:space="preserve"> </w:t>
      </w:r>
      <w:r w:rsidRPr="00CE4AD2">
        <w:rPr>
          <w:rFonts w:ascii="Times New Roman" w:hAnsi="Times New Roman" w:cs="Times New Roman"/>
          <w:sz w:val="24"/>
          <w:szCs w:val="24"/>
        </w:rPr>
        <w:t xml:space="preserve">Bureaucracies: An Economic and Experiential Analysis’, </w:t>
      </w:r>
      <w:proofErr w:type="spellStart"/>
      <w:r w:rsidRPr="00CE4AD2">
        <w:rPr>
          <w:rFonts w:ascii="Times New Roman" w:hAnsi="Times New Roman" w:cs="Times New Roman"/>
          <w:i/>
          <w:sz w:val="24"/>
          <w:szCs w:val="24"/>
        </w:rPr>
        <w:t>Northwestern</w:t>
      </w:r>
      <w:proofErr w:type="spellEnd"/>
      <w:r w:rsidRPr="00CE4AD2">
        <w:rPr>
          <w:rFonts w:ascii="Times New Roman" w:hAnsi="Times New Roman" w:cs="Times New Roman"/>
          <w:i/>
          <w:sz w:val="24"/>
          <w:szCs w:val="24"/>
        </w:rPr>
        <w:t xml:space="preserve"> University Law Review</w:t>
      </w:r>
      <w:r w:rsidRPr="00CE4AD2">
        <w:rPr>
          <w:rFonts w:ascii="Times New Roman" w:hAnsi="Times New Roman" w:cs="Times New Roman"/>
          <w:sz w:val="24"/>
          <w:szCs w:val="24"/>
        </w:rPr>
        <w:t>, 101, 2, pp861-95.</w:t>
      </w:r>
    </w:p>
    <w:p w14:paraId="70AA9161" w14:textId="77777777" w:rsidR="00532987" w:rsidRPr="00CE4AD2" w:rsidRDefault="00532987" w:rsidP="00E21934">
      <w:pPr>
        <w:spacing w:after="120" w:line="240" w:lineRule="auto"/>
        <w:ind w:hanging="284"/>
        <w:jc w:val="both"/>
        <w:rPr>
          <w:rFonts w:ascii="Times New Roman" w:eastAsia="Times New Roman" w:hAnsi="Times New Roman" w:cs="Times New Roman"/>
          <w:sz w:val="24"/>
          <w:szCs w:val="24"/>
          <w:lang w:val="en-US" w:eastAsia="ar-SA"/>
        </w:rPr>
      </w:pPr>
    </w:p>
    <w:p w14:paraId="50248227" w14:textId="272B3678" w:rsidR="001B255F" w:rsidRPr="00CE4AD2" w:rsidRDefault="001B255F" w:rsidP="00E21934">
      <w:pPr>
        <w:spacing w:line="240" w:lineRule="auto"/>
        <w:jc w:val="both"/>
        <w:rPr>
          <w:rFonts w:ascii="Times New Roman" w:hAnsi="Times New Roman" w:cs="Times New Roman"/>
          <w:sz w:val="24"/>
          <w:szCs w:val="24"/>
        </w:rPr>
      </w:pPr>
    </w:p>
    <w:sectPr w:rsidR="001B255F" w:rsidRPr="00CE4AD2">
      <w:headerReference w:type="default" r:id="rId14"/>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86B6BC4" w15:done="0"/>
  <w15:commentEx w15:paraId="12C4D1CD" w15:done="0"/>
  <w15:commentEx w15:paraId="602D9512" w15:done="0"/>
  <w15:commentEx w15:paraId="33E91EEE" w15:done="0"/>
  <w15:commentEx w15:paraId="6971D95C" w15:done="0"/>
  <w15:commentEx w15:paraId="2E9A4B9A" w15:done="0"/>
  <w15:commentEx w15:paraId="5C07C3D4" w15:done="0"/>
  <w15:commentEx w15:paraId="46DC1646" w15:done="0"/>
  <w15:commentEx w15:paraId="278BB351" w15:done="0"/>
  <w15:commentEx w15:paraId="4CB5A24A" w15:done="0"/>
  <w15:commentEx w15:paraId="353C8EC1" w15:paraIdParent="4CB5A24A" w15:done="0"/>
  <w15:commentEx w15:paraId="6C275A95" w15:done="0"/>
  <w15:commentEx w15:paraId="2516F7DB" w15:done="0"/>
  <w15:commentEx w15:paraId="57F9D4B9" w15:done="0"/>
  <w15:commentEx w15:paraId="767CAEAF" w15:done="0"/>
  <w15:commentEx w15:paraId="6175B2B3" w15:done="0"/>
  <w15:commentEx w15:paraId="31716D0A" w15:done="0"/>
  <w15:commentEx w15:paraId="0E546217" w15:done="0"/>
  <w15:commentEx w15:paraId="073C4F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6B6BC4" w16cid:durableId="1EE72AF0"/>
  <w16cid:commentId w16cid:paraId="12C4D1CD" w16cid:durableId="1EE5EBB0"/>
  <w16cid:commentId w16cid:paraId="602D9512" w16cid:durableId="1F09337B"/>
  <w16cid:commentId w16cid:paraId="33E91EEE" w16cid:durableId="1F09337C"/>
  <w16cid:commentId w16cid:paraId="6971D95C" w16cid:durableId="1F09337D"/>
  <w16cid:commentId w16cid:paraId="2E9A4B9A" w16cid:durableId="1EE5ED3D"/>
  <w16cid:commentId w16cid:paraId="5C07C3D4" w16cid:durableId="1F09337F"/>
  <w16cid:commentId w16cid:paraId="46DC1646" w16cid:durableId="1F093380"/>
  <w16cid:commentId w16cid:paraId="278BB351" w16cid:durableId="1F093381"/>
  <w16cid:commentId w16cid:paraId="4CB5A24A" w16cid:durableId="1EE5F03E"/>
  <w16cid:commentId w16cid:paraId="353C8EC1" w16cid:durableId="1F0933E4"/>
  <w16cid:commentId w16cid:paraId="6C275A95" w16cid:durableId="1EE5F11A"/>
  <w16cid:commentId w16cid:paraId="2516F7DB" w16cid:durableId="1F093384"/>
  <w16cid:commentId w16cid:paraId="57F9D4B9" w16cid:durableId="1EE72337"/>
  <w16cid:commentId w16cid:paraId="767CAEAF" w16cid:durableId="1EE7262E"/>
  <w16cid:commentId w16cid:paraId="6175B2B3" w16cid:durableId="1EE72738"/>
  <w16cid:commentId w16cid:paraId="31716D0A" w16cid:durableId="1F093388"/>
  <w16cid:commentId w16cid:paraId="0E546217" w16cid:durableId="1EE72A27"/>
  <w16cid:commentId w16cid:paraId="073C4F09" w16cid:durableId="1EE72A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F89EF9" w14:textId="77777777" w:rsidR="00630E2C" w:rsidRDefault="00630E2C" w:rsidP="00DF25D1">
      <w:pPr>
        <w:spacing w:after="0" w:line="240" w:lineRule="auto"/>
      </w:pPr>
      <w:r>
        <w:separator/>
      </w:r>
    </w:p>
  </w:endnote>
  <w:endnote w:type="continuationSeparator" w:id="0">
    <w:p w14:paraId="7421DA58" w14:textId="77777777" w:rsidR="00630E2C" w:rsidRDefault="00630E2C" w:rsidP="00DF2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Linotype"/>
    <w:charset w:val="00"/>
    <w:family w:val="auto"/>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ItalicMT">
    <w:altName w:val="MS Mincho"/>
    <w:panose1 w:val="00000000000000000000"/>
    <w:charset w:val="80"/>
    <w:family w:val="auto"/>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66E0A6" w14:textId="77777777" w:rsidR="00630E2C" w:rsidRDefault="00630E2C" w:rsidP="00DF25D1">
      <w:pPr>
        <w:spacing w:after="0" w:line="240" w:lineRule="auto"/>
      </w:pPr>
      <w:r>
        <w:separator/>
      </w:r>
    </w:p>
  </w:footnote>
  <w:footnote w:type="continuationSeparator" w:id="0">
    <w:p w14:paraId="1FA7B5BE" w14:textId="77777777" w:rsidR="00630E2C" w:rsidRDefault="00630E2C" w:rsidP="00DF25D1">
      <w:pPr>
        <w:spacing w:after="0" w:line="240" w:lineRule="auto"/>
      </w:pPr>
      <w:r>
        <w:continuationSeparator/>
      </w:r>
    </w:p>
  </w:footnote>
  <w:footnote w:id="1">
    <w:p w14:paraId="784E762A" w14:textId="77777777" w:rsidR="00C52A35" w:rsidRPr="001054E8" w:rsidRDefault="00C52A35" w:rsidP="00AD3665">
      <w:pPr>
        <w:pStyle w:val="FootnoteText"/>
        <w:rPr>
          <w:rFonts w:ascii="Times New Roman" w:hAnsi="Times New Roman" w:cs="Times New Roman"/>
        </w:rPr>
      </w:pPr>
      <w:r>
        <w:rPr>
          <w:rStyle w:val="FootnoteReference"/>
        </w:rPr>
        <w:footnoteRef/>
      </w:r>
      <w:r>
        <w:t xml:space="preserve"> </w:t>
      </w:r>
      <w:proofErr w:type="spellStart"/>
      <w:r w:rsidRPr="001054E8">
        <w:rPr>
          <w:rFonts w:ascii="Times New Roman" w:hAnsi="Times New Roman" w:cs="Times New Roman"/>
        </w:rPr>
        <w:t>Gray</w:t>
      </w:r>
      <w:proofErr w:type="spellEnd"/>
      <w:r w:rsidRPr="001054E8">
        <w:rPr>
          <w:rFonts w:ascii="Times New Roman" w:hAnsi="Times New Roman" w:cs="Times New Roman"/>
        </w:rPr>
        <w:t xml:space="preserve"> is here discussing the philosopher Michael Oakeshott’s critique of what he labels ‘rationalism’: see Oakeshott 1962.</w:t>
      </w:r>
    </w:p>
  </w:footnote>
  <w:footnote w:id="2">
    <w:p w14:paraId="2DDCE2B4" w14:textId="20675A17" w:rsidR="00C52A35" w:rsidRPr="00BE7BB9" w:rsidRDefault="00C52A35" w:rsidP="00266D17">
      <w:pPr>
        <w:pStyle w:val="FootnoteText"/>
        <w:rPr>
          <w:rFonts w:ascii="Times New Roman" w:hAnsi="Times New Roman" w:cs="Times New Roman"/>
        </w:rPr>
      </w:pPr>
      <w:r>
        <w:rPr>
          <w:rStyle w:val="FootnoteReference"/>
        </w:rPr>
        <w:footnoteRef/>
      </w:r>
      <w:r>
        <w:t xml:space="preserve"> </w:t>
      </w:r>
      <w:r w:rsidRPr="00BE7BB9">
        <w:rPr>
          <w:rFonts w:ascii="Times New Roman" w:hAnsi="Times New Roman" w:cs="Times New Roman"/>
        </w:rPr>
        <w:t>There is a parallel between moralism and the religious enthusiasm that</w:t>
      </w:r>
      <w:r>
        <w:rPr>
          <w:rFonts w:ascii="Times New Roman" w:hAnsi="Times New Roman" w:cs="Times New Roman"/>
        </w:rPr>
        <w:t xml:space="preserve"> </w:t>
      </w:r>
      <w:r w:rsidRPr="00BE7BB9">
        <w:rPr>
          <w:rFonts w:ascii="Times New Roman" w:hAnsi="Times New Roman" w:cs="Times New Roman"/>
        </w:rPr>
        <w:t>Locke and others objected to in the seventeenth century</w:t>
      </w:r>
      <w:r>
        <w:rPr>
          <w:rFonts w:ascii="Times New Roman" w:hAnsi="Times New Roman" w:cs="Times New Roman"/>
        </w:rPr>
        <w:t>, as part of their defence of political liberalism</w:t>
      </w:r>
      <w:r w:rsidRPr="00BE7BB9">
        <w:rPr>
          <w:rFonts w:ascii="Times New Roman" w:hAnsi="Times New Roman" w:cs="Times New Roman"/>
        </w:rPr>
        <w:t xml:space="preserve"> (Locke 1975:ch19).</w:t>
      </w:r>
    </w:p>
  </w:footnote>
  <w:footnote w:id="3">
    <w:p w14:paraId="7A2CA6AB" w14:textId="37F7D73C" w:rsidR="00C52A35" w:rsidRPr="00E21934" w:rsidRDefault="00C52A35">
      <w:pPr>
        <w:pStyle w:val="FootnoteText"/>
        <w:rPr>
          <w:rFonts w:ascii="Times New Roman" w:hAnsi="Times New Roman" w:cs="Times New Roman"/>
          <w:lang w:val="en-US"/>
        </w:rPr>
      </w:pPr>
      <w:r w:rsidRPr="00E21934">
        <w:rPr>
          <w:rStyle w:val="FootnoteReference"/>
          <w:rFonts w:ascii="Times New Roman" w:hAnsi="Times New Roman" w:cs="Times New Roman"/>
        </w:rPr>
        <w:footnoteRef/>
      </w:r>
      <w:r w:rsidRPr="00E21934">
        <w:rPr>
          <w:rFonts w:ascii="Times New Roman" w:hAnsi="Times New Roman" w:cs="Times New Roman"/>
        </w:rPr>
        <w:t xml:space="preserve"> </w:t>
      </w:r>
      <w:r w:rsidRPr="00E21934">
        <w:rPr>
          <w:rFonts w:ascii="Times New Roman" w:hAnsi="Times New Roman" w:cs="Times New Roman"/>
          <w:lang w:val="en-US"/>
        </w:rPr>
        <w:t xml:space="preserve">See: </w:t>
      </w:r>
      <w:hyperlink r:id="rId1" w:history="1">
        <w:r w:rsidRPr="00E21934">
          <w:rPr>
            <w:rStyle w:val="Hyperlink"/>
            <w:rFonts w:ascii="Times New Roman" w:hAnsi="Times New Roman" w:cs="Times New Roman"/>
            <w:color w:val="auto"/>
          </w:rPr>
          <w:t>http://ukrio.org/wp-content/uploads/UKRIO-Code-of-Practice-for-Research.pdf</w:t>
        </w:r>
      </w:hyperlink>
      <w:r w:rsidRPr="00E21934">
        <w:rPr>
          <w:rFonts w:ascii="Times New Roman" w:hAnsi="Times New Roman" w:cs="Times New Roman"/>
        </w:rPr>
        <w:t xml:space="preserve"> 23.06.17</w:t>
      </w:r>
    </w:p>
  </w:footnote>
  <w:footnote w:id="4">
    <w:p w14:paraId="7BEA5D99" w14:textId="42F5FC14" w:rsidR="00C52A35" w:rsidRPr="00E21934" w:rsidRDefault="00C52A35">
      <w:pPr>
        <w:pStyle w:val="FootnoteText"/>
        <w:rPr>
          <w:rFonts w:ascii="Times New Roman" w:hAnsi="Times New Roman" w:cs="Times New Roman"/>
          <w:lang w:val="en-US"/>
        </w:rPr>
      </w:pPr>
      <w:r>
        <w:rPr>
          <w:rStyle w:val="FootnoteReference"/>
        </w:rPr>
        <w:footnoteRef/>
      </w:r>
      <w:r>
        <w:t xml:space="preserve"> </w:t>
      </w:r>
      <w:r w:rsidRPr="00E21934">
        <w:rPr>
          <w:rFonts w:ascii="Times New Roman" w:hAnsi="Times New Roman" w:cs="Times New Roman"/>
          <w:lang w:val="en-US"/>
        </w:rPr>
        <w:t>See</w:t>
      </w:r>
      <w:r>
        <w:rPr>
          <w:rFonts w:ascii="Times New Roman" w:hAnsi="Times New Roman" w:cs="Times New Roman"/>
          <w:lang w:val="en-US"/>
        </w:rPr>
        <w:t xml:space="preserve">: </w:t>
      </w:r>
      <w:hyperlink r:id="rId2" w:history="1">
        <w:r w:rsidRPr="00E21934">
          <w:rPr>
            <w:rStyle w:val="Hyperlink"/>
            <w:rFonts w:ascii="Times New Roman" w:hAnsi="Times New Roman" w:cs="Times New Roman"/>
            <w:color w:val="auto"/>
          </w:rPr>
          <w:t>http://ec.europa.eu/research/swafs/index.cfm?pg=policy&amp;lib=ethics</w:t>
        </w:r>
      </w:hyperlink>
    </w:p>
  </w:footnote>
  <w:footnote w:id="5">
    <w:p w14:paraId="3313A175" w14:textId="0426FA73" w:rsidR="00C52A35" w:rsidRPr="00A4236C" w:rsidRDefault="00C52A35" w:rsidP="00924979">
      <w:pPr>
        <w:pStyle w:val="FootnoteText"/>
        <w:rPr>
          <w:rFonts w:ascii="Times New Roman" w:hAnsi="Times New Roman" w:cs="Times New Roman"/>
        </w:rPr>
      </w:pPr>
      <w:r w:rsidRPr="00A4236C">
        <w:rPr>
          <w:rStyle w:val="FootnoteReference"/>
          <w:rFonts w:ascii="Times New Roman" w:hAnsi="Times New Roman" w:cs="Times New Roman"/>
        </w:rPr>
        <w:footnoteRef/>
      </w:r>
      <w:r w:rsidRPr="00A4236C">
        <w:rPr>
          <w:rFonts w:ascii="Times New Roman" w:hAnsi="Times New Roman" w:cs="Times New Roman"/>
        </w:rPr>
        <w:t xml:space="preserve"> Stark (2011:2 and </w:t>
      </w:r>
      <w:r w:rsidRPr="00A4236C">
        <w:rPr>
          <w:rFonts w:ascii="Times New Roman" w:hAnsi="Times New Roman" w:cs="Times New Roman"/>
          <w:i/>
        </w:rPr>
        <w:t>passim</w:t>
      </w:r>
      <w:r w:rsidRPr="00A4236C">
        <w:rPr>
          <w:rFonts w:ascii="Times New Roman" w:hAnsi="Times New Roman" w:cs="Times New Roman"/>
        </w:rPr>
        <w:t xml:space="preserve">) has </w:t>
      </w:r>
      <w:r>
        <w:rPr>
          <w:rFonts w:ascii="Times New Roman" w:hAnsi="Times New Roman" w:cs="Times New Roman"/>
        </w:rPr>
        <w:t>argued</w:t>
      </w:r>
      <w:r w:rsidRPr="00A4236C">
        <w:rPr>
          <w:rFonts w:ascii="Times New Roman" w:hAnsi="Times New Roman" w:cs="Times New Roman"/>
        </w:rPr>
        <w:t xml:space="preserve"> that</w:t>
      </w:r>
      <w:r>
        <w:rPr>
          <w:rFonts w:ascii="Times New Roman" w:hAnsi="Times New Roman" w:cs="Times New Roman"/>
        </w:rPr>
        <w:t xml:space="preserve">, even </w:t>
      </w:r>
      <w:r w:rsidRPr="00A4236C">
        <w:rPr>
          <w:rFonts w:ascii="Times New Roman" w:hAnsi="Times New Roman" w:cs="Times New Roman"/>
        </w:rPr>
        <w:t xml:space="preserve">in </w:t>
      </w:r>
      <w:r>
        <w:rPr>
          <w:rFonts w:ascii="Times New Roman" w:hAnsi="Times New Roman" w:cs="Times New Roman"/>
        </w:rPr>
        <w:t xml:space="preserve">the case of </w:t>
      </w:r>
      <w:r w:rsidRPr="00A4236C">
        <w:rPr>
          <w:rFonts w:ascii="Times New Roman" w:hAnsi="Times New Roman" w:cs="Times New Roman"/>
        </w:rPr>
        <w:t>medicine</w:t>
      </w:r>
      <w:r>
        <w:rPr>
          <w:rFonts w:ascii="Times New Roman" w:hAnsi="Times New Roman" w:cs="Times New Roman"/>
        </w:rPr>
        <w:t>,</w:t>
      </w:r>
      <w:r w:rsidRPr="00A4236C">
        <w:rPr>
          <w:rFonts w:ascii="Times New Roman" w:hAnsi="Times New Roman" w:cs="Times New Roman"/>
        </w:rPr>
        <w:t xml:space="preserve"> ethical regulation </w:t>
      </w:r>
      <w:r>
        <w:rPr>
          <w:rFonts w:ascii="Times New Roman" w:hAnsi="Times New Roman" w:cs="Times New Roman"/>
        </w:rPr>
        <w:t>‘</w:t>
      </w:r>
      <w:r w:rsidRPr="00A4236C">
        <w:rPr>
          <w:rFonts w:ascii="Times New Roman" w:hAnsi="Times New Roman" w:cs="Times New Roman"/>
        </w:rPr>
        <w:t>has served to enable research as much as to restrict it’, including some that many would regard as unethical.</w:t>
      </w:r>
    </w:p>
  </w:footnote>
  <w:footnote w:id="6">
    <w:p w14:paraId="148B8918" w14:textId="77777777" w:rsidR="00C52A35" w:rsidRPr="00652856" w:rsidRDefault="00C52A35">
      <w:pPr>
        <w:pStyle w:val="FootnoteText"/>
        <w:rPr>
          <w:rFonts w:ascii="Times New Roman" w:hAnsi="Times New Roman" w:cs="Times New Roman"/>
        </w:rPr>
      </w:pPr>
      <w:r w:rsidRPr="00652856">
        <w:rPr>
          <w:rStyle w:val="FootnoteReference"/>
          <w:rFonts w:ascii="Times New Roman" w:hAnsi="Times New Roman" w:cs="Times New Roman"/>
        </w:rPr>
        <w:footnoteRef/>
      </w:r>
      <w:r w:rsidRPr="00652856">
        <w:rPr>
          <w:rFonts w:ascii="Times New Roman" w:hAnsi="Times New Roman" w:cs="Times New Roman"/>
        </w:rPr>
        <w:t xml:space="preserve"> For examples of cases where colleagues have called one another to account in the context of social research, see </w:t>
      </w:r>
      <w:proofErr w:type="spellStart"/>
      <w:r w:rsidRPr="00652856">
        <w:rPr>
          <w:rFonts w:ascii="Times New Roman" w:hAnsi="Times New Roman" w:cs="Times New Roman"/>
        </w:rPr>
        <w:t>Hammersley</w:t>
      </w:r>
      <w:proofErr w:type="spellEnd"/>
      <w:r w:rsidRPr="00652856">
        <w:rPr>
          <w:rFonts w:ascii="Times New Roman" w:hAnsi="Times New Roman" w:cs="Times New Roman"/>
        </w:rPr>
        <w:t xml:space="preserve"> and </w:t>
      </w:r>
      <w:proofErr w:type="spellStart"/>
      <w:r w:rsidRPr="00652856">
        <w:rPr>
          <w:rFonts w:ascii="Times New Roman" w:hAnsi="Times New Roman" w:cs="Times New Roman"/>
        </w:rPr>
        <w:t>Traianou</w:t>
      </w:r>
      <w:proofErr w:type="spellEnd"/>
      <w:r w:rsidRPr="00652856">
        <w:rPr>
          <w:rFonts w:ascii="Times New Roman" w:hAnsi="Times New Roman" w:cs="Times New Roman"/>
        </w:rPr>
        <w:t xml:space="preserve"> 2012:ch1.</w:t>
      </w:r>
    </w:p>
  </w:footnote>
  <w:footnote w:id="7">
    <w:p w14:paraId="4817091A" w14:textId="5073D308" w:rsidR="00C52A35" w:rsidRPr="00266F43" w:rsidRDefault="00C52A35">
      <w:pPr>
        <w:pStyle w:val="FootnoteText"/>
        <w:rPr>
          <w:rFonts w:ascii="Times New Roman" w:hAnsi="Times New Roman" w:cs="Times New Roman"/>
        </w:rPr>
      </w:pPr>
      <w:r w:rsidRPr="00266F43">
        <w:rPr>
          <w:rStyle w:val="FootnoteReference"/>
          <w:rFonts w:ascii="Times New Roman" w:hAnsi="Times New Roman" w:cs="Times New Roman"/>
        </w:rPr>
        <w:footnoteRef/>
      </w:r>
      <w:r w:rsidRPr="00266F43">
        <w:rPr>
          <w:rFonts w:ascii="Times New Roman" w:hAnsi="Times New Roman" w:cs="Times New Roman"/>
        </w:rPr>
        <w:t xml:space="preserve"> The case of medical research, and indeed any experimental research that involves treatments that carry with them substantial risks of harm, as well as potential benefit, is different from that of most social research. Here, the potential dangers of ethical regulation may be outweighed by the risks carried by the research. However, it is important to note that even here regulation cannot deliver transparent accountability</w:t>
      </w:r>
      <w:r>
        <w:rPr>
          <w:rFonts w:ascii="Times New Roman" w:hAnsi="Times New Roman" w:cs="Times New Roman"/>
        </w:rPr>
        <w:t>, nor does it necessarily prevent harm</w:t>
      </w:r>
      <w:r w:rsidRPr="00266F43">
        <w:rPr>
          <w:rFonts w:ascii="Times New Roman" w:hAnsi="Times New Roman" w:cs="Times New Roman"/>
        </w:rPr>
        <w:t xml:space="preserve">. Of course, ethical regulation </w:t>
      </w:r>
      <w:r>
        <w:rPr>
          <w:rFonts w:ascii="Times New Roman" w:hAnsi="Times New Roman" w:cs="Times New Roman"/>
        </w:rPr>
        <w:t>can</w:t>
      </w:r>
      <w:r w:rsidRPr="00266F43">
        <w:rPr>
          <w:rFonts w:ascii="Times New Roman" w:hAnsi="Times New Roman" w:cs="Times New Roman"/>
        </w:rPr>
        <w:t xml:space="preserve"> have beneficial consequences, in terms of prompting researchers to take more account of ethical considerations, to recognise problems that they had overlooked, etc. However, </w:t>
      </w:r>
      <w:r>
        <w:rPr>
          <w:rFonts w:ascii="Times New Roman" w:hAnsi="Times New Roman" w:cs="Times New Roman"/>
        </w:rPr>
        <w:t xml:space="preserve">it </w:t>
      </w:r>
      <w:r w:rsidRPr="00266F43">
        <w:rPr>
          <w:rFonts w:ascii="Times New Roman" w:hAnsi="Times New Roman" w:cs="Times New Roman"/>
        </w:rPr>
        <w:t xml:space="preserve">these benefits could be gained </w:t>
      </w:r>
      <w:r>
        <w:rPr>
          <w:rFonts w:ascii="Times New Roman" w:hAnsi="Times New Roman" w:cs="Times New Roman"/>
        </w:rPr>
        <w:t>in other ways</w:t>
      </w:r>
      <w:r w:rsidRPr="00266F43">
        <w:rPr>
          <w:rFonts w:ascii="Times New Roman" w:hAnsi="Times New Roman" w:cs="Times New Roman"/>
        </w:rPr>
        <w:t>.</w:t>
      </w:r>
    </w:p>
  </w:footnote>
  <w:footnote w:id="8">
    <w:p w14:paraId="36C50ACE" w14:textId="4A0FE866" w:rsidR="00C52A35" w:rsidRPr="00F46FD4" w:rsidRDefault="00C52A35">
      <w:pPr>
        <w:pStyle w:val="FootnoteText"/>
        <w:rPr>
          <w:rFonts w:ascii="Times New Roman" w:hAnsi="Times New Roman" w:cs="Times New Roman"/>
        </w:rPr>
      </w:pPr>
      <w:r w:rsidRPr="00F46FD4">
        <w:rPr>
          <w:rStyle w:val="FootnoteReference"/>
          <w:rFonts w:ascii="Times New Roman" w:hAnsi="Times New Roman" w:cs="Times New Roman"/>
        </w:rPr>
        <w:footnoteRef/>
      </w:r>
      <w:r w:rsidRPr="00F46FD4">
        <w:rPr>
          <w:rFonts w:ascii="Times New Roman" w:hAnsi="Times New Roman" w:cs="Times New Roman"/>
        </w:rPr>
        <w:t xml:space="preserve"> For various other proposals for reform, see: Carpenter 2007</w:t>
      </w:r>
      <w:r>
        <w:rPr>
          <w:rFonts w:ascii="Times New Roman" w:hAnsi="Times New Roman" w:cs="Times New Roman"/>
        </w:rPr>
        <w:t>; Feeley 2007; Hyman 2007</w:t>
      </w:r>
      <w:r w:rsidRPr="00F46FD4">
        <w:rPr>
          <w:rFonts w:ascii="Times New Roman" w:hAnsi="Times New Roman" w:cs="Times New Roman"/>
        </w:rPr>
        <w:t xml:space="preserve">; </w:t>
      </w:r>
      <w:r w:rsidRPr="00B26AF3">
        <w:rPr>
          <w:rFonts w:ascii="Times New Roman" w:hAnsi="Times New Roman" w:cs="Times New Roman"/>
        </w:rPr>
        <w:t>Stark 2007; M</w:t>
      </w:r>
      <w:r>
        <w:rPr>
          <w:rFonts w:ascii="Times New Roman" w:hAnsi="Times New Roman" w:cs="Times New Roman"/>
        </w:rPr>
        <w:t xml:space="preserve">arlow and </w:t>
      </w:r>
      <w:proofErr w:type="spellStart"/>
      <w:r>
        <w:rPr>
          <w:rFonts w:ascii="Times New Roman" w:hAnsi="Times New Roman" w:cs="Times New Roman"/>
        </w:rPr>
        <w:t>Tolich</w:t>
      </w:r>
      <w:proofErr w:type="spellEnd"/>
      <w:r>
        <w:rPr>
          <w:rFonts w:ascii="Times New Roman" w:hAnsi="Times New Roman" w:cs="Times New Roman"/>
        </w:rPr>
        <w:t xml:space="preserve"> 2015</w:t>
      </w:r>
      <w:r w:rsidRPr="00B26AF3">
        <w:rPr>
          <w:rFonts w:ascii="Times New Roman" w:hAnsi="Times New Roman" w:cs="Times New Roman"/>
        </w:rPr>
        <w:t xml:space="preserve">; van den </w:t>
      </w:r>
      <w:proofErr w:type="spellStart"/>
      <w:r w:rsidRPr="00B26AF3">
        <w:rPr>
          <w:rFonts w:ascii="Times New Roman" w:hAnsi="Times New Roman" w:cs="Times New Roman"/>
        </w:rPr>
        <w:t>Hoonaard</w:t>
      </w:r>
      <w:proofErr w:type="spellEnd"/>
      <w:r w:rsidRPr="00F46FD4">
        <w:rPr>
          <w:rFonts w:ascii="Times New Roman" w:hAnsi="Times New Roman" w:cs="Times New Roman"/>
        </w:rPr>
        <w:t xml:space="preserve"> and Hamilton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325922"/>
      <w:docPartObj>
        <w:docPartGallery w:val="Page Numbers (Top of Page)"/>
        <w:docPartUnique/>
      </w:docPartObj>
    </w:sdtPr>
    <w:sdtEndPr>
      <w:rPr>
        <w:noProof/>
      </w:rPr>
    </w:sdtEndPr>
    <w:sdtContent>
      <w:p w14:paraId="29DAAE8F" w14:textId="1EF13F7E" w:rsidR="00C52A35" w:rsidRDefault="00C52A35">
        <w:pPr>
          <w:pStyle w:val="Header"/>
          <w:jc w:val="center"/>
        </w:pPr>
        <w:r>
          <w:fldChar w:fldCharType="begin"/>
        </w:r>
        <w:r>
          <w:instrText xml:space="preserve"> PAGE   \* MERGEFORMAT </w:instrText>
        </w:r>
        <w:r>
          <w:fldChar w:fldCharType="separate"/>
        </w:r>
        <w:r w:rsidR="00690649">
          <w:rPr>
            <w:noProof/>
          </w:rPr>
          <w:t>1</w:t>
        </w:r>
        <w:r>
          <w:rPr>
            <w:noProof/>
          </w:rPr>
          <w:fldChar w:fldCharType="end"/>
        </w:r>
      </w:p>
    </w:sdtContent>
  </w:sdt>
  <w:p w14:paraId="45677B77" w14:textId="77777777" w:rsidR="00C52A35" w:rsidRDefault="00C52A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1C18"/>
    <w:multiLevelType w:val="hybridMultilevel"/>
    <w:tmpl w:val="2A322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C127B8"/>
    <w:multiLevelType w:val="multilevel"/>
    <w:tmpl w:val="D3D2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346005"/>
    <w:multiLevelType w:val="multilevel"/>
    <w:tmpl w:val="F1D2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ghB busher">
    <w15:presenceInfo w15:providerId="Windows Live" w15:userId="cedbf6cfc2599e90"/>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AAD"/>
    <w:rsid w:val="0000607B"/>
    <w:rsid w:val="00007526"/>
    <w:rsid w:val="0000783C"/>
    <w:rsid w:val="0001137A"/>
    <w:rsid w:val="00012D5B"/>
    <w:rsid w:val="0001464E"/>
    <w:rsid w:val="000149A6"/>
    <w:rsid w:val="0001655F"/>
    <w:rsid w:val="00017513"/>
    <w:rsid w:val="000179F0"/>
    <w:rsid w:val="000216D1"/>
    <w:rsid w:val="00023564"/>
    <w:rsid w:val="000306D2"/>
    <w:rsid w:val="00031102"/>
    <w:rsid w:val="00037297"/>
    <w:rsid w:val="000430CA"/>
    <w:rsid w:val="00043721"/>
    <w:rsid w:val="00044CDB"/>
    <w:rsid w:val="000473E5"/>
    <w:rsid w:val="000507A1"/>
    <w:rsid w:val="00070FF4"/>
    <w:rsid w:val="00074B0A"/>
    <w:rsid w:val="00080F02"/>
    <w:rsid w:val="00081E06"/>
    <w:rsid w:val="000844D5"/>
    <w:rsid w:val="00092147"/>
    <w:rsid w:val="00094C78"/>
    <w:rsid w:val="000A2DB7"/>
    <w:rsid w:val="000B1CB0"/>
    <w:rsid w:val="000B2163"/>
    <w:rsid w:val="000B343E"/>
    <w:rsid w:val="000B36A6"/>
    <w:rsid w:val="000B67BE"/>
    <w:rsid w:val="000B7800"/>
    <w:rsid w:val="000C6DF9"/>
    <w:rsid w:val="000D15D0"/>
    <w:rsid w:val="000E5DC1"/>
    <w:rsid w:val="000F0352"/>
    <w:rsid w:val="000F0F84"/>
    <w:rsid w:val="000F4713"/>
    <w:rsid w:val="000F75B7"/>
    <w:rsid w:val="00103DF9"/>
    <w:rsid w:val="00104503"/>
    <w:rsid w:val="001054E8"/>
    <w:rsid w:val="00111FDC"/>
    <w:rsid w:val="00115B8F"/>
    <w:rsid w:val="001168C1"/>
    <w:rsid w:val="0012091E"/>
    <w:rsid w:val="0012630E"/>
    <w:rsid w:val="00135DD7"/>
    <w:rsid w:val="00135E2C"/>
    <w:rsid w:val="001362B8"/>
    <w:rsid w:val="00143318"/>
    <w:rsid w:val="00145661"/>
    <w:rsid w:val="0015747C"/>
    <w:rsid w:val="00157A4A"/>
    <w:rsid w:val="00166276"/>
    <w:rsid w:val="001776C9"/>
    <w:rsid w:val="00187B7B"/>
    <w:rsid w:val="00196334"/>
    <w:rsid w:val="001965AF"/>
    <w:rsid w:val="00197D79"/>
    <w:rsid w:val="001A1606"/>
    <w:rsid w:val="001A2845"/>
    <w:rsid w:val="001A30DB"/>
    <w:rsid w:val="001A3F50"/>
    <w:rsid w:val="001B255F"/>
    <w:rsid w:val="001B4858"/>
    <w:rsid w:val="001B4DE5"/>
    <w:rsid w:val="001B5545"/>
    <w:rsid w:val="001B6ECF"/>
    <w:rsid w:val="001C11DD"/>
    <w:rsid w:val="001C357C"/>
    <w:rsid w:val="001C43B7"/>
    <w:rsid w:val="001D0B0F"/>
    <w:rsid w:val="001D3A41"/>
    <w:rsid w:val="001D5EC2"/>
    <w:rsid w:val="001E02ED"/>
    <w:rsid w:val="001E15D9"/>
    <w:rsid w:val="001E6755"/>
    <w:rsid w:val="001E6D39"/>
    <w:rsid w:val="001E6FB0"/>
    <w:rsid w:val="001F4797"/>
    <w:rsid w:val="001F611B"/>
    <w:rsid w:val="00202F74"/>
    <w:rsid w:val="00204D72"/>
    <w:rsid w:val="002135CC"/>
    <w:rsid w:val="00221A0D"/>
    <w:rsid w:val="002254D1"/>
    <w:rsid w:val="00226DDC"/>
    <w:rsid w:val="0023039E"/>
    <w:rsid w:val="00234089"/>
    <w:rsid w:val="0023777B"/>
    <w:rsid w:val="00237AAD"/>
    <w:rsid w:val="00237C37"/>
    <w:rsid w:val="00247D1C"/>
    <w:rsid w:val="0025275E"/>
    <w:rsid w:val="00257A62"/>
    <w:rsid w:val="00260840"/>
    <w:rsid w:val="002633C5"/>
    <w:rsid w:val="002648A2"/>
    <w:rsid w:val="002669C0"/>
    <w:rsid w:val="00266D17"/>
    <w:rsid w:val="00266F43"/>
    <w:rsid w:val="00270210"/>
    <w:rsid w:val="00273057"/>
    <w:rsid w:val="002737EC"/>
    <w:rsid w:val="00276DCD"/>
    <w:rsid w:val="00280C0D"/>
    <w:rsid w:val="0029005A"/>
    <w:rsid w:val="002939F5"/>
    <w:rsid w:val="00293C26"/>
    <w:rsid w:val="0029451A"/>
    <w:rsid w:val="002959DE"/>
    <w:rsid w:val="0029606C"/>
    <w:rsid w:val="002966E4"/>
    <w:rsid w:val="002971AB"/>
    <w:rsid w:val="00297EDA"/>
    <w:rsid w:val="002A0CF6"/>
    <w:rsid w:val="002B083A"/>
    <w:rsid w:val="002B3742"/>
    <w:rsid w:val="002B49AA"/>
    <w:rsid w:val="002B6B08"/>
    <w:rsid w:val="002C4C62"/>
    <w:rsid w:val="002C679E"/>
    <w:rsid w:val="002D0380"/>
    <w:rsid w:val="002D48A6"/>
    <w:rsid w:val="002D6F02"/>
    <w:rsid w:val="002F223A"/>
    <w:rsid w:val="00300443"/>
    <w:rsid w:val="00301242"/>
    <w:rsid w:val="00315DDF"/>
    <w:rsid w:val="00317938"/>
    <w:rsid w:val="00317B8B"/>
    <w:rsid w:val="0033308A"/>
    <w:rsid w:val="00335DAD"/>
    <w:rsid w:val="00337393"/>
    <w:rsid w:val="00341F39"/>
    <w:rsid w:val="003431FF"/>
    <w:rsid w:val="00343CCF"/>
    <w:rsid w:val="00347F44"/>
    <w:rsid w:val="003507CF"/>
    <w:rsid w:val="003517E2"/>
    <w:rsid w:val="00351E4D"/>
    <w:rsid w:val="003604EA"/>
    <w:rsid w:val="0036570B"/>
    <w:rsid w:val="003658FB"/>
    <w:rsid w:val="00366817"/>
    <w:rsid w:val="003715CF"/>
    <w:rsid w:val="003738C6"/>
    <w:rsid w:val="00376F8A"/>
    <w:rsid w:val="0038081E"/>
    <w:rsid w:val="00382200"/>
    <w:rsid w:val="00382890"/>
    <w:rsid w:val="00383A2C"/>
    <w:rsid w:val="00386F5D"/>
    <w:rsid w:val="003914D4"/>
    <w:rsid w:val="00395E9F"/>
    <w:rsid w:val="003A07DE"/>
    <w:rsid w:val="003A0CB0"/>
    <w:rsid w:val="003A0EF1"/>
    <w:rsid w:val="003A2015"/>
    <w:rsid w:val="003A5288"/>
    <w:rsid w:val="003A6659"/>
    <w:rsid w:val="003B74CA"/>
    <w:rsid w:val="003B7A8E"/>
    <w:rsid w:val="003C2E4F"/>
    <w:rsid w:val="003C573D"/>
    <w:rsid w:val="003D1A10"/>
    <w:rsid w:val="003D68FD"/>
    <w:rsid w:val="003D6CA4"/>
    <w:rsid w:val="003E3355"/>
    <w:rsid w:val="003E5E8E"/>
    <w:rsid w:val="003F17E0"/>
    <w:rsid w:val="003F2BD6"/>
    <w:rsid w:val="003F3835"/>
    <w:rsid w:val="00404843"/>
    <w:rsid w:val="004077AC"/>
    <w:rsid w:val="004108DE"/>
    <w:rsid w:val="00416D86"/>
    <w:rsid w:val="00423A0F"/>
    <w:rsid w:val="004272B2"/>
    <w:rsid w:val="00427C6C"/>
    <w:rsid w:val="00430F59"/>
    <w:rsid w:val="00431A71"/>
    <w:rsid w:val="004419E7"/>
    <w:rsid w:val="00453CDF"/>
    <w:rsid w:val="00455FD0"/>
    <w:rsid w:val="00461C16"/>
    <w:rsid w:val="00466B50"/>
    <w:rsid w:val="00467BBB"/>
    <w:rsid w:val="004769CA"/>
    <w:rsid w:val="00480740"/>
    <w:rsid w:val="004914F0"/>
    <w:rsid w:val="00492356"/>
    <w:rsid w:val="00493E88"/>
    <w:rsid w:val="004A2300"/>
    <w:rsid w:val="004A5E93"/>
    <w:rsid w:val="004B37B9"/>
    <w:rsid w:val="004B47D4"/>
    <w:rsid w:val="004C5111"/>
    <w:rsid w:val="004C6325"/>
    <w:rsid w:val="004D638F"/>
    <w:rsid w:val="004D69A2"/>
    <w:rsid w:val="004F3871"/>
    <w:rsid w:val="004F6D98"/>
    <w:rsid w:val="004F725F"/>
    <w:rsid w:val="00507FB7"/>
    <w:rsid w:val="00510EE4"/>
    <w:rsid w:val="00513B1B"/>
    <w:rsid w:val="00515EFE"/>
    <w:rsid w:val="0051682F"/>
    <w:rsid w:val="0052112A"/>
    <w:rsid w:val="00522BAE"/>
    <w:rsid w:val="00524622"/>
    <w:rsid w:val="005257B0"/>
    <w:rsid w:val="00532987"/>
    <w:rsid w:val="00534CB2"/>
    <w:rsid w:val="00537454"/>
    <w:rsid w:val="00540000"/>
    <w:rsid w:val="00540C9F"/>
    <w:rsid w:val="005413E2"/>
    <w:rsid w:val="005414AB"/>
    <w:rsid w:val="005418AE"/>
    <w:rsid w:val="00551C4E"/>
    <w:rsid w:val="005527D3"/>
    <w:rsid w:val="005549CC"/>
    <w:rsid w:val="005565E8"/>
    <w:rsid w:val="005569F9"/>
    <w:rsid w:val="00557B8C"/>
    <w:rsid w:val="005610E9"/>
    <w:rsid w:val="005756EC"/>
    <w:rsid w:val="005757BC"/>
    <w:rsid w:val="0057617B"/>
    <w:rsid w:val="0057727B"/>
    <w:rsid w:val="00581A0D"/>
    <w:rsid w:val="00595F59"/>
    <w:rsid w:val="00596C8F"/>
    <w:rsid w:val="00597893"/>
    <w:rsid w:val="00597A13"/>
    <w:rsid w:val="005A16E7"/>
    <w:rsid w:val="005B0A88"/>
    <w:rsid w:val="005B2705"/>
    <w:rsid w:val="005C115A"/>
    <w:rsid w:val="005C2419"/>
    <w:rsid w:val="005C259A"/>
    <w:rsid w:val="005C4C06"/>
    <w:rsid w:val="005D289F"/>
    <w:rsid w:val="005D4D07"/>
    <w:rsid w:val="005D5BA8"/>
    <w:rsid w:val="005E26CC"/>
    <w:rsid w:val="005F01F3"/>
    <w:rsid w:val="005F6BD0"/>
    <w:rsid w:val="005F6CFD"/>
    <w:rsid w:val="006110C3"/>
    <w:rsid w:val="006127B0"/>
    <w:rsid w:val="0061325B"/>
    <w:rsid w:val="0061420A"/>
    <w:rsid w:val="00623CD4"/>
    <w:rsid w:val="006243C6"/>
    <w:rsid w:val="00630E2C"/>
    <w:rsid w:val="00630F8F"/>
    <w:rsid w:val="00635604"/>
    <w:rsid w:val="00637EC4"/>
    <w:rsid w:val="00640909"/>
    <w:rsid w:val="00644790"/>
    <w:rsid w:val="00645085"/>
    <w:rsid w:val="0065009D"/>
    <w:rsid w:val="00652248"/>
    <w:rsid w:val="00652856"/>
    <w:rsid w:val="0065626B"/>
    <w:rsid w:val="00657617"/>
    <w:rsid w:val="00662E97"/>
    <w:rsid w:val="00665639"/>
    <w:rsid w:val="006704D0"/>
    <w:rsid w:val="00683A5E"/>
    <w:rsid w:val="00690649"/>
    <w:rsid w:val="006925C0"/>
    <w:rsid w:val="00693110"/>
    <w:rsid w:val="0069427B"/>
    <w:rsid w:val="00695763"/>
    <w:rsid w:val="00695ACF"/>
    <w:rsid w:val="006A15FE"/>
    <w:rsid w:val="006A4BD0"/>
    <w:rsid w:val="006A4C48"/>
    <w:rsid w:val="006A6583"/>
    <w:rsid w:val="006B0A18"/>
    <w:rsid w:val="006B1719"/>
    <w:rsid w:val="006B451F"/>
    <w:rsid w:val="006C2EDB"/>
    <w:rsid w:val="006C4B41"/>
    <w:rsid w:val="006D011C"/>
    <w:rsid w:val="006D0E4D"/>
    <w:rsid w:val="006E272C"/>
    <w:rsid w:val="006E2852"/>
    <w:rsid w:val="006E2ACC"/>
    <w:rsid w:val="006F03BB"/>
    <w:rsid w:val="006F1E49"/>
    <w:rsid w:val="006F41BB"/>
    <w:rsid w:val="006F527D"/>
    <w:rsid w:val="00700CB3"/>
    <w:rsid w:val="00701CE3"/>
    <w:rsid w:val="0070323B"/>
    <w:rsid w:val="00703C41"/>
    <w:rsid w:val="00712D6E"/>
    <w:rsid w:val="00713DB5"/>
    <w:rsid w:val="007176B2"/>
    <w:rsid w:val="007225D6"/>
    <w:rsid w:val="00726D22"/>
    <w:rsid w:val="007344E8"/>
    <w:rsid w:val="00737C3E"/>
    <w:rsid w:val="007406C3"/>
    <w:rsid w:val="007418DE"/>
    <w:rsid w:val="00742FC1"/>
    <w:rsid w:val="0074469C"/>
    <w:rsid w:val="007521B9"/>
    <w:rsid w:val="00755FC4"/>
    <w:rsid w:val="00757042"/>
    <w:rsid w:val="00761BFC"/>
    <w:rsid w:val="0076322B"/>
    <w:rsid w:val="00767D08"/>
    <w:rsid w:val="0077317A"/>
    <w:rsid w:val="007766C2"/>
    <w:rsid w:val="007772BD"/>
    <w:rsid w:val="00783622"/>
    <w:rsid w:val="0078365C"/>
    <w:rsid w:val="007838EB"/>
    <w:rsid w:val="00783B61"/>
    <w:rsid w:val="00785091"/>
    <w:rsid w:val="00791F22"/>
    <w:rsid w:val="007A059A"/>
    <w:rsid w:val="007A05DF"/>
    <w:rsid w:val="007A53B2"/>
    <w:rsid w:val="007B24B6"/>
    <w:rsid w:val="007B4A02"/>
    <w:rsid w:val="007C1101"/>
    <w:rsid w:val="007C25D0"/>
    <w:rsid w:val="007C2918"/>
    <w:rsid w:val="007C4E4F"/>
    <w:rsid w:val="007C5ACA"/>
    <w:rsid w:val="007C622B"/>
    <w:rsid w:val="007C7715"/>
    <w:rsid w:val="007D02F2"/>
    <w:rsid w:val="007D09F4"/>
    <w:rsid w:val="007E0679"/>
    <w:rsid w:val="007E3625"/>
    <w:rsid w:val="007E3A48"/>
    <w:rsid w:val="007E5BA4"/>
    <w:rsid w:val="007F0120"/>
    <w:rsid w:val="00820C72"/>
    <w:rsid w:val="00824657"/>
    <w:rsid w:val="008251B1"/>
    <w:rsid w:val="008267C6"/>
    <w:rsid w:val="00841581"/>
    <w:rsid w:val="00842A2B"/>
    <w:rsid w:val="00847E55"/>
    <w:rsid w:val="00847E9A"/>
    <w:rsid w:val="008502FF"/>
    <w:rsid w:val="00851B38"/>
    <w:rsid w:val="0085224F"/>
    <w:rsid w:val="008575A0"/>
    <w:rsid w:val="008575DF"/>
    <w:rsid w:val="00860A8C"/>
    <w:rsid w:val="00860D3F"/>
    <w:rsid w:val="0086184A"/>
    <w:rsid w:val="00866106"/>
    <w:rsid w:val="008708B7"/>
    <w:rsid w:val="00873677"/>
    <w:rsid w:val="008777FC"/>
    <w:rsid w:val="00880DA8"/>
    <w:rsid w:val="00881912"/>
    <w:rsid w:val="00882940"/>
    <w:rsid w:val="00882B6B"/>
    <w:rsid w:val="008835CF"/>
    <w:rsid w:val="00887909"/>
    <w:rsid w:val="00893BAF"/>
    <w:rsid w:val="008B3063"/>
    <w:rsid w:val="008B3132"/>
    <w:rsid w:val="008B55E6"/>
    <w:rsid w:val="008C4EFA"/>
    <w:rsid w:val="008C67CB"/>
    <w:rsid w:val="008C67EB"/>
    <w:rsid w:val="008E0788"/>
    <w:rsid w:val="008E1011"/>
    <w:rsid w:val="008E6327"/>
    <w:rsid w:val="008E737A"/>
    <w:rsid w:val="00904F55"/>
    <w:rsid w:val="00910BA3"/>
    <w:rsid w:val="00912185"/>
    <w:rsid w:val="00924979"/>
    <w:rsid w:val="00931218"/>
    <w:rsid w:val="009314C8"/>
    <w:rsid w:val="00934F12"/>
    <w:rsid w:val="009433AC"/>
    <w:rsid w:val="009563E9"/>
    <w:rsid w:val="00957607"/>
    <w:rsid w:val="0096213D"/>
    <w:rsid w:val="00964AE5"/>
    <w:rsid w:val="009672C5"/>
    <w:rsid w:val="00967CE9"/>
    <w:rsid w:val="0097019A"/>
    <w:rsid w:val="00975700"/>
    <w:rsid w:val="00975AA8"/>
    <w:rsid w:val="00980F33"/>
    <w:rsid w:val="00982907"/>
    <w:rsid w:val="009842AE"/>
    <w:rsid w:val="0099054B"/>
    <w:rsid w:val="00991413"/>
    <w:rsid w:val="009939FC"/>
    <w:rsid w:val="00996C4F"/>
    <w:rsid w:val="009A0453"/>
    <w:rsid w:val="009A36AB"/>
    <w:rsid w:val="009A42CE"/>
    <w:rsid w:val="009B449D"/>
    <w:rsid w:val="009B6A32"/>
    <w:rsid w:val="009B79B9"/>
    <w:rsid w:val="009C0A44"/>
    <w:rsid w:val="009C19B1"/>
    <w:rsid w:val="009C4FB3"/>
    <w:rsid w:val="009D11F1"/>
    <w:rsid w:val="009D5949"/>
    <w:rsid w:val="009D6380"/>
    <w:rsid w:val="009D6CEF"/>
    <w:rsid w:val="009E05B2"/>
    <w:rsid w:val="009E3AED"/>
    <w:rsid w:val="009E6232"/>
    <w:rsid w:val="009E6350"/>
    <w:rsid w:val="009E6A4F"/>
    <w:rsid w:val="009E7E4F"/>
    <w:rsid w:val="009F284B"/>
    <w:rsid w:val="009F5363"/>
    <w:rsid w:val="009F5A22"/>
    <w:rsid w:val="00A00C7C"/>
    <w:rsid w:val="00A04552"/>
    <w:rsid w:val="00A113EF"/>
    <w:rsid w:val="00A146AB"/>
    <w:rsid w:val="00A16A47"/>
    <w:rsid w:val="00A201B0"/>
    <w:rsid w:val="00A21FAC"/>
    <w:rsid w:val="00A23098"/>
    <w:rsid w:val="00A23959"/>
    <w:rsid w:val="00A314E7"/>
    <w:rsid w:val="00A33C2B"/>
    <w:rsid w:val="00A3649C"/>
    <w:rsid w:val="00A40261"/>
    <w:rsid w:val="00A4236C"/>
    <w:rsid w:val="00A437B9"/>
    <w:rsid w:val="00A4490B"/>
    <w:rsid w:val="00A44B09"/>
    <w:rsid w:val="00A45B14"/>
    <w:rsid w:val="00A5188F"/>
    <w:rsid w:val="00A54716"/>
    <w:rsid w:val="00A56763"/>
    <w:rsid w:val="00A642FF"/>
    <w:rsid w:val="00A66A90"/>
    <w:rsid w:val="00A670C9"/>
    <w:rsid w:val="00A7067E"/>
    <w:rsid w:val="00A730E0"/>
    <w:rsid w:val="00A74649"/>
    <w:rsid w:val="00A80DC2"/>
    <w:rsid w:val="00A81527"/>
    <w:rsid w:val="00A81C8B"/>
    <w:rsid w:val="00A838A1"/>
    <w:rsid w:val="00A8452C"/>
    <w:rsid w:val="00AA3979"/>
    <w:rsid w:val="00AA4861"/>
    <w:rsid w:val="00AB5C2D"/>
    <w:rsid w:val="00AB75C8"/>
    <w:rsid w:val="00AC0A27"/>
    <w:rsid w:val="00AC240F"/>
    <w:rsid w:val="00AC2D93"/>
    <w:rsid w:val="00AD3665"/>
    <w:rsid w:val="00AE0966"/>
    <w:rsid w:val="00AE2104"/>
    <w:rsid w:val="00AE4A34"/>
    <w:rsid w:val="00AE4AA2"/>
    <w:rsid w:val="00AF01E4"/>
    <w:rsid w:val="00AF4EE6"/>
    <w:rsid w:val="00AF6CC6"/>
    <w:rsid w:val="00B03E03"/>
    <w:rsid w:val="00B07C8C"/>
    <w:rsid w:val="00B109A0"/>
    <w:rsid w:val="00B13CED"/>
    <w:rsid w:val="00B14CDC"/>
    <w:rsid w:val="00B169F2"/>
    <w:rsid w:val="00B24622"/>
    <w:rsid w:val="00B24F5F"/>
    <w:rsid w:val="00B25CE7"/>
    <w:rsid w:val="00B26AF3"/>
    <w:rsid w:val="00B3080A"/>
    <w:rsid w:val="00B3203D"/>
    <w:rsid w:val="00B33165"/>
    <w:rsid w:val="00B406A5"/>
    <w:rsid w:val="00B41B17"/>
    <w:rsid w:val="00B43A32"/>
    <w:rsid w:val="00B45D20"/>
    <w:rsid w:val="00B50248"/>
    <w:rsid w:val="00B57BA3"/>
    <w:rsid w:val="00B64A6B"/>
    <w:rsid w:val="00B66FC6"/>
    <w:rsid w:val="00B75652"/>
    <w:rsid w:val="00B7632D"/>
    <w:rsid w:val="00B808D7"/>
    <w:rsid w:val="00B80D83"/>
    <w:rsid w:val="00B84A40"/>
    <w:rsid w:val="00B84D8C"/>
    <w:rsid w:val="00B8780D"/>
    <w:rsid w:val="00B91083"/>
    <w:rsid w:val="00B956FB"/>
    <w:rsid w:val="00BA557A"/>
    <w:rsid w:val="00BA5EED"/>
    <w:rsid w:val="00BA749A"/>
    <w:rsid w:val="00BB2ADB"/>
    <w:rsid w:val="00BB42B7"/>
    <w:rsid w:val="00BC132D"/>
    <w:rsid w:val="00BC35CE"/>
    <w:rsid w:val="00BC45D4"/>
    <w:rsid w:val="00BC61E7"/>
    <w:rsid w:val="00BC6DC3"/>
    <w:rsid w:val="00BC70A2"/>
    <w:rsid w:val="00BD1B23"/>
    <w:rsid w:val="00BD3627"/>
    <w:rsid w:val="00BD3656"/>
    <w:rsid w:val="00BD5235"/>
    <w:rsid w:val="00BD626C"/>
    <w:rsid w:val="00BD7E34"/>
    <w:rsid w:val="00BE47B2"/>
    <w:rsid w:val="00BE7BB9"/>
    <w:rsid w:val="00BF1646"/>
    <w:rsid w:val="00BF2387"/>
    <w:rsid w:val="00BF52A2"/>
    <w:rsid w:val="00BF6BDC"/>
    <w:rsid w:val="00C0046F"/>
    <w:rsid w:val="00C02E96"/>
    <w:rsid w:val="00C1126B"/>
    <w:rsid w:val="00C15779"/>
    <w:rsid w:val="00C17C63"/>
    <w:rsid w:val="00C24894"/>
    <w:rsid w:val="00C26581"/>
    <w:rsid w:val="00C26ED5"/>
    <w:rsid w:val="00C40378"/>
    <w:rsid w:val="00C41C64"/>
    <w:rsid w:val="00C520BC"/>
    <w:rsid w:val="00C52960"/>
    <w:rsid w:val="00C52A35"/>
    <w:rsid w:val="00C53B6C"/>
    <w:rsid w:val="00C573E6"/>
    <w:rsid w:val="00C80BCD"/>
    <w:rsid w:val="00C82C0E"/>
    <w:rsid w:val="00C86704"/>
    <w:rsid w:val="00C90E1D"/>
    <w:rsid w:val="00C94013"/>
    <w:rsid w:val="00C97361"/>
    <w:rsid w:val="00CA09CB"/>
    <w:rsid w:val="00CA5332"/>
    <w:rsid w:val="00CA5FE5"/>
    <w:rsid w:val="00CA6874"/>
    <w:rsid w:val="00CB43DE"/>
    <w:rsid w:val="00CB7295"/>
    <w:rsid w:val="00CC55B4"/>
    <w:rsid w:val="00CC7751"/>
    <w:rsid w:val="00CD02F9"/>
    <w:rsid w:val="00CD463A"/>
    <w:rsid w:val="00CD6DE8"/>
    <w:rsid w:val="00CE4AD2"/>
    <w:rsid w:val="00CE5E1A"/>
    <w:rsid w:val="00CE6025"/>
    <w:rsid w:val="00CE7FD6"/>
    <w:rsid w:val="00CF2213"/>
    <w:rsid w:val="00CF3BEB"/>
    <w:rsid w:val="00CF3C0F"/>
    <w:rsid w:val="00D155C1"/>
    <w:rsid w:val="00D31170"/>
    <w:rsid w:val="00D3559D"/>
    <w:rsid w:val="00D46D61"/>
    <w:rsid w:val="00D47AEB"/>
    <w:rsid w:val="00D668B7"/>
    <w:rsid w:val="00D70836"/>
    <w:rsid w:val="00D71A9D"/>
    <w:rsid w:val="00D7209C"/>
    <w:rsid w:val="00D7359B"/>
    <w:rsid w:val="00D8434A"/>
    <w:rsid w:val="00D90CAA"/>
    <w:rsid w:val="00D924BA"/>
    <w:rsid w:val="00D92586"/>
    <w:rsid w:val="00D93412"/>
    <w:rsid w:val="00D96AB5"/>
    <w:rsid w:val="00D974A7"/>
    <w:rsid w:val="00D9765E"/>
    <w:rsid w:val="00DA2A3D"/>
    <w:rsid w:val="00DA6FD1"/>
    <w:rsid w:val="00DA76AF"/>
    <w:rsid w:val="00DB56AC"/>
    <w:rsid w:val="00DC7ACD"/>
    <w:rsid w:val="00DD4873"/>
    <w:rsid w:val="00DE21F9"/>
    <w:rsid w:val="00DE6E91"/>
    <w:rsid w:val="00DF0A06"/>
    <w:rsid w:val="00DF25D1"/>
    <w:rsid w:val="00DF37BA"/>
    <w:rsid w:val="00DF6B15"/>
    <w:rsid w:val="00E02E00"/>
    <w:rsid w:val="00E03AFD"/>
    <w:rsid w:val="00E05577"/>
    <w:rsid w:val="00E06154"/>
    <w:rsid w:val="00E15156"/>
    <w:rsid w:val="00E17940"/>
    <w:rsid w:val="00E21934"/>
    <w:rsid w:val="00E33322"/>
    <w:rsid w:val="00E33796"/>
    <w:rsid w:val="00E373FF"/>
    <w:rsid w:val="00E4734E"/>
    <w:rsid w:val="00E47A2F"/>
    <w:rsid w:val="00E54E67"/>
    <w:rsid w:val="00E555B1"/>
    <w:rsid w:val="00E60B83"/>
    <w:rsid w:val="00E627DB"/>
    <w:rsid w:val="00E673E3"/>
    <w:rsid w:val="00E768E7"/>
    <w:rsid w:val="00E77333"/>
    <w:rsid w:val="00E824D8"/>
    <w:rsid w:val="00E84184"/>
    <w:rsid w:val="00E8765B"/>
    <w:rsid w:val="00E9203B"/>
    <w:rsid w:val="00E96600"/>
    <w:rsid w:val="00EA2F3F"/>
    <w:rsid w:val="00EA45B6"/>
    <w:rsid w:val="00EA67EB"/>
    <w:rsid w:val="00EA72E1"/>
    <w:rsid w:val="00EB2006"/>
    <w:rsid w:val="00EB4C01"/>
    <w:rsid w:val="00EB6356"/>
    <w:rsid w:val="00EB66FE"/>
    <w:rsid w:val="00EB6EF3"/>
    <w:rsid w:val="00EB72EC"/>
    <w:rsid w:val="00EC1B10"/>
    <w:rsid w:val="00ED2626"/>
    <w:rsid w:val="00ED569E"/>
    <w:rsid w:val="00ED6881"/>
    <w:rsid w:val="00EE6935"/>
    <w:rsid w:val="00EE6DBB"/>
    <w:rsid w:val="00EE76FC"/>
    <w:rsid w:val="00EF0CA2"/>
    <w:rsid w:val="00EF3DCB"/>
    <w:rsid w:val="00EF66E1"/>
    <w:rsid w:val="00F0199D"/>
    <w:rsid w:val="00F06D6B"/>
    <w:rsid w:val="00F22227"/>
    <w:rsid w:val="00F2674F"/>
    <w:rsid w:val="00F36B40"/>
    <w:rsid w:val="00F41658"/>
    <w:rsid w:val="00F4503A"/>
    <w:rsid w:val="00F46FD4"/>
    <w:rsid w:val="00F63F5B"/>
    <w:rsid w:val="00F646CB"/>
    <w:rsid w:val="00F65327"/>
    <w:rsid w:val="00F65BBD"/>
    <w:rsid w:val="00F70E3D"/>
    <w:rsid w:val="00F73B4F"/>
    <w:rsid w:val="00F776A8"/>
    <w:rsid w:val="00F8018A"/>
    <w:rsid w:val="00F807EB"/>
    <w:rsid w:val="00F94CCF"/>
    <w:rsid w:val="00F96494"/>
    <w:rsid w:val="00F9744A"/>
    <w:rsid w:val="00FA0715"/>
    <w:rsid w:val="00FA1F2C"/>
    <w:rsid w:val="00FA1FBC"/>
    <w:rsid w:val="00FA33BD"/>
    <w:rsid w:val="00FA5646"/>
    <w:rsid w:val="00FA75C9"/>
    <w:rsid w:val="00FA7F09"/>
    <w:rsid w:val="00FB0094"/>
    <w:rsid w:val="00FB5492"/>
    <w:rsid w:val="00FB5EDC"/>
    <w:rsid w:val="00FB7F34"/>
    <w:rsid w:val="00FC4ADC"/>
    <w:rsid w:val="00FC64EC"/>
    <w:rsid w:val="00FC710D"/>
    <w:rsid w:val="00FD41EA"/>
    <w:rsid w:val="00FE32BE"/>
    <w:rsid w:val="00FE416C"/>
    <w:rsid w:val="00FE4762"/>
    <w:rsid w:val="00FE6B5E"/>
    <w:rsid w:val="00FF0F1B"/>
    <w:rsid w:val="00FF1787"/>
    <w:rsid w:val="00FF426E"/>
    <w:rsid w:val="00FF6244"/>
    <w:rsid w:val="00FF68B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79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2A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2A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42A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A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F2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5D1"/>
  </w:style>
  <w:style w:type="paragraph" w:styleId="Footer">
    <w:name w:val="footer"/>
    <w:basedOn w:val="Normal"/>
    <w:link w:val="FooterChar"/>
    <w:uiPriority w:val="99"/>
    <w:unhideWhenUsed/>
    <w:rsid w:val="00DF2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5D1"/>
  </w:style>
  <w:style w:type="paragraph" w:styleId="FootnoteText">
    <w:name w:val="footnote text"/>
    <w:basedOn w:val="Normal"/>
    <w:link w:val="FootnoteTextChar"/>
    <w:unhideWhenUsed/>
    <w:rsid w:val="00AE4AA2"/>
    <w:pPr>
      <w:spacing w:after="0" w:line="240" w:lineRule="auto"/>
    </w:pPr>
    <w:rPr>
      <w:sz w:val="20"/>
      <w:szCs w:val="20"/>
    </w:rPr>
  </w:style>
  <w:style w:type="character" w:customStyle="1" w:styleId="FootnoteTextChar">
    <w:name w:val="Footnote Text Char"/>
    <w:basedOn w:val="DefaultParagraphFont"/>
    <w:link w:val="FootnoteText"/>
    <w:uiPriority w:val="99"/>
    <w:rsid w:val="00AE4AA2"/>
    <w:rPr>
      <w:sz w:val="20"/>
      <w:szCs w:val="20"/>
    </w:rPr>
  </w:style>
  <w:style w:type="character" w:styleId="FootnoteReference">
    <w:name w:val="footnote reference"/>
    <w:basedOn w:val="DefaultParagraphFont"/>
    <w:unhideWhenUsed/>
    <w:rsid w:val="00AE4AA2"/>
    <w:rPr>
      <w:vertAlign w:val="superscript"/>
    </w:rPr>
  </w:style>
  <w:style w:type="character" w:styleId="HTMLCite">
    <w:name w:val="HTML Cite"/>
    <w:basedOn w:val="DefaultParagraphFont"/>
    <w:uiPriority w:val="99"/>
    <w:semiHidden/>
    <w:unhideWhenUsed/>
    <w:rsid w:val="00D974A7"/>
    <w:rPr>
      <w:i/>
      <w:iCs/>
    </w:rPr>
  </w:style>
  <w:style w:type="character" w:customStyle="1" w:styleId="apple-converted-space">
    <w:name w:val="apple-converted-space"/>
    <w:basedOn w:val="DefaultParagraphFont"/>
    <w:rsid w:val="00D974A7"/>
  </w:style>
  <w:style w:type="character" w:styleId="Hyperlink">
    <w:name w:val="Hyperlink"/>
    <w:basedOn w:val="DefaultParagraphFont"/>
    <w:uiPriority w:val="99"/>
    <w:unhideWhenUsed/>
    <w:rsid w:val="00D974A7"/>
    <w:rPr>
      <w:color w:val="0000FF"/>
      <w:u w:val="single"/>
    </w:rPr>
  </w:style>
  <w:style w:type="character" w:customStyle="1" w:styleId="journaltitle">
    <w:name w:val="journaltitle"/>
    <w:basedOn w:val="DefaultParagraphFont"/>
    <w:rsid w:val="00266F43"/>
  </w:style>
  <w:style w:type="character" w:customStyle="1" w:styleId="articlecitationyear">
    <w:name w:val="articlecitation_year"/>
    <w:basedOn w:val="DefaultParagraphFont"/>
    <w:rsid w:val="00266F43"/>
  </w:style>
  <w:style w:type="character" w:customStyle="1" w:styleId="articlecitationvolume">
    <w:name w:val="articlecitation_volume"/>
    <w:basedOn w:val="DefaultParagraphFont"/>
    <w:rsid w:val="00266F43"/>
  </w:style>
  <w:style w:type="character" w:customStyle="1" w:styleId="articlecitationpages">
    <w:name w:val="articlecitation_pages"/>
    <w:basedOn w:val="DefaultParagraphFont"/>
    <w:rsid w:val="00266F43"/>
  </w:style>
  <w:style w:type="paragraph" w:styleId="BodyText">
    <w:name w:val="Body Text"/>
    <w:basedOn w:val="Normal"/>
    <w:link w:val="BodyTextChar"/>
    <w:unhideWhenUsed/>
    <w:rsid w:val="001C11DD"/>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C11DD"/>
    <w:rPr>
      <w:rFonts w:ascii="Times New Roman" w:eastAsia="Times New Roman" w:hAnsi="Times New Roman" w:cs="Times New Roman"/>
      <w:b/>
      <w:bCs/>
      <w:sz w:val="24"/>
      <w:szCs w:val="24"/>
    </w:rPr>
  </w:style>
  <w:style w:type="paragraph" w:styleId="PlainText">
    <w:name w:val="Plain Text"/>
    <w:basedOn w:val="Normal"/>
    <w:link w:val="PlainTextChar"/>
    <w:uiPriority w:val="99"/>
    <w:semiHidden/>
    <w:unhideWhenUsed/>
    <w:rsid w:val="00551C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51C4E"/>
    <w:rPr>
      <w:rFonts w:ascii="Consolas" w:hAnsi="Consolas"/>
      <w:sz w:val="21"/>
      <w:szCs w:val="21"/>
    </w:rPr>
  </w:style>
  <w:style w:type="character" w:styleId="CommentReference">
    <w:name w:val="annotation reference"/>
    <w:basedOn w:val="DefaultParagraphFont"/>
    <w:semiHidden/>
    <w:rsid w:val="005257B0"/>
    <w:rPr>
      <w:sz w:val="16"/>
      <w:szCs w:val="16"/>
    </w:rPr>
  </w:style>
  <w:style w:type="paragraph" w:customStyle="1" w:styleId="N">
    <w:name w:val="N"/>
    <w:rsid w:val="005257B0"/>
    <w:pPr>
      <w:spacing w:after="0" w:line="480" w:lineRule="auto"/>
      <w:ind w:left="720" w:hanging="720"/>
    </w:pPr>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5257B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5257B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B0"/>
    <w:rPr>
      <w:rFonts w:ascii="Tahoma" w:hAnsi="Tahoma" w:cs="Tahoma"/>
      <w:sz w:val="16"/>
      <w:szCs w:val="16"/>
    </w:rPr>
  </w:style>
  <w:style w:type="paragraph" w:customStyle="1" w:styleId="PI">
    <w:name w:val="PI"/>
    <w:rsid w:val="001965AF"/>
    <w:pPr>
      <w:spacing w:after="0" w:line="480" w:lineRule="auto"/>
      <w:ind w:firstLine="720"/>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166276"/>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166276"/>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842A2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2A2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42A2B"/>
    <w:rPr>
      <w:rFonts w:ascii="Times New Roman" w:eastAsia="Times New Roman" w:hAnsi="Times New Roman" w:cs="Times New Roman"/>
      <w:b/>
      <w:bCs/>
      <w:sz w:val="27"/>
      <w:szCs w:val="27"/>
      <w:lang w:eastAsia="en-GB"/>
    </w:rPr>
  </w:style>
  <w:style w:type="paragraph" w:styleId="Revision">
    <w:name w:val="Revision"/>
    <w:hidden/>
    <w:uiPriority w:val="99"/>
    <w:semiHidden/>
    <w:rsid w:val="006E272C"/>
    <w:pPr>
      <w:spacing w:after="0" w:line="240" w:lineRule="auto"/>
    </w:pPr>
  </w:style>
  <w:style w:type="character" w:customStyle="1" w:styleId="author">
    <w:name w:val="author"/>
    <w:basedOn w:val="DefaultParagraphFont"/>
    <w:rsid w:val="00430F59"/>
  </w:style>
  <w:style w:type="character" w:customStyle="1" w:styleId="articletitle">
    <w:name w:val="articletitle"/>
    <w:basedOn w:val="DefaultParagraphFont"/>
    <w:rsid w:val="00430F59"/>
  </w:style>
  <w:style w:type="character" w:customStyle="1" w:styleId="pubyear">
    <w:name w:val="pubyear"/>
    <w:basedOn w:val="DefaultParagraphFont"/>
    <w:rsid w:val="00430F59"/>
  </w:style>
  <w:style w:type="character" w:styleId="FollowedHyperlink">
    <w:name w:val="FollowedHyperlink"/>
    <w:basedOn w:val="DefaultParagraphFont"/>
    <w:uiPriority w:val="99"/>
    <w:semiHidden/>
    <w:unhideWhenUsed/>
    <w:rsid w:val="00317938"/>
    <w:rPr>
      <w:color w:val="954F72" w:themeColor="followedHyperlink"/>
      <w:u w:val="single"/>
    </w:rPr>
  </w:style>
  <w:style w:type="paragraph" w:styleId="NoSpacing">
    <w:name w:val="No Spacing"/>
    <w:uiPriority w:val="1"/>
    <w:qFormat/>
    <w:rsid w:val="00904F55"/>
    <w:pPr>
      <w:spacing w:after="0" w:line="240" w:lineRule="auto"/>
    </w:pPr>
  </w:style>
  <w:style w:type="paragraph" w:customStyle="1" w:styleId="MT">
    <w:name w:val="*MT"/>
    <w:basedOn w:val="Normal"/>
    <w:rsid w:val="00E768E7"/>
    <w:pPr>
      <w:tabs>
        <w:tab w:val="left" w:pos="1440"/>
      </w:tabs>
      <w:spacing w:before="240" w:after="0" w:line="360" w:lineRule="auto"/>
      <w:ind w:firstLine="1134"/>
    </w:pPr>
    <w:rPr>
      <w:rFonts w:ascii="Palatino" w:eastAsia="Times New Roman" w:hAnsi="Palatino"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2A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42A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842A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7A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F25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5D1"/>
  </w:style>
  <w:style w:type="paragraph" w:styleId="Footer">
    <w:name w:val="footer"/>
    <w:basedOn w:val="Normal"/>
    <w:link w:val="FooterChar"/>
    <w:uiPriority w:val="99"/>
    <w:unhideWhenUsed/>
    <w:rsid w:val="00DF25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5D1"/>
  </w:style>
  <w:style w:type="paragraph" w:styleId="FootnoteText">
    <w:name w:val="footnote text"/>
    <w:basedOn w:val="Normal"/>
    <w:link w:val="FootnoteTextChar"/>
    <w:unhideWhenUsed/>
    <w:rsid w:val="00AE4AA2"/>
    <w:pPr>
      <w:spacing w:after="0" w:line="240" w:lineRule="auto"/>
    </w:pPr>
    <w:rPr>
      <w:sz w:val="20"/>
      <w:szCs w:val="20"/>
    </w:rPr>
  </w:style>
  <w:style w:type="character" w:customStyle="1" w:styleId="FootnoteTextChar">
    <w:name w:val="Footnote Text Char"/>
    <w:basedOn w:val="DefaultParagraphFont"/>
    <w:link w:val="FootnoteText"/>
    <w:uiPriority w:val="99"/>
    <w:rsid w:val="00AE4AA2"/>
    <w:rPr>
      <w:sz w:val="20"/>
      <w:szCs w:val="20"/>
    </w:rPr>
  </w:style>
  <w:style w:type="character" w:styleId="FootnoteReference">
    <w:name w:val="footnote reference"/>
    <w:basedOn w:val="DefaultParagraphFont"/>
    <w:unhideWhenUsed/>
    <w:rsid w:val="00AE4AA2"/>
    <w:rPr>
      <w:vertAlign w:val="superscript"/>
    </w:rPr>
  </w:style>
  <w:style w:type="character" w:styleId="HTMLCite">
    <w:name w:val="HTML Cite"/>
    <w:basedOn w:val="DefaultParagraphFont"/>
    <w:uiPriority w:val="99"/>
    <w:semiHidden/>
    <w:unhideWhenUsed/>
    <w:rsid w:val="00D974A7"/>
    <w:rPr>
      <w:i/>
      <w:iCs/>
    </w:rPr>
  </w:style>
  <w:style w:type="character" w:customStyle="1" w:styleId="apple-converted-space">
    <w:name w:val="apple-converted-space"/>
    <w:basedOn w:val="DefaultParagraphFont"/>
    <w:rsid w:val="00D974A7"/>
  </w:style>
  <w:style w:type="character" w:styleId="Hyperlink">
    <w:name w:val="Hyperlink"/>
    <w:basedOn w:val="DefaultParagraphFont"/>
    <w:uiPriority w:val="99"/>
    <w:unhideWhenUsed/>
    <w:rsid w:val="00D974A7"/>
    <w:rPr>
      <w:color w:val="0000FF"/>
      <w:u w:val="single"/>
    </w:rPr>
  </w:style>
  <w:style w:type="character" w:customStyle="1" w:styleId="journaltitle">
    <w:name w:val="journaltitle"/>
    <w:basedOn w:val="DefaultParagraphFont"/>
    <w:rsid w:val="00266F43"/>
  </w:style>
  <w:style w:type="character" w:customStyle="1" w:styleId="articlecitationyear">
    <w:name w:val="articlecitation_year"/>
    <w:basedOn w:val="DefaultParagraphFont"/>
    <w:rsid w:val="00266F43"/>
  </w:style>
  <w:style w:type="character" w:customStyle="1" w:styleId="articlecitationvolume">
    <w:name w:val="articlecitation_volume"/>
    <w:basedOn w:val="DefaultParagraphFont"/>
    <w:rsid w:val="00266F43"/>
  </w:style>
  <w:style w:type="character" w:customStyle="1" w:styleId="articlecitationpages">
    <w:name w:val="articlecitation_pages"/>
    <w:basedOn w:val="DefaultParagraphFont"/>
    <w:rsid w:val="00266F43"/>
  </w:style>
  <w:style w:type="paragraph" w:styleId="BodyText">
    <w:name w:val="Body Text"/>
    <w:basedOn w:val="Normal"/>
    <w:link w:val="BodyTextChar"/>
    <w:unhideWhenUsed/>
    <w:rsid w:val="001C11DD"/>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1C11DD"/>
    <w:rPr>
      <w:rFonts w:ascii="Times New Roman" w:eastAsia="Times New Roman" w:hAnsi="Times New Roman" w:cs="Times New Roman"/>
      <w:b/>
      <w:bCs/>
      <w:sz w:val="24"/>
      <w:szCs w:val="24"/>
    </w:rPr>
  </w:style>
  <w:style w:type="paragraph" w:styleId="PlainText">
    <w:name w:val="Plain Text"/>
    <w:basedOn w:val="Normal"/>
    <w:link w:val="PlainTextChar"/>
    <w:uiPriority w:val="99"/>
    <w:semiHidden/>
    <w:unhideWhenUsed/>
    <w:rsid w:val="00551C4E"/>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51C4E"/>
    <w:rPr>
      <w:rFonts w:ascii="Consolas" w:hAnsi="Consolas"/>
      <w:sz w:val="21"/>
      <w:szCs w:val="21"/>
    </w:rPr>
  </w:style>
  <w:style w:type="character" w:styleId="CommentReference">
    <w:name w:val="annotation reference"/>
    <w:basedOn w:val="DefaultParagraphFont"/>
    <w:semiHidden/>
    <w:rsid w:val="005257B0"/>
    <w:rPr>
      <w:sz w:val="16"/>
      <w:szCs w:val="16"/>
    </w:rPr>
  </w:style>
  <w:style w:type="paragraph" w:customStyle="1" w:styleId="N">
    <w:name w:val="N"/>
    <w:rsid w:val="005257B0"/>
    <w:pPr>
      <w:spacing w:after="0" w:line="480" w:lineRule="auto"/>
      <w:ind w:left="720" w:hanging="720"/>
    </w:pPr>
    <w:rPr>
      <w:rFonts w:ascii="Times New Roman" w:eastAsia="Times New Roman" w:hAnsi="Times New Roman" w:cs="Times New Roman"/>
      <w:sz w:val="24"/>
      <w:szCs w:val="24"/>
      <w:lang w:val="en-US"/>
    </w:rPr>
  </w:style>
  <w:style w:type="paragraph" w:styleId="CommentText">
    <w:name w:val="annotation text"/>
    <w:basedOn w:val="Normal"/>
    <w:link w:val="CommentTextChar"/>
    <w:semiHidden/>
    <w:rsid w:val="005257B0"/>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5257B0"/>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525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7B0"/>
    <w:rPr>
      <w:rFonts w:ascii="Tahoma" w:hAnsi="Tahoma" w:cs="Tahoma"/>
      <w:sz w:val="16"/>
      <w:szCs w:val="16"/>
    </w:rPr>
  </w:style>
  <w:style w:type="paragraph" w:customStyle="1" w:styleId="PI">
    <w:name w:val="PI"/>
    <w:rsid w:val="001965AF"/>
    <w:pPr>
      <w:spacing w:after="0" w:line="480" w:lineRule="auto"/>
      <w:ind w:firstLine="720"/>
    </w:pPr>
    <w:rPr>
      <w:rFonts w:ascii="Times New Roman" w:eastAsia="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166276"/>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166276"/>
    <w:rPr>
      <w:rFonts w:ascii="Times New Roman" w:eastAsia="Times New Roman" w:hAnsi="Times New Roman" w:cs="Times New Roman"/>
      <w:b/>
      <w:bCs/>
      <w:sz w:val="20"/>
      <w:szCs w:val="20"/>
      <w:lang w:val="en-US"/>
    </w:rPr>
  </w:style>
  <w:style w:type="character" w:customStyle="1" w:styleId="Heading1Char">
    <w:name w:val="Heading 1 Char"/>
    <w:basedOn w:val="DefaultParagraphFont"/>
    <w:link w:val="Heading1"/>
    <w:uiPriority w:val="9"/>
    <w:rsid w:val="00842A2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42A2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42A2B"/>
    <w:rPr>
      <w:rFonts w:ascii="Times New Roman" w:eastAsia="Times New Roman" w:hAnsi="Times New Roman" w:cs="Times New Roman"/>
      <w:b/>
      <w:bCs/>
      <w:sz w:val="27"/>
      <w:szCs w:val="27"/>
      <w:lang w:eastAsia="en-GB"/>
    </w:rPr>
  </w:style>
  <w:style w:type="paragraph" w:styleId="Revision">
    <w:name w:val="Revision"/>
    <w:hidden/>
    <w:uiPriority w:val="99"/>
    <w:semiHidden/>
    <w:rsid w:val="006E272C"/>
    <w:pPr>
      <w:spacing w:after="0" w:line="240" w:lineRule="auto"/>
    </w:pPr>
  </w:style>
  <w:style w:type="character" w:customStyle="1" w:styleId="author">
    <w:name w:val="author"/>
    <w:basedOn w:val="DefaultParagraphFont"/>
    <w:rsid w:val="00430F59"/>
  </w:style>
  <w:style w:type="character" w:customStyle="1" w:styleId="articletitle">
    <w:name w:val="articletitle"/>
    <w:basedOn w:val="DefaultParagraphFont"/>
    <w:rsid w:val="00430F59"/>
  </w:style>
  <w:style w:type="character" w:customStyle="1" w:styleId="pubyear">
    <w:name w:val="pubyear"/>
    <w:basedOn w:val="DefaultParagraphFont"/>
    <w:rsid w:val="00430F59"/>
  </w:style>
  <w:style w:type="character" w:styleId="FollowedHyperlink">
    <w:name w:val="FollowedHyperlink"/>
    <w:basedOn w:val="DefaultParagraphFont"/>
    <w:uiPriority w:val="99"/>
    <w:semiHidden/>
    <w:unhideWhenUsed/>
    <w:rsid w:val="00317938"/>
    <w:rPr>
      <w:color w:val="954F72" w:themeColor="followedHyperlink"/>
      <w:u w:val="single"/>
    </w:rPr>
  </w:style>
  <w:style w:type="paragraph" w:styleId="NoSpacing">
    <w:name w:val="No Spacing"/>
    <w:uiPriority w:val="1"/>
    <w:qFormat/>
    <w:rsid w:val="00904F55"/>
    <w:pPr>
      <w:spacing w:after="0" w:line="240" w:lineRule="auto"/>
    </w:pPr>
  </w:style>
  <w:style w:type="paragraph" w:customStyle="1" w:styleId="MT">
    <w:name w:val="*MT"/>
    <w:basedOn w:val="Normal"/>
    <w:rsid w:val="00E768E7"/>
    <w:pPr>
      <w:tabs>
        <w:tab w:val="left" w:pos="1440"/>
      </w:tabs>
      <w:spacing w:before="240" w:after="0" w:line="360" w:lineRule="auto"/>
      <w:ind w:firstLine="1134"/>
    </w:pPr>
    <w:rPr>
      <w:rFonts w:ascii="Palatino" w:eastAsia="Times New Roman" w:hAnsi="Palatino"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8745">
      <w:bodyDiv w:val="1"/>
      <w:marLeft w:val="0"/>
      <w:marRight w:val="0"/>
      <w:marTop w:val="0"/>
      <w:marBottom w:val="0"/>
      <w:divBdr>
        <w:top w:val="none" w:sz="0" w:space="0" w:color="auto"/>
        <w:left w:val="none" w:sz="0" w:space="0" w:color="auto"/>
        <w:bottom w:val="none" w:sz="0" w:space="0" w:color="auto"/>
        <w:right w:val="none" w:sz="0" w:space="0" w:color="auto"/>
      </w:divBdr>
    </w:div>
    <w:div w:id="316149599">
      <w:bodyDiv w:val="1"/>
      <w:marLeft w:val="0"/>
      <w:marRight w:val="0"/>
      <w:marTop w:val="0"/>
      <w:marBottom w:val="0"/>
      <w:divBdr>
        <w:top w:val="none" w:sz="0" w:space="0" w:color="auto"/>
        <w:left w:val="none" w:sz="0" w:space="0" w:color="auto"/>
        <w:bottom w:val="none" w:sz="0" w:space="0" w:color="auto"/>
        <w:right w:val="none" w:sz="0" w:space="0" w:color="auto"/>
      </w:divBdr>
      <w:divsChild>
        <w:div w:id="1000743438">
          <w:marLeft w:val="0"/>
          <w:marRight w:val="0"/>
          <w:marTop w:val="0"/>
          <w:marBottom w:val="120"/>
          <w:divBdr>
            <w:top w:val="none" w:sz="0" w:space="0" w:color="auto"/>
            <w:left w:val="none" w:sz="0" w:space="0" w:color="auto"/>
            <w:bottom w:val="none" w:sz="0" w:space="0" w:color="auto"/>
            <w:right w:val="none" w:sz="0" w:space="0" w:color="auto"/>
          </w:divBdr>
        </w:div>
      </w:divsChild>
    </w:div>
    <w:div w:id="611477302">
      <w:bodyDiv w:val="1"/>
      <w:marLeft w:val="0"/>
      <w:marRight w:val="0"/>
      <w:marTop w:val="0"/>
      <w:marBottom w:val="0"/>
      <w:divBdr>
        <w:top w:val="none" w:sz="0" w:space="0" w:color="auto"/>
        <w:left w:val="none" w:sz="0" w:space="0" w:color="auto"/>
        <w:bottom w:val="none" w:sz="0" w:space="0" w:color="auto"/>
        <w:right w:val="none" w:sz="0" w:space="0" w:color="auto"/>
      </w:divBdr>
      <w:divsChild>
        <w:div w:id="1607275662">
          <w:marLeft w:val="0"/>
          <w:marRight w:val="0"/>
          <w:marTop w:val="0"/>
          <w:marBottom w:val="0"/>
          <w:divBdr>
            <w:top w:val="none" w:sz="0" w:space="0" w:color="auto"/>
            <w:left w:val="none" w:sz="0" w:space="0" w:color="auto"/>
            <w:bottom w:val="none" w:sz="0" w:space="0" w:color="auto"/>
            <w:right w:val="none" w:sz="0" w:space="0" w:color="auto"/>
          </w:divBdr>
        </w:div>
      </w:divsChild>
    </w:div>
    <w:div w:id="700786675">
      <w:bodyDiv w:val="1"/>
      <w:marLeft w:val="0"/>
      <w:marRight w:val="0"/>
      <w:marTop w:val="0"/>
      <w:marBottom w:val="0"/>
      <w:divBdr>
        <w:top w:val="none" w:sz="0" w:space="0" w:color="auto"/>
        <w:left w:val="none" w:sz="0" w:space="0" w:color="auto"/>
        <w:bottom w:val="none" w:sz="0" w:space="0" w:color="auto"/>
        <w:right w:val="none" w:sz="0" w:space="0" w:color="auto"/>
      </w:divBdr>
    </w:div>
    <w:div w:id="985402575">
      <w:bodyDiv w:val="1"/>
      <w:marLeft w:val="0"/>
      <w:marRight w:val="0"/>
      <w:marTop w:val="0"/>
      <w:marBottom w:val="0"/>
      <w:divBdr>
        <w:top w:val="none" w:sz="0" w:space="0" w:color="auto"/>
        <w:left w:val="none" w:sz="0" w:space="0" w:color="auto"/>
        <w:bottom w:val="none" w:sz="0" w:space="0" w:color="auto"/>
        <w:right w:val="none" w:sz="0" w:space="0" w:color="auto"/>
      </w:divBdr>
    </w:div>
    <w:div w:id="1137065404">
      <w:bodyDiv w:val="1"/>
      <w:marLeft w:val="0"/>
      <w:marRight w:val="0"/>
      <w:marTop w:val="0"/>
      <w:marBottom w:val="0"/>
      <w:divBdr>
        <w:top w:val="none" w:sz="0" w:space="0" w:color="auto"/>
        <w:left w:val="none" w:sz="0" w:space="0" w:color="auto"/>
        <w:bottom w:val="none" w:sz="0" w:space="0" w:color="auto"/>
        <w:right w:val="none" w:sz="0" w:space="0" w:color="auto"/>
      </w:divBdr>
    </w:div>
    <w:div w:id="1350107924">
      <w:bodyDiv w:val="1"/>
      <w:marLeft w:val="0"/>
      <w:marRight w:val="0"/>
      <w:marTop w:val="0"/>
      <w:marBottom w:val="0"/>
      <w:divBdr>
        <w:top w:val="none" w:sz="0" w:space="0" w:color="auto"/>
        <w:left w:val="none" w:sz="0" w:space="0" w:color="auto"/>
        <w:bottom w:val="none" w:sz="0" w:space="0" w:color="auto"/>
        <w:right w:val="none" w:sz="0" w:space="0" w:color="auto"/>
      </w:divBdr>
    </w:div>
    <w:div w:id="1399010040">
      <w:bodyDiv w:val="1"/>
      <w:marLeft w:val="0"/>
      <w:marRight w:val="0"/>
      <w:marTop w:val="0"/>
      <w:marBottom w:val="0"/>
      <w:divBdr>
        <w:top w:val="none" w:sz="0" w:space="0" w:color="auto"/>
        <w:left w:val="none" w:sz="0" w:space="0" w:color="auto"/>
        <w:bottom w:val="none" w:sz="0" w:space="0" w:color="auto"/>
        <w:right w:val="none" w:sz="0" w:space="0" w:color="auto"/>
      </w:divBdr>
    </w:div>
    <w:div w:id="1677996360">
      <w:bodyDiv w:val="1"/>
      <w:marLeft w:val="0"/>
      <w:marRight w:val="0"/>
      <w:marTop w:val="0"/>
      <w:marBottom w:val="0"/>
      <w:divBdr>
        <w:top w:val="none" w:sz="0" w:space="0" w:color="auto"/>
        <w:left w:val="none" w:sz="0" w:space="0" w:color="auto"/>
        <w:bottom w:val="none" w:sz="0" w:space="0" w:color="auto"/>
        <w:right w:val="none" w:sz="0" w:space="0" w:color="auto"/>
      </w:divBdr>
    </w:div>
    <w:div w:id="1765221007">
      <w:bodyDiv w:val="1"/>
      <w:marLeft w:val="0"/>
      <w:marRight w:val="0"/>
      <w:marTop w:val="0"/>
      <w:marBottom w:val="0"/>
      <w:divBdr>
        <w:top w:val="none" w:sz="0" w:space="0" w:color="auto"/>
        <w:left w:val="none" w:sz="0" w:space="0" w:color="auto"/>
        <w:bottom w:val="none" w:sz="0" w:space="0" w:color="auto"/>
        <w:right w:val="none" w:sz="0" w:space="0" w:color="auto"/>
      </w:divBdr>
      <w:divsChild>
        <w:div w:id="41445199">
          <w:marLeft w:val="0"/>
          <w:marRight w:val="0"/>
          <w:marTop w:val="0"/>
          <w:marBottom w:val="0"/>
          <w:divBdr>
            <w:top w:val="none" w:sz="0" w:space="0" w:color="auto"/>
            <w:left w:val="none" w:sz="0" w:space="0" w:color="auto"/>
            <w:bottom w:val="none" w:sz="0" w:space="0" w:color="auto"/>
            <w:right w:val="none" w:sz="0" w:space="0" w:color="auto"/>
          </w:divBdr>
          <w:divsChild>
            <w:div w:id="137678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library.wiley.com/doi/10.1111/jep.12752/epdf"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krio.org/wp-content/uploads/UKRIO-Code-of-Practice-for-Research.pdf"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rio.org/wp-content/uploads/UKRIO-Code-of-Practice-for-Research.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c.europa.eu/research/participants/data/ref/h2020/other/hi/h2020-ethics_code-of-conduct_en.pdf"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link.springer.com/journal/11133/27/4/page/1"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swafs/index.cfm?pg=policy&amp;lib=ethics" TargetMode="External"/><Relationship Id="rId1" Type="http://schemas.openxmlformats.org/officeDocument/2006/relationships/hyperlink" Target="http://ukrio.org/wp-content/uploads/UKRIO-Code-of-Practice-for-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BA8885C-BBA5-46E7-9E5D-BA6438C5B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5812</Words>
  <Characters>33135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Traianou</cp:lastModifiedBy>
  <cp:revision>2</cp:revision>
  <cp:lastPrinted>2018-06-19T13:16:00Z</cp:lastPrinted>
  <dcterms:created xsi:type="dcterms:W3CDTF">2019-01-06T11:21:00Z</dcterms:created>
  <dcterms:modified xsi:type="dcterms:W3CDTF">2019-01-06T11:21:00Z</dcterms:modified>
</cp:coreProperties>
</file>