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02" w:rsidRDefault="00B46A02" w:rsidP="00B46A02">
      <w:pPr>
        <w:spacing w:after="0" w:line="480" w:lineRule="auto"/>
        <w:rPr>
          <w:rFonts w:ascii="Times New Roman" w:hAnsi="Times New Roman" w:cs="Times New Roman"/>
          <w:b/>
          <w:sz w:val="24"/>
          <w:szCs w:val="24"/>
        </w:rPr>
      </w:pPr>
      <w:r>
        <w:rPr>
          <w:rFonts w:ascii="Times New Roman" w:hAnsi="Times New Roman" w:cs="Times New Roman"/>
          <w:b/>
          <w:sz w:val="24"/>
          <w:szCs w:val="24"/>
        </w:rPr>
        <w:t>CHAPTER 28</w:t>
      </w:r>
    </w:p>
    <w:p w:rsidR="00B46A02" w:rsidRDefault="00B46A02" w:rsidP="00B46A02">
      <w:pPr>
        <w:spacing w:after="0" w:line="480" w:lineRule="auto"/>
        <w:rPr>
          <w:rFonts w:ascii="Times New Roman" w:hAnsi="Times New Roman" w:cs="Times New Roman"/>
          <w:b/>
          <w:sz w:val="24"/>
          <w:szCs w:val="24"/>
        </w:rPr>
      </w:pPr>
    </w:p>
    <w:p w:rsidR="00B46A02" w:rsidRDefault="00B46A02" w:rsidP="00B46A02">
      <w:pPr>
        <w:spacing w:after="0" w:line="480" w:lineRule="auto"/>
        <w:rPr>
          <w:rFonts w:ascii="Times New Roman" w:hAnsi="Times New Roman" w:cs="Times New Roman"/>
          <w:b/>
          <w:sz w:val="24"/>
          <w:szCs w:val="24"/>
        </w:rPr>
      </w:pPr>
    </w:p>
    <w:p w:rsidR="00B46A02" w:rsidRDefault="00B46A02" w:rsidP="00B46A02">
      <w:pPr>
        <w:spacing w:after="0" w:line="480" w:lineRule="auto"/>
        <w:rPr>
          <w:rFonts w:ascii="Times New Roman" w:hAnsi="Times New Roman" w:cs="Times New Roman"/>
          <w:b/>
          <w:sz w:val="24"/>
          <w:szCs w:val="24"/>
        </w:rPr>
      </w:pPr>
      <w:r>
        <w:rPr>
          <w:rFonts w:ascii="Times New Roman" w:hAnsi="Times New Roman" w:cs="Times New Roman"/>
          <w:b/>
          <w:sz w:val="24"/>
          <w:szCs w:val="24"/>
        </w:rPr>
        <w:t>RELIGIOUS LITERACY AND PUBLIC AND PROFESSIONAL SETTINGS</w:t>
      </w:r>
    </w:p>
    <w:p w:rsidR="00B46A02" w:rsidRDefault="00B46A02" w:rsidP="00B46A02">
      <w:pPr>
        <w:spacing w:after="0" w:line="480" w:lineRule="auto"/>
        <w:rPr>
          <w:rFonts w:ascii="Times New Roman" w:hAnsi="Times New Roman" w:cs="Times New Roman"/>
          <w:b/>
          <w:sz w:val="24"/>
          <w:szCs w:val="24"/>
        </w:rPr>
      </w:pPr>
    </w:p>
    <w:p w:rsidR="00B46A02" w:rsidRDefault="00B46A02" w:rsidP="00B46A02">
      <w:pPr>
        <w:spacing w:after="0" w:line="480" w:lineRule="auto"/>
        <w:rPr>
          <w:rFonts w:ascii="Times New Roman" w:hAnsi="Times New Roman" w:cs="Times New Roman"/>
          <w:b/>
          <w:sz w:val="24"/>
          <w:szCs w:val="24"/>
        </w:rPr>
      </w:pPr>
    </w:p>
    <w:p w:rsidR="00E06A9F" w:rsidRPr="00B46A02" w:rsidRDefault="006A0C14" w:rsidP="00B46A02">
      <w:pPr>
        <w:spacing w:after="0" w:line="480" w:lineRule="auto"/>
        <w:rPr>
          <w:rFonts w:ascii="Times New Roman" w:hAnsi="Times New Roman" w:cs="Times New Roman"/>
          <w:sz w:val="24"/>
          <w:szCs w:val="24"/>
        </w:rPr>
      </w:pPr>
      <w:r w:rsidRPr="00B46A02">
        <w:rPr>
          <w:rFonts w:ascii="Times New Roman" w:hAnsi="Times New Roman" w:cs="Times New Roman"/>
          <w:sz w:val="24"/>
          <w:szCs w:val="24"/>
        </w:rPr>
        <w:t xml:space="preserve">Adam </w:t>
      </w:r>
      <w:proofErr w:type="spellStart"/>
      <w:r w:rsidRPr="00B46A02">
        <w:rPr>
          <w:rFonts w:ascii="Times New Roman" w:hAnsi="Times New Roman" w:cs="Times New Roman"/>
          <w:sz w:val="24"/>
          <w:szCs w:val="24"/>
        </w:rPr>
        <w:t>Dinham</w:t>
      </w:r>
      <w:proofErr w:type="spellEnd"/>
    </w:p>
    <w:p w:rsidR="00B46A02" w:rsidRPr="00B46A02" w:rsidRDefault="00B46A02" w:rsidP="00B46A02">
      <w:pPr>
        <w:spacing w:after="0" w:line="480" w:lineRule="auto"/>
        <w:rPr>
          <w:rFonts w:ascii="Times New Roman" w:hAnsi="Times New Roman" w:cs="Times New Roman"/>
          <w:b/>
          <w:sz w:val="24"/>
          <w:szCs w:val="24"/>
        </w:rPr>
      </w:pPr>
    </w:p>
    <w:p w:rsidR="00E06A9F" w:rsidRDefault="00E06A9F" w:rsidP="00B46A02">
      <w:pPr>
        <w:spacing w:after="0" w:line="480" w:lineRule="auto"/>
        <w:rPr>
          <w:rFonts w:ascii="Times New Roman" w:hAnsi="Times New Roman" w:cs="Times New Roman"/>
          <w:b/>
          <w:sz w:val="24"/>
          <w:szCs w:val="24"/>
        </w:rPr>
      </w:pPr>
    </w:p>
    <w:p w:rsidR="00B46A02" w:rsidRDefault="00B46A02" w:rsidP="00B46A02">
      <w:pPr>
        <w:spacing w:after="0" w:line="480" w:lineRule="auto"/>
        <w:rPr>
          <w:rFonts w:ascii="Times New Roman" w:hAnsi="Times New Roman" w:cs="Times New Roman"/>
          <w:b/>
          <w:sz w:val="24"/>
          <w:szCs w:val="24"/>
        </w:rPr>
      </w:pPr>
      <w:r>
        <w:rPr>
          <w:rFonts w:ascii="Times New Roman" w:hAnsi="Times New Roman" w:cs="Times New Roman"/>
          <w:b/>
          <w:sz w:val="24"/>
          <w:szCs w:val="24"/>
        </w:rPr>
        <w:t>Introduction</w:t>
      </w:r>
    </w:p>
    <w:p w:rsidR="00B46A02" w:rsidRDefault="00B46A02" w:rsidP="00B46A02">
      <w:pPr>
        <w:spacing w:after="0" w:line="480" w:lineRule="auto"/>
        <w:rPr>
          <w:rFonts w:ascii="Times New Roman" w:hAnsi="Times New Roman" w:cs="Times New Roman"/>
          <w:b/>
          <w:sz w:val="24"/>
          <w:szCs w:val="24"/>
        </w:rPr>
      </w:pPr>
    </w:p>
    <w:p w:rsidR="00B46A02" w:rsidRPr="00B46A02" w:rsidRDefault="00B46A02" w:rsidP="00B46A02">
      <w:pPr>
        <w:spacing w:after="0" w:line="480" w:lineRule="auto"/>
        <w:rPr>
          <w:rFonts w:ascii="Times New Roman" w:hAnsi="Times New Roman" w:cs="Times New Roman"/>
          <w:b/>
          <w:sz w:val="24"/>
          <w:szCs w:val="24"/>
        </w:rPr>
      </w:pPr>
    </w:p>
    <w:p w:rsidR="007D0285" w:rsidRPr="00B46A02" w:rsidRDefault="00D55911" w:rsidP="00B46A02">
      <w:pPr>
        <w:spacing w:after="0" w:line="480" w:lineRule="auto"/>
        <w:rPr>
          <w:rFonts w:ascii="Times New Roman" w:hAnsi="Times New Roman" w:cs="Times New Roman"/>
          <w:sz w:val="24"/>
          <w:szCs w:val="24"/>
        </w:rPr>
      </w:pPr>
      <w:r w:rsidRPr="00B46A02">
        <w:rPr>
          <w:rFonts w:ascii="Times New Roman" w:hAnsi="Times New Roman" w:cs="Times New Roman"/>
          <w:sz w:val="24"/>
          <w:szCs w:val="24"/>
        </w:rPr>
        <w:t>Religious Literacy is a term wh</w:t>
      </w:r>
      <w:r w:rsidR="007F44F7" w:rsidRPr="00B46A02">
        <w:rPr>
          <w:rFonts w:ascii="Times New Roman" w:hAnsi="Times New Roman" w:cs="Times New Roman"/>
          <w:sz w:val="24"/>
          <w:szCs w:val="24"/>
        </w:rPr>
        <w:t>ich has been in use for some</w:t>
      </w:r>
      <w:r w:rsidRPr="00B46A02">
        <w:rPr>
          <w:rFonts w:ascii="Times New Roman" w:hAnsi="Times New Roman" w:cs="Times New Roman"/>
          <w:sz w:val="24"/>
          <w:szCs w:val="24"/>
        </w:rPr>
        <w:t xml:space="preserve"> ye</w:t>
      </w:r>
      <w:r w:rsidR="00E700E4">
        <w:rPr>
          <w:rFonts w:ascii="Times New Roman" w:hAnsi="Times New Roman" w:cs="Times New Roman"/>
          <w:sz w:val="24"/>
          <w:szCs w:val="24"/>
        </w:rPr>
        <w:t>ars (Wright 2016</w:t>
      </w:r>
      <w:r w:rsidR="009C7096">
        <w:rPr>
          <w:rFonts w:ascii="Times New Roman" w:hAnsi="Times New Roman" w:cs="Times New Roman"/>
          <w:sz w:val="24"/>
          <w:szCs w:val="24"/>
        </w:rPr>
        <w:t>)</w:t>
      </w:r>
      <w:r w:rsidRPr="00B46A02">
        <w:rPr>
          <w:rFonts w:ascii="Times New Roman" w:hAnsi="Times New Roman" w:cs="Times New Roman"/>
          <w:sz w:val="24"/>
          <w:szCs w:val="24"/>
        </w:rPr>
        <w:t>,</w:t>
      </w:r>
      <w:r w:rsidR="007F44F7" w:rsidRPr="00B46A02">
        <w:rPr>
          <w:rFonts w:ascii="Times New Roman" w:hAnsi="Times New Roman" w:cs="Times New Roman"/>
          <w:sz w:val="24"/>
          <w:szCs w:val="24"/>
        </w:rPr>
        <w:t xml:space="preserve"> though it h</w:t>
      </w:r>
      <w:r w:rsidRPr="00B46A02">
        <w:rPr>
          <w:rFonts w:ascii="Times New Roman" w:hAnsi="Times New Roman" w:cs="Times New Roman"/>
          <w:sz w:val="24"/>
          <w:szCs w:val="24"/>
        </w:rPr>
        <w:t>as</w:t>
      </w:r>
      <w:r w:rsidR="007F44F7" w:rsidRPr="00B46A02">
        <w:rPr>
          <w:rFonts w:ascii="Times New Roman" w:hAnsi="Times New Roman" w:cs="Times New Roman"/>
          <w:sz w:val="24"/>
          <w:szCs w:val="24"/>
        </w:rPr>
        <w:t xml:space="preserve"> been</w:t>
      </w:r>
      <w:r w:rsidRPr="00B46A02">
        <w:rPr>
          <w:rFonts w:ascii="Times New Roman" w:hAnsi="Times New Roman" w:cs="Times New Roman"/>
          <w:sz w:val="24"/>
          <w:szCs w:val="24"/>
        </w:rPr>
        <w:t xml:space="preserve"> used relatively rarely and vaguely. More recently it has grown in use and popularity, </w:t>
      </w:r>
      <w:r w:rsidR="007D0285" w:rsidRPr="00B46A02">
        <w:rPr>
          <w:rFonts w:ascii="Times New Roman" w:hAnsi="Times New Roman" w:cs="Times New Roman"/>
          <w:sz w:val="24"/>
          <w:szCs w:val="24"/>
        </w:rPr>
        <w:t>and i</w:t>
      </w:r>
      <w:r w:rsidR="00045EB6" w:rsidRPr="00B46A02">
        <w:rPr>
          <w:rFonts w:ascii="Times New Roman" w:hAnsi="Times New Roman" w:cs="Times New Roman"/>
          <w:sz w:val="24"/>
          <w:szCs w:val="24"/>
        </w:rPr>
        <w:t xml:space="preserve">t has </w:t>
      </w:r>
      <w:r w:rsidR="007D0285" w:rsidRPr="00B46A02">
        <w:rPr>
          <w:rFonts w:ascii="Times New Roman" w:hAnsi="Times New Roman" w:cs="Times New Roman"/>
          <w:sz w:val="24"/>
          <w:szCs w:val="24"/>
        </w:rPr>
        <w:t xml:space="preserve">been observed that it has </w:t>
      </w:r>
      <w:r w:rsidR="00045EB6" w:rsidRPr="00B46A02">
        <w:rPr>
          <w:rFonts w:ascii="Times New Roman" w:hAnsi="Times New Roman" w:cs="Times New Roman"/>
          <w:sz w:val="24"/>
          <w:szCs w:val="24"/>
        </w:rPr>
        <w:t>growing traction anywhere that people encounter increasingly plural landscapes of religion and belief</w:t>
      </w:r>
      <w:r w:rsidR="007D0285" w:rsidRPr="00B46A02">
        <w:rPr>
          <w:rFonts w:ascii="Times New Roman" w:hAnsi="Times New Roman" w:cs="Times New Roman"/>
          <w:sz w:val="24"/>
          <w:szCs w:val="24"/>
        </w:rPr>
        <w:t xml:space="preserve"> (Davie 2015)</w:t>
      </w:r>
      <w:r w:rsidR="007F44F7" w:rsidRPr="00B46A02">
        <w:rPr>
          <w:rFonts w:ascii="Times New Roman" w:hAnsi="Times New Roman" w:cs="Times New Roman"/>
          <w:sz w:val="24"/>
          <w:szCs w:val="24"/>
        </w:rPr>
        <w:t>. This makes it an</w:t>
      </w:r>
      <w:r w:rsidR="00045EB6" w:rsidRPr="00B46A02">
        <w:rPr>
          <w:rFonts w:ascii="Times New Roman" w:hAnsi="Times New Roman" w:cs="Times New Roman"/>
          <w:sz w:val="24"/>
          <w:szCs w:val="24"/>
        </w:rPr>
        <w:t xml:space="preserve"> issue for everyone</w:t>
      </w:r>
      <w:r w:rsidR="008E67C2" w:rsidRPr="00B46A02">
        <w:rPr>
          <w:rFonts w:ascii="Times New Roman" w:hAnsi="Times New Roman" w:cs="Times New Roman"/>
          <w:sz w:val="24"/>
          <w:szCs w:val="24"/>
        </w:rPr>
        <w:t>, regardless of personal religion, belief or none</w:t>
      </w:r>
      <w:r w:rsidR="00045EB6" w:rsidRPr="00B46A02">
        <w:rPr>
          <w:rFonts w:ascii="Times New Roman" w:hAnsi="Times New Roman" w:cs="Times New Roman"/>
          <w:sz w:val="24"/>
          <w:szCs w:val="24"/>
        </w:rPr>
        <w:t xml:space="preserve">. After all, billions of people around the world remain religious, despite the assumptions of secularity, which had expected religion and belief to decline in social significance and eventually to disappear to a vanishing point. Indeed, sociology had predicted exactly this disappearance by the year 2000 (Berger </w:t>
      </w:r>
      <w:r w:rsidR="00045EB6" w:rsidRPr="000243B9">
        <w:rPr>
          <w:rFonts w:ascii="Times New Roman" w:hAnsi="Times New Roman" w:cs="Times New Roman"/>
          <w:sz w:val="24"/>
          <w:szCs w:val="24"/>
        </w:rPr>
        <w:t>1967</w:t>
      </w:r>
      <w:r w:rsidR="007D0285" w:rsidRPr="000243B9">
        <w:rPr>
          <w:rFonts w:ascii="Times New Roman" w:hAnsi="Times New Roman" w:cs="Times New Roman"/>
          <w:sz w:val="24"/>
          <w:szCs w:val="24"/>
        </w:rPr>
        <w:t xml:space="preserve">), though this has been </w:t>
      </w:r>
      <w:r w:rsidR="008E67C2" w:rsidRPr="000243B9">
        <w:rPr>
          <w:rFonts w:ascii="Times New Roman" w:hAnsi="Times New Roman" w:cs="Times New Roman"/>
          <w:sz w:val="24"/>
          <w:szCs w:val="24"/>
        </w:rPr>
        <w:t xml:space="preserve">challenged and </w:t>
      </w:r>
      <w:r w:rsidR="007D0285" w:rsidRPr="000243B9">
        <w:rPr>
          <w:rFonts w:ascii="Times New Roman" w:hAnsi="Times New Roman" w:cs="Times New Roman"/>
          <w:sz w:val="24"/>
          <w:szCs w:val="24"/>
        </w:rPr>
        <w:t>revi</w:t>
      </w:r>
      <w:r w:rsidR="008E67C2" w:rsidRPr="000243B9">
        <w:rPr>
          <w:rFonts w:ascii="Times New Roman" w:hAnsi="Times New Roman" w:cs="Times New Roman"/>
          <w:sz w:val="24"/>
          <w:szCs w:val="24"/>
        </w:rPr>
        <w:t xml:space="preserve">sed since (Berger 1999). </w:t>
      </w:r>
      <w:r w:rsidR="00B46A02" w:rsidRPr="000243B9">
        <w:rPr>
          <w:rFonts w:ascii="Times New Roman" w:hAnsi="Times New Roman" w:cs="Times New Roman"/>
          <w:sz w:val="24"/>
          <w:szCs w:val="24"/>
        </w:rPr>
        <w:t xml:space="preserve">Eighty-four per cent </w:t>
      </w:r>
      <w:r w:rsidR="00045EB6" w:rsidRPr="000243B9">
        <w:rPr>
          <w:rFonts w:ascii="Times New Roman" w:hAnsi="Times New Roman" w:cs="Times New Roman"/>
          <w:sz w:val="24"/>
          <w:szCs w:val="24"/>
        </w:rPr>
        <w:t>of the global population reports a</w:t>
      </w:r>
      <w:r w:rsidR="007D0285" w:rsidRPr="000243B9">
        <w:rPr>
          <w:rFonts w:ascii="Times New Roman" w:hAnsi="Times New Roman" w:cs="Times New Roman"/>
          <w:sz w:val="24"/>
          <w:szCs w:val="24"/>
        </w:rPr>
        <w:t xml:space="preserve"> religious affiliation </w:t>
      </w:r>
      <w:r w:rsidR="000243B9" w:rsidRPr="000243B9">
        <w:rPr>
          <w:rFonts w:ascii="Times New Roman" w:hAnsi="Times New Roman" w:cs="Times New Roman"/>
          <w:sz w:val="24"/>
          <w:szCs w:val="24"/>
        </w:rPr>
        <w:t xml:space="preserve">Pew Research </w:t>
      </w:r>
      <w:proofErr w:type="spellStart"/>
      <w:r w:rsidR="000243B9" w:rsidRPr="000243B9">
        <w:rPr>
          <w:rFonts w:ascii="Times New Roman" w:hAnsi="Times New Roman" w:cs="Times New Roman"/>
          <w:sz w:val="24"/>
          <w:szCs w:val="24"/>
        </w:rPr>
        <w:t>Center</w:t>
      </w:r>
      <w:proofErr w:type="spellEnd"/>
      <w:r w:rsidR="000243B9" w:rsidRPr="000243B9">
        <w:rPr>
          <w:rFonts w:ascii="Times New Roman" w:hAnsi="Times New Roman" w:cs="Times New Roman"/>
          <w:sz w:val="24"/>
          <w:szCs w:val="24"/>
        </w:rPr>
        <w:t xml:space="preserve"> (2012)</w:t>
      </w:r>
      <w:r w:rsidR="00045EB6" w:rsidRPr="000243B9">
        <w:rPr>
          <w:rFonts w:ascii="Times New Roman" w:hAnsi="Times New Roman" w:cs="Times New Roman"/>
          <w:sz w:val="24"/>
          <w:szCs w:val="24"/>
        </w:rPr>
        <w:t>. Millions of these religious people are in Britain, Europe and</w:t>
      </w:r>
      <w:r w:rsidR="00045EB6" w:rsidRPr="00B46A02">
        <w:rPr>
          <w:rFonts w:ascii="Times New Roman" w:hAnsi="Times New Roman" w:cs="Times New Roman"/>
          <w:sz w:val="24"/>
          <w:szCs w:val="24"/>
        </w:rPr>
        <w:t xml:space="preserve"> the West. Globali</w:t>
      </w:r>
      <w:r w:rsidR="004A662F">
        <w:rPr>
          <w:rFonts w:ascii="Times New Roman" w:hAnsi="Times New Roman" w:cs="Times New Roman"/>
          <w:sz w:val="24"/>
          <w:szCs w:val="24"/>
        </w:rPr>
        <w:t>s</w:t>
      </w:r>
      <w:r w:rsidR="00045EB6" w:rsidRPr="00B46A02">
        <w:rPr>
          <w:rFonts w:ascii="Times New Roman" w:hAnsi="Times New Roman" w:cs="Times New Roman"/>
          <w:sz w:val="24"/>
          <w:szCs w:val="24"/>
        </w:rPr>
        <w:t xml:space="preserve">ation and migration put us all in to daily encounter with all this. But the crisis is that, after decades in which we have barely talked about religion and belief, society has largely lost the ability to do so now. In many cases, it has largely lost the understanding of why it might be legitimate and pressing to do so in the first place. </w:t>
      </w:r>
    </w:p>
    <w:p w:rsidR="00623A91" w:rsidRDefault="00623A91" w:rsidP="00B46A02">
      <w:pPr>
        <w:spacing w:after="0" w:line="480" w:lineRule="auto"/>
        <w:rPr>
          <w:rFonts w:ascii="Times New Roman" w:hAnsi="Times New Roman" w:cs="Times New Roman"/>
          <w:sz w:val="24"/>
          <w:szCs w:val="24"/>
        </w:rPr>
      </w:pPr>
    </w:p>
    <w:p w:rsidR="00B46A02" w:rsidRPr="00B46A02" w:rsidRDefault="00B46A02" w:rsidP="00B46A02">
      <w:pPr>
        <w:spacing w:after="0" w:line="480" w:lineRule="auto"/>
        <w:rPr>
          <w:rFonts w:ascii="Times New Roman" w:hAnsi="Times New Roman" w:cs="Times New Roman"/>
          <w:sz w:val="24"/>
          <w:szCs w:val="24"/>
        </w:rPr>
      </w:pPr>
    </w:p>
    <w:p w:rsidR="00623A91" w:rsidRPr="00B46A02" w:rsidRDefault="00623A91" w:rsidP="00B46A02">
      <w:pPr>
        <w:spacing w:after="0" w:line="480" w:lineRule="auto"/>
        <w:rPr>
          <w:rFonts w:ascii="Times New Roman" w:hAnsi="Times New Roman" w:cs="Times New Roman"/>
          <w:i/>
          <w:sz w:val="24"/>
          <w:szCs w:val="24"/>
        </w:rPr>
      </w:pPr>
      <w:r w:rsidRPr="00B46A02">
        <w:rPr>
          <w:rFonts w:ascii="Times New Roman" w:hAnsi="Times New Roman" w:cs="Times New Roman"/>
          <w:i/>
          <w:sz w:val="24"/>
          <w:szCs w:val="24"/>
        </w:rPr>
        <w:t xml:space="preserve">Religious </w:t>
      </w:r>
      <w:r w:rsidR="00B46A02">
        <w:rPr>
          <w:rFonts w:ascii="Times New Roman" w:hAnsi="Times New Roman" w:cs="Times New Roman"/>
          <w:i/>
          <w:sz w:val="24"/>
          <w:szCs w:val="24"/>
        </w:rPr>
        <w:t>l</w:t>
      </w:r>
      <w:r w:rsidRPr="00B46A02">
        <w:rPr>
          <w:rFonts w:ascii="Times New Roman" w:hAnsi="Times New Roman" w:cs="Times New Roman"/>
          <w:i/>
          <w:sz w:val="24"/>
          <w:szCs w:val="24"/>
        </w:rPr>
        <w:t xml:space="preserve">iteracy in </w:t>
      </w:r>
      <w:r w:rsidR="00B46A02">
        <w:rPr>
          <w:rFonts w:ascii="Times New Roman" w:hAnsi="Times New Roman" w:cs="Times New Roman"/>
          <w:i/>
          <w:sz w:val="24"/>
          <w:szCs w:val="24"/>
        </w:rPr>
        <w:t>h</w:t>
      </w:r>
      <w:r w:rsidRPr="00B46A02">
        <w:rPr>
          <w:rFonts w:ascii="Times New Roman" w:hAnsi="Times New Roman" w:cs="Times New Roman"/>
          <w:i/>
          <w:sz w:val="24"/>
          <w:szCs w:val="24"/>
        </w:rPr>
        <w:t xml:space="preserve">ealth and </w:t>
      </w:r>
      <w:r w:rsidR="00B46A02">
        <w:rPr>
          <w:rFonts w:ascii="Times New Roman" w:hAnsi="Times New Roman" w:cs="Times New Roman"/>
          <w:i/>
          <w:sz w:val="24"/>
          <w:szCs w:val="24"/>
        </w:rPr>
        <w:t>s</w:t>
      </w:r>
      <w:r w:rsidRPr="00B46A02">
        <w:rPr>
          <w:rFonts w:ascii="Times New Roman" w:hAnsi="Times New Roman" w:cs="Times New Roman"/>
          <w:i/>
          <w:sz w:val="24"/>
          <w:szCs w:val="24"/>
        </w:rPr>
        <w:t xml:space="preserve">ocial </w:t>
      </w:r>
      <w:r w:rsidR="00B46A02">
        <w:rPr>
          <w:rFonts w:ascii="Times New Roman" w:hAnsi="Times New Roman" w:cs="Times New Roman"/>
          <w:i/>
          <w:sz w:val="24"/>
          <w:szCs w:val="24"/>
        </w:rPr>
        <w:t>c</w:t>
      </w:r>
      <w:r w:rsidRPr="00B46A02">
        <w:rPr>
          <w:rFonts w:ascii="Times New Roman" w:hAnsi="Times New Roman" w:cs="Times New Roman"/>
          <w:i/>
          <w:sz w:val="24"/>
          <w:szCs w:val="24"/>
        </w:rPr>
        <w:t>are</w:t>
      </w:r>
    </w:p>
    <w:p w:rsidR="007D0285" w:rsidRDefault="007D0285" w:rsidP="00B46A02">
      <w:pPr>
        <w:spacing w:after="0" w:line="480" w:lineRule="auto"/>
        <w:rPr>
          <w:rFonts w:ascii="Times New Roman" w:hAnsi="Times New Roman" w:cs="Times New Roman"/>
          <w:sz w:val="24"/>
          <w:szCs w:val="24"/>
        </w:rPr>
      </w:pPr>
    </w:p>
    <w:p w:rsidR="00B46A02" w:rsidRPr="00B46A02" w:rsidRDefault="00B46A02" w:rsidP="00B46A02">
      <w:pPr>
        <w:spacing w:after="0" w:line="480" w:lineRule="auto"/>
        <w:rPr>
          <w:rFonts w:ascii="Times New Roman" w:hAnsi="Times New Roman" w:cs="Times New Roman"/>
          <w:sz w:val="24"/>
          <w:szCs w:val="24"/>
        </w:rPr>
      </w:pPr>
    </w:p>
    <w:p w:rsidR="007E4423" w:rsidRPr="00B46A02" w:rsidRDefault="007D0285" w:rsidP="00B46A02">
      <w:pPr>
        <w:pStyle w:val="ListParagraph"/>
        <w:spacing w:line="480" w:lineRule="auto"/>
        <w:ind w:left="0"/>
        <w:rPr>
          <w:rFonts w:ascii="Times New Roman" w:hAnsi="Times New Roman" w:cs="Times New Roman"/>
        </w:rPr>
      </w:pPr>
      <w:r w:rsidRPr="00B46A02">
        <w:rPr>
          <w:rFonts w:ascii="Times New Roman" w:hAnsi="Times New Roman" w:cs="Times New Roman"/>
        </w:rPr>
        <w:t>It has been argued that this is urgent and pressing in every public setting (</w:t>
      </w:r>
      <w:proofErr w:type="spellStart"/>
      <w:r w:rsidRPr="00B46A02">
        <w:rPr>
          <w:rFonts w:ascii="Times New Roman" w:hAnsi="Times New Roman" w:cs="Times New Roman"/>
        </w:rPr>
        <w:t>Dinham</w:t>
      </w:r>
      <w:proofErr w:type="spellEnd"/>
      <w:r w:rsidR="007E4423" w:rsidRPr="00B46A02">
        <w:rPr>
          <w:rFonts w:ascii="Times New Roman" w:hAnsi="Times New Roman" w:cs="Times New Roman"/>
        </w:rPr>
        <w:t xml:space="preserve"> and Francis 2015). This chapter </w:t>
      </w:r>
      <w:r w:rsidR="002A3670" w:rsidRPr="00B46A02">
        <w:rPr>
          <w:rFonts w:ascii="Times New Roman" w:hAnsi="Times New Roman" w:cs="Times New Roman"/>
        </w:rPr>
        <w:t>explores ways in which it might have</w:t>
      </w:r>
      <w:r w:rsidR="007B5DEF" w:rsidRPr="00B46A02">
        <w:rPr>
          <w:rFonts w:ascii="Times New Roman" w:hAnsi="Times New Roman" w:cs="Times New Roman"/>
        </w:rPr>
        <w:t xml:space="preserve"> </w:t>
      </w:r>
      <w:r w:rsidR="007E4423" w:rsidRPr="00B46A02">
        <w:rPr>
          <w:rFonts w:ascii="Times New Roman" w:hAnsi="Times New Roman" w:cs="Times New Roman"/>
        </w:rPr>
        <w:t>a particular significance withi</w:t>
      </w:r>
      <w:r w:rsidR="007B5DEF" w:rsidRPr="00B46A02">
        <w:rPr>
          <w:rFonts w:ascii="Times New Roman" w:hAnsi="Times New Roman" w:cs="Times New Roman"/>
        </w:rPr>
        <w:t>n health and so</w:t>
      </w:r>
      <w:r w:rsidR="002A3670" w:rsidRPr="00B46A02">
        <w:rPr>
          <w:rFonts w:ascii="Times New Roman" w:hAnsi="Times New Roman" w:cs="Times New Roman"/>
        </w:rPr>
        <w:t>cial care. T</w:t>
      </w:r>
      <w:r w:rsidR="007E4423" w:rsidRPr="00B46A02">
        <w:rPr>
          <w:rFonts w:ascii="Times New Roman" w:hAnsi="Times New Roman" w:cs="Times New Roman"/>
        </w:rPr>
        <w:t xml:space="preserve">his </w:t>
      </w:r>
      <w:r w:rsidR="007B5DEF" w:rsidRPr="00B46A02">
        <w:rPr>
          <w:rFonts w:ascii="Times New Roman" w:hAnsi="Times New Roman" w:cs="Times New Roman"/>
        </w:rPr>
        <w:t>appears to be</w:t>
      </w:r>
      <w:r w:rsidRPr="00B46A02">
        <w:rPr>
          <w:rFonts w:ascii="Times New Roman" w:hAnsi="Times New Roman" w:cs="Times New Roman"/>
        </w:rPr>
        <w:t xml:space="preserve"> one of the most populated front lines for religious literacy, where public professionals meet the greatest number and growing diversity of </w:t>
      </w:r>
      <w:r w:rsidR="007E4423" w:rsidRPr="00B46A02">
        <w:rPr>
          <w:rFonts w:ascii="Times New Roman" w:hAnsi="Times New Roman" w:cs="Times New Roman"/>
        </w:rPr>
        <w:t>spiritual beliefs and needs</w:t>
      </w:r>
      <w:r w:rsidR="000675A5">
        <w:rPr>
          <w:rFonts w:ascii="Times New Roman" w:hAnsi="Times New Roman" w:cs="Times New Roman"/>
        </w:rPr>
        <w:t xml:space="preserve">. For example, in England there are </w:t>
      </w:r>
      <w:r w:rsidRPr="00B46A02">
        <w:rPr>
          <w:rFonts w:ascii="Times New Roman" w:hAnsi="Times New Roman" w:cs="Times New Roman"/>
        </w:rPr>
        <w:t xml:space="preserve">13.9 million users of emergency rooms </w:t>
      </w:r>
      <w:r w:rsidR="000675A5">
        <w:rPr>
          <w:rFonts w:ascii="Times New Roman" w:hAnsi="Times New Roman" w:cs="Times New Roman"/>
        </w:rPr>
        <w:t>and 70,000 children in care</w:t>
      </w:r>
      <w:r w:rsidRPr="00B46A02">
        <w:rPr>
          <w:rFonts w:ascii="Times New Roman" w:hAnsi="Times New Roman" w:cs="Times New Roman"/>
        </w:rPr>
        <w:t xml:space="preserve"> </w:t>
      </w:r>
      <w:r w:rsidR="000675A5">
        <w:rPr>
          <w:rFonts w:ascii="Times New Roman" w:hAnsi="Times New Roman" w:cs="Times New Roman"/>
        </w:rPr>
        <w:t>each</w:t>
      </w:r>
      <w:r w:rsidRPr="00B46A02">
        <w:rPr>
          <w:rFonts w:ascii="Times New Roman" w:hAnsi="Times New Roman" w:cs="Times New Roman"/>
        </w:rPr>
        <w:t xml:space="preserve"> year</w:t>
      </w:r>
      <w:r w:rsidR="000675A5">
        <w:rPr>
          <w:rFonts w:ascii="Times New Roman" w:hAnsi="Times New Roman" w:cs="Times New Roman"/>
        </w:rPr>
        <w:t>. Furthermore,</w:t>
      </w:r>
      <w:r w:rsidRPr="00B46A02">
        <w:rPr>
          <w:rFonts w:ascii="Times New Roman" w:hAnsi="Times New Roman" w:cs="Times New Roman"/>
        </w:rPr>
        <w:t xml:space="preserve"> 25</w:t>
      </w:r>
      <w:r w:rsidR="00B46A02">
        <w:rPr>
          <w:rFonts w:ascii="Times New Roman" w:hAnsi="Times New Roman" w:cs="Times New Roman"/>
        </w:rPr>
        <w:t xml:space="preserve"> per cent</w:t>
      </w:r>
      <w:r w:rsidRPr="00B46A02">
        <w:rPr>
          <w:rFonts w:ascii="Times New Roman" w:hAnsi="Times New Roman" w:cs="Times New Roman"/>
        </w:rPr>
        <w:t xml:space="preserve"> of English adults have </w:t>
      </w:r>
      <w:r w:rsidR="000675A5">
        <w:rPr>
          <w:rFonts w:ascii="Times New Roman" w:hAnsi="Times New Roman" w:cs="Times New Roman"/>
        </w:rPr>
        <w:t xml:space="preserve">a </w:t>
      </w:r>
      <w:r w:rsidRPr="00B46A02">
        <w:rPr>
          <w:rFonts w:ascii="Times New Roman" w:hAnsi="Times New Roman" w:cs="Times New Roman"/>
        </w:rPr>
        <w:t>mental illness</w:t>
      </w:r>
      <w:r w:rsidRPr="000675A5">
        <w:rPr>
          <w:rFonts w:ascii="Times New Roman" w:hAnsi="Times New Roman" w:cs="Times New Roman"/>
        </w:rPr>
        <w:t xml:space="preserve"> </w:t>
      </w:r>
      <w:r w:rsidR="003E1794" w:rsidRPr="000675A5">
        <w:rPr>
          <w:rFonts w:ascii="Times New Roman" w:hAnsi="Times New Roman" w:cs="Times New Roman"/>
        </w:rPr>
        <w:t>(UK Government 2014</w:t>
      </w:r>
      <w:r w:rsidR="004679B7" w:rsidRPr="000675A5">
        <w:rPr>
          <w:rFonts w:ascii="Times New Roman" w:hAnsi="Times New Roman" w:cs="Times New Roman"/>
        </w:rPr>
        <w:t>).</w:t>
      </w:r>
    </w:p>
    <w:p w:rsidR="007E4423" w:rsidRPr="00B46A02" w:rsidRDefault="007E4423" w:rsidP="00B46A02">
      <w:pPr>
        <w:pStyle w:val="ListParagraph"/>
        <w:spacing w:line="480" w:lineRule="auto"/>
        <w:ind w:left="0"/>
        <w:rPr>
          <w:rFonts w:ascii="Times New Roman" w:hAnsi="Times New Roman" w:cs="Times New Roman"/>
        </w:rPr>
      </w:pPr>
    </w:p>
    <w:p w:rsidR="007D0285" w:rsidRPr="00B46A02" w:rsidRDefault="007E4423" w:rsidP="00B46A02">
      <w:pPr>
        <w:pStyle w:val="ListParagraph"/>
        <w:spacing w:line="480" w:lineRule="auto"/>
        <w:ind w:left="0"/>
        <w:rPr>
          <w:rFonts w:ascii="Times New Roman" w:hAnsi="Times New Roman" w:cs="Times New Roman"/>
        </w:rPr>
      </w:pPr>
      <w:r w:rsidRPr="00B46A02">
        <w:rPr>
          <w:rFonts w:ascii="Times New Roman" w:hAnsi="Times New Roman" w:cs="Times New Roman"/>
        </w:rPr>
        <w:t>It is also the case that h</w:t>
      </w:r>
      <w:r w:rsidR="007D0285" w:rsidRPr="00B46A02">
        <w:rPr>
          <w:rFonts w:ascii="Times New Roman" w:hAnsi="Times New Roman" w:cs="Times New Roman"/>
        </w:rPr>
        <w:t xml:space="preserve">ealth and social care professions </w:t>
      </w:r>
      <w:r w:rsidRPr="00B46A02">
        <w:rPr>
          <w:rFonts w:ascii="Times New Roman" w:hAnsi="Times New Roman" w:cs="Times New Roman"/>
        </w:rPr>
        <w:t xml:space="preserve">frequently claim to </w:t>
      </w:r>
      <w:r w:rsidR="007D0285" w:rsidRPr="00B46A02">
        <w:rPr>
          <w:rFonts w:ascii="Times New Roman" w:hAnsi="Times New Roman" w:cs="Times New Roman"/>
        </w:rPr>
        <w:t xml:space="preserve">embody a systemic understanding of the person as physical, mental, social </w:t>
      </w:r>
      <w:r w:rsidR="007D0285" w:rsidRPr="00B46A02">
        <w:rPr>
          <w:rFonts w:ascii="Times New Roman" w:hAnsi="Times New Roman" w:cs="Times New Roman"/>
          <w:i/>
        </w:rPr>
        <w:t xml:space="preserve">and spiritual, </w:t>
      </w:r>
      <w:r w:rsidR="007D0285" w:rsidRPr="00B46A02">
        <w:rPr>
          <w:rFonts w:ascii="Times New Roman" w:hAnsi="Times New Roman" w:cs="Times New Roman"/>
        </w:rPr>
        <w:t xml:space="preserve">and </w:t>
      </w:r>
      <w:r w:rsidRPr="00B46A02">
        <w:rPr>
          <w:rFonts w:ascii="Times New Roman" w:hAnsi="Times New Roman" w:cs="Times New Roman"/>
        </w:rPr>
        <w:t xml:space="preserve">in England and Wales, for example, </w:t>
      </w:r>
      <w:r w:rsidR="007D0285" w:rsidRPr="00B46A02">
        <w:rPr>
          <w:rFonts w:ascii="Times New Roman" w:hAnsi="Times New Roman" w:cs="Times New Roman"/>
        </w:rPr>
        <w:t>have recently</w:t>
      </w:r>
      <w:r w:rsidR="007D0285" w:rsidRPr="00B46A02">
        <w:rPr>
          <w:rFonts w:ascii="Times New Roman" w:hAnsi="Times New Roman" w:cs="Times New Roman"/>
          <w:i/>
        </w:rPr>
        <w:t xml:space="preserve"> </w:t>
      </w:r>
      <w:r w:rsidR="007D0285" w:rsidRPr="00B46A02">
        <w:rPr>
          <w:rFonts w:ascii="Times New Roman" w:hAnsi="Times New Roman" w:cs="Times New Roman"/>
        </w:rPr>
        <w:t xml:space="preserve">re-emphasised the importance of practitioners considering their work as </w:t>
      </w:r>
      <w:r w:rsidR="007D0285" w:rsidRPr="00B46A02">
        <w:rPr>
          <w:rFonts w:ascii="Times New Roman" w:hAnsi="Times New Roman" w:cs="Times New Roman"/>
          <w:i/>
        </w:rPr>
        <w:t>care</w:t>
      </w:r>
      <w:r w:rsidR="007D0285" w:rsidRPr="00B46A02">
        <w:rPr>
          <w:rFonts w:ascii="Times New Roman" w:hAnsi="Times New Roman" w:cs="Times New Roman"/>
        </w:rPr>
        <w:t xml:space="preserve"> in a context of </w:t>
      </w:r>
      <w:r w:rsidR="007D0285" w:rsidRPr="00B46A02">
        <w:rPr>
          <w:rFonts w:ascii="Times New Roman" w:hAnsi="Times New Roman" w:cs="Times New Roman"/>
          <w:i/>
        </w:rPr>
        <w:t>compassion</w:t>
      </w:r>
      <w:r w:rsidR="007D0285" w:rsidRPr="00B46A02">
        <w:rPr>
          <w:rFonts w:ascii="Times New Roman" w:hAnsi="Times New Roman" w:cs="Times New Roman"/>
        </w:rPr>
        <w:t xml:space="preserve"> (</w:t>
      </w:r>
      <w:r w:rsidR="004679B7" w:rsidRPr="004679B7">
        <w:rPr>
          <w:rFonts w:ascii="Times New Roman" w:hAnsi="Times New Roman" w:cs="Times New Roman"/>
        </w:rPr>
        <w:t>Cummings and Bennett 2012</w:t>
      </w:r>
      <w:r w:rsidRPr="00B46A02">
        <w:rPr>
          <w:rFonts w:ascii="Times New Roman" w:hAnsi="Times New Roman" w:cs="Times New Roman"/>
        </w:rPr>
        <w:t xml:space="preserve">). At the same time, </w:t>
      </w:r>
      <w:r w:rsidR="007D0285" w:rsidRPr="00B46A02">
        <w:rPr>
          <w:rFonts w:ascii="Times New Roman" w:hAnsi="Times New Roman" w:cs="Times New Roman"/>
        </w:rPr>
        <w:t>many health and social care providers and educators employ chaplaincies as a resource for all, and in some case</w:t>
      </w:r>
      <w:r w:rsidR="007F44F7" w:rsidRPr="00B46A02">
        <w:rPr>
          <w:rFonts w:ascii="Times New Roman" w:hAnsi="Times New Roman" w:cs="Times New Roman"/>
        </w:rPr>
        <w:t>s these are legally mandated (for example</w:t>
      </w:r>
      <w:r w:rsidR="007D0285" w:rsidRPr="00B46A02">
        <w:rPr>
          <w:rFonts w:ascii="Times New Roman" w:hAnsi="Times New Roman" w:cs="Times New Roman"/>
        </w:rPr>
        <w:t>, in UK hospitals)</w:t>
      </w:r>
      <w:r w:rsidRPr="00B46A02">
        <w:rPr>
          <w:rFonts w:ascii="Times New Roman" w:hAnsi="Times New Roman" w:cs="Times New Roman"/>
        </w:rPr>
        <w:t>. Y</w:t>
      </w:r>
      <w:r w:rsidR="007D0285" w:rsidRPr="00B46A02">
        <w:rPr>
          <w:rFonts w:ascii="Times New Roman" w:hAnsi="Times New Roman" w:cs="Times New Roman"/>
        </w:rPr>
        <w:t xml:space="preserve">et curricula for </w:t>
      </w:r>
      <w:r w:rsidRPr="00B46A02">
        <w:rPr>
          <w:rFonts w:ascii="Times New Roman" w:hAnsi="Times New Roman" w:cs="Times New Roman"/>
        </w:rPr>
        <w:t xml:space="preserve">training and </w:t>
      </w:r>
      <w:r w:rsidR="007D0285" w:rsidRPr="00B46A02">
        <w:rPr>
          <w:rFonts w:ascii="Times New Roman" w:hAnsi="Times New Roman" w:cs="Times New Roman"/>
        </w:rPr>
        <w:t xml:space="preserve">education </w:t>
      </w:r>
      <w:r w:rsidRPr="00B46A02">
        <w:rPr>
          <w:rFonts w:ascii="Times New Roman" w:hAnsi="Times New Roman" w:cs="Times New Roman"/>
        </w:rPr>
        <w:t xml:space="preserve">of health and social care professionals </w:t>
      </w:r>
      <w:r w:rsidR="007D0285" w:rsidRPr="00B46A02">
        <w:rPr>
          <w:rFonts w:ascii="Times New Roman" w:hAnsi="Times New Roman" w:cs="Times New Roman"/>
        </w:rPr>
        <w:t xml:space="preserve">appear </w:t>
      </w:r>
      <w:r w:rsidRPr="00B46A02">
        <w:rPr>
          <w:rFonts w:ascii="Times New Roman" w:hAnsi="Times New Roman" w:cs="Times New Roman"/>
        </w:rPr>
        <w:t xml:space="preserve">largely </w:t>
      </w:r>
      <w:r w:rsidR="007D0285" w:rsidRPr="00B46A02">
        <w:rPr>
          <w:rFonts w:ascii="Times New Roman" w:hAnsi="Times New Roman" w:cs="Times New Roman"/>
        </w:rPr>
        <w:t>to neglect religion and belief, and the resources (such as chaplaincies) associated with them, reflecting instead a wider secularised sensibility in higher education which over-emphasises natural scientific paradigms and epistemologies at the expense of the wisdoms of care which reside in traditions of spirituality, religion a</w:t>
      </w:r>
      <w:r w:rsidR="003B7E9C" w:rsidRPr="00B46A02">
        <w:rPr>
          <w:rFonts w:ascii="Times New Roman" w:hAnsi="Times New Roman" w:cs="Times New Roman"/>
        </w:rPr>
        <w:t>nd belief (</w:t>
      </w:r>
      <w:proofErr w:type="spellStart"/>
      <w:r w:rsidR="003B7E9C" w:rsidRPr="00B46A02">
        <w:rPr>
          <w:rFonts w:ascii="Times New Roman" w:hAnsi="Times New Roman" w:cs="Times New Roman"/>
        </w:rPr>
        <w:t>Dinham</w:t>
      </w:r>
      <w:proofErr w:type="spellEnd"/>
      <w:r w:rsidR="003B7E9C" w:rsidRPr="00B46A02">
        <w:rPr>
          <w:rFonts w:ascii="Times New Roman" w:hAnsi="Times New Roman" w:cs="Times New Roman"/>
        </w:rPr>
        <w:t xml:space="preserve"> </w:t>
      </w:r>
      <w:r w:rsidR="00B46A02">
        <w:rPr>
          <w:rFonts w:ascii="Times New Roman" w:hAnsi="Times New Roman" w:cs="Times New Roman"/>
        </w:rPr>
        <w:t>and</w:t>
      </w:r>
      <w:r w:rsidR="003B7E9C" w:rsidRPr="00B46A02">
        <w:rPr>
          <w:rFonts w:ascii="Times New Roman" w:hAnsi="Times New Roman" w:cs="Times New Roman"/>
        </w:rPr>
        <w:t xml:space="preserve"> Jones 2010). W</w:t>
      </w:r>
      <w:r w:rsidR="007D0285" w:rsidRPr="00B46A02">
        <w:rPr>
          <w:rFonts w:ascii="Times New Roman" w:hAnsi="Times New Roman" w:cs="Times New Roman"/>
        </w:rPr>
        <w:t>ithin this, health and social care education tends especially towards medical model and social scientific accounts of the person which can obscure the spiritual (</w:t>
      </w:r>
      <w:r w:rsidR="007F44F7" w:rsidRPr="00B46A02">
        <w:rPr>
          <w:rFonts w:ascii="Times New Roman" w:hAnsi="Times New Roman" w:cs="Times New Roman"/>
        </w:rPr>
        <w:t>Furness</w:t>
      </w:r>
      <w:r w:rsidR="007D0285" w:rsidRPr="00B46A02">
        <w:rPr>
          <w:rFonts w:ascii="Times New Roman" w:hAnsi="Times New Roman" w:cs="Times New Roman"/>
        </w:rPr>
        <w:t xml:space="preserve"> and Gilligan 2</w:t>
      </w:r>
      <w:r w:rsidR="003B7E9C" w:rsidRPr="00B46A02">
        <w:rPr>
          <w:rFonts w:ascii="Times New Roman" w:hAnsi="Times New Roman" w:cs="Times New Roman"/>
        </w:rPr>
        <w:t>01</w:t>
      </w:r>
      <w:r w:rsidR="000675A5">
        <w:rPr>
          <w:rFonts w:ascii="Times New Roman" w:hAnsi="Times New Roman" w:cs="Times New Roman"/>
        </w:rPr>
        <w:t>4</w:t>
      </w:r>
      <w:r w:rsidR="003B7E9C" w:rsidRPr="00B46A02">
        <w:rPr>
          <w:rFonts w:ascii="Times New Roman" w:hAnsi="Times New Roman" w:cs="Times New Roman"/>
        </w:rPr>
        <w:t>).</w:t>
      </w:r>
    </w:p>
    <w:p w:rsidR="003B7E9C" w:rsidRPr="00B46A02" w:rsidRDefault="003B7E9C" w:rsidP="00B46A02">
      <w:pPr>
        <w:spacing w:after="0" w:line="480" w:lineRule="auto"/>
        <w:rPr>
          <w:rFonts w:ascii="Times New Roman" w:hAnsi="Times New Roman" w:cs="Times New Roman"/>
          <w:sz w:val="24"/>
          <w:szCs w:val="24"/>
        </w:rPr>
      </w:pPr>
    </w:p>
    <w:p w:rsidR="007F44F7" w:rsidRPr="00B46A02" w:rsidRDefault="003B7E9C" w:rsidP="00B46A02">
      <w:pPr>
        <w:spacing w:after="0" w:line="480" w:lineRule="auto"/>
        <w:rPr>
          <w:rFonts w:ascii="Times New Roman" w:hAnsi="Times New Roman" w:cs="Times New Roman"/>
          <w:sz w:val="24"/>
          <w:szCs w:val="24"/>
        </w:rPr>
      </w:pPr>
      <w:r w:rsidRPr="00B46A02">
        <w:rPr>
          <w:rFonts w:ascii="Times New Roman" w:hAnsi="Times New Roman" w:cs="Times New Roman"/>
          <w:sz w:val="24"/>
          <w:szCs w:val="24"/>
        </w:rPr>
        <w:t>A</w:t>
      </w:r>
      <w:r w:rsidR="007B5DEF" w:rsidRPr="00B46A02">
        <w:rPr>
          <w:rFonts w:ascii="Times New Roman" w:hAnsi="Times New Roman" w:cs="Times New Roman"/>
          <w:sz w:val="24"/>
          <w:szCs w:val="24"/>
        </w:rPr>
        <w:t>t the same time</w:t>
      </w:r>
      <w:r w:rsidR="002A3670" w:rsidRPr="00B46A02">
        <w:rPr>
          <w:rFonts w:ascii="Times New Roman" w:hAnsi="Times New Roman" w:cs="Times New Roman"/>
          <w:sz w:val="24"/>
          <w:szCs w:val="24"/>
        </w:rPr>
        <w:t>, because</w:t>
      </w:r>
      <w:r w:rsidR="007D0285" w:rsidRPr="00B46A02">
        <w:rPr>
          <w:rFonts w:ascii="Times New Roman" w:hAnsi="Times New Roman" w:cs="Times New Roman"/>
          <w:sz w:val="24"/>
          <w:szCs w:val="24"/>
        </w:rPr>
        <w:t xml:space="preserve"> </w:t>
      </w:r>
      <w:r w:rsidR="002A3670" w:rsidRPr="00B46A02">
        <w:rPr>
          <w:rFonts w:ascii="Times New Roman" w:hAnsi="Times New Roman" w:cs="Times New Roman"/>
          <w:sz w:val="24"/>
          <w:szCs w:val="24"/>
        </w:rPr>
        <w:t>health and social care</w:t>
      </w:r>
      <w:r w:rsidR="00623A91" w:rsidRPr="00B46A02">
        <w:rPr>
          <w:rFonts w:ascii="Times New Roman" w:hAnsi="Times New Roman" w:cs="Times New Roman"/>
          <w:sz w:val="24"/>
          <w:szCs w:val="24"/>
        </w:rPr>
        <w:t xml:space="preserve"> </w:t>
      </w:r>
      <w:r w:rsidR="002A3670" w:rsidRPr="00B46A02">
        <w:rPr>
          <w:rFonts w:ascii="Times New Roman" w:hAnsi="Times New Roman" w:cs="Times New Roman"/>
          <w:sz w:val="24"/>
          <w:szCs w:val="24"/>
        </w:rPr>
        <w:t xml:space="preserve">is </w:t>
      </w:r>
      <w:r w:rsidR="00623A91" w:rsidRPr="00B46A02">
        <w:rPr>
          <w:rFonts w:ascii="Times New Roman" w:hAnsi="Times New Roman" w:cs="Times New Roman"/>
          <w:sz w:val="24"/>
          <w:szCs w:val="24"/>
        </w:rPr>
        <w:t>a public</w:t>
      </w:r>
      <w:r w:rsidR="002A3670" w:rsidRPr="00B46A02">
        <w:rPr>
          <w:rFonts w:ascii="Times New Roman" w:hAnsi="Times New Roman" w:cs="Times New Roman"/>
          <w:sz w:val="24"/>
          <w:szCs w:val="24"/>
        </w:rPr>
        <w:t xml:space="preserve"> </w:t>
      </w:r>
      <w:r w:rsidR="00623A91" w:rsidRPr="00B46A02">
        <w:rPr>
          <w:rFonts w:ascii="Times New Roman" w:hAnsi="Times New Roman" w:cs="Times New Roman"/>
          <w:sz w:val="24"/>
          <w:szCs w:val="24"/>
        </w:rPr>
        <w:t xml:space="preserve">issue, </w:t>
      </w:r>
      <w:r w:rsidR="002A3670" w:rsidRPr="00B46A02">
        <w:rPr>
          <w:rFonts w:ascii="Times New Roman" w:hAnsi="Times New Roman" w:cs="Times New Roman"/>
          <w:sz w:val="24"/>
          <w:szCs w:val="24"/>
        </w:rPr>
        <w:t>these settings find themselves</w:t>
      </w:r>
      <w:r w:rsidR="00623A91" w:rsidRPr="00B46A02">
        <w:rPr>
          <w:rFonts w:ascii="Times New Roman" w:hAnsi="Times New Roman" w:cs="Times New Roman"/>
          <w:sz w:val="24"/>
          <w:szCs w:val="24"/>
        </w:rPr>
        <w:t xml:space="preserve"> on a frontline with </w:t>
      </w:r>
      <w:r w:rsidR="007D0285" w:rsidRPr="00B46A02">
        <w:rPr>
          <w:rFonts w:ascii="Times New Roman" w:hAnsi="Times New Roman" w:cs="Times New Roman"/>
          <w:sz w:val="24"/>
          <w:szCs w:val="24"/>
        </w:rPr>
        <w:t>public policy-making</w:t>
      </w:r>
      <w:r w:rsidR="002A3670" w:rsidRPr="00B46A02">
        <w:rPr>
          <w:rFonts w:ascii="Times New Roman" w:hAnsi="Times New Roman" w:cs="Times New Roman"/>
          <w:sz w:val="24"/>
          <w:szCs w:val="24"/>
        </w:rPr>
        <w:t xml:space="preserve"> too</w:t>
      </w:r>
      <w:r w:rsidR="007D0285" w:rsidRPr="00B46A02">
        <w:rPr>
          <w:rFonts w:ascii="Times New Roman" w:hAnsi="Times New Roman" w:cs="Times New Roman"/>
          <w:sz w:val="24"/>
          <w:szCs w:val="24"/>
        </w:rPr>
        <w:t>, which is itself</w:t>
      </w:r>
      <w:r w:rsidR="00623A91" w:rsidRPr="00B46A02">
        <w:rPr>
          <w:rFonts w:ascii="Times New Roman" w:hAnsi="Times New Roman" w:cs="Times New Roman"/>
          <w:sz w:val="24"/>
          <w:szCs w:val="24"/>
        </w:rPr>
        <w:t xml:space="preserve"> heavily inflected with secular </w:t>
      </w:r>
      <w:r w:rsidR="002A2CA5" w:rsidRPr="00B46A02">
        <w:rPr>
          <w:rFonts w:ascii="Times New Roman" w:hAnsi="Times New Roman" w:cs="Times New Roman"/>
          <w:sz w:val="24"/>
          <w:szCs w:val="24"/>
        </w:rPr>
        <w:t xml:space="preserve">assumptions which militate against engagement with the issue of </w:t>
      </w:r>
      <w:r w:rsidR="007D0285" w:rsidRPr="00B46A02">
        <w:rPr>
          <w:rFonts w:ascii="Times New Roman" w:hAnsi="Times New Roman" w:cs="Times New Roman"/>
          <w:sz w:val="24"/>
          <w:szCs w:val="24"/>
        </w:rPr>
        <w:t>religiously literate practices of health and social care (</w:t>
      </w:r>
      <w:proofErr w:type="spellStart"/>
      <w:r w:rsidR="007D0285" w:rsidRPr="00B46A02">
        <w:rPr>
          <w:rFonts w:ascii="Times New Roman" w:hAnsi="Times New Roman" w:cs="Times New Roman"/>
          <w:sz w:val="24"/>
          <w:szCs w:val="24"/>
        </w:rPr>
        <w:t>D</w:t>
      </w:r>
      <w:r w:rsidR="00623A91" w:rsidRPr="00B46A02">
        <w:rPr>
          <w:rFonts w:ascii="Times New Roman" w:hAnsi="Times New Roman" w:cs="Times New Roman"/>
          <w:sz w:val="24"/>
          <w:szCs w:val="24"/>
        </w:rPr>
        <w:t>inham</w:t>
      </w:r>
      <w:proofErr w:type="spellEnd"/>
      <w:r w:rsidR="00623A91" w:rsidRPr="00B46A02">
        <w:rPr>
          <w:rFonts w:ascii="Times New Roman" w:hAnsi="Times New Roman" w:cs="Times New Roman"/>
          <w:sz w:val="24"/>
          <w:szCs w:val="24"/>
        </w:rPr>
        <w:t xml:space="preserve"> </w:t>
      </w:r>
      <w:r w:rsidR="00576A2E">
        <w:rPr>
          <w:rFonts w:ascii="Times New Roman" w:hAnsi="Times New Roman" w:cs="Times New Roman"/>
          <w:sz w:val="24"/>
          <w:szCs w:val="24"/>
        </w:rPr>
        <w:t xml:space="preserve">and </w:t>
      </w:r>
      <w:r w:rsidR="00623A91" w:rsidRPr="00B46A02">
        <w:rPr>
          <w:rFonts w:ascii="Times New Roman" w:hAnsi="Times New Roman" w:cs="Times New Roman"/>
          <w:sz w:val="24"/>
          <w:szCs w:val="24"/>
        </w:rPr>
        <w:t>Francis 2015).</w:t>
      </w:r>
      <w:r w:rsidR="007D0285" w:rsidRPr="00B46A02">
        <w:rPr>
          <w:rFonts w:ascii="Times New Roman" w:hAnsi="Times New Roman" w:cs="Times New Roman"/>
          <w:sz w:val="24"/>
          <w:szCs w:val="24"/>
        </w:rPr>
        <w:t xml:space="preserve"> </w:t>
      </w:r>
      <w:r w:rsidR="00623A91" w:rsidRPr="00B46A02">
        <w:rPr>
          <w:rFonts w:ascii="Times New Roman" w:hAnsi="Times New Roman" w:cs="Times New Roman"/>
          <w:sz w:val="24"/>
          <w:szCs w:val="24"/>
        </w:rPr>
        <w:t>Y</w:t>
      </w:r>
      <w:r w:rsidR="007D0285" w:rsidRPr="00B46A02">
        <w:rPr>
          <w:rFonts w:ascii="Times New Roman" w:hAnsi="Times New Roman" w:cs="Times New Roman"/>
          <w:sz w:val="24"/>
          <w:szCs w:val="24"/>
        </w:rPr>
        <w:t>et, while a range of policy documents, regulations, benchmarks and professional guidelines hint at a role for spirituality in health and social care, referring to ‘well-being’ and the ‘holistic person’</w:t>
      </w:r>
      <w:r w:rsidR="000675A5">
        <w:rPr>
          <w:rFonts w:ascii="Times New Roman" w:hAnsi="Times New Roman" w:cs="Times New Roman"/>
          <w:sz w:val="24"/>
          <w:szCs w:val="24"/>
        </w:rPr>
        <w:t xml:space="preserve">. However, </w:t>
      </w:r>
      <w:r w:rsidR="000675A5" w:rsidRPr="00B46A02">
        <w:rPr>
          <w:rFonts w:ascii="Times New Roman" w:hAnsi="Times New Roman" w:cs="Times New Roman"/>
          <w:sz w:val="24"/>
          <w:szCs w:val="24"/>
        </w:rPr>
        <w:t>these references tend to be minimal, largely undefined and non-operationalised</w:t>
      </w:r>
      <w:r w:rsidR="000675A5">
        <w:rPr>
          <w:rFonts w:ascii="Times New Roman" w:hAnsi="Times New Roman" w:cs="Times New Roman"/>
          <w:sz w:val="24"/>
          <w:szCs w:val="24"/>
        </w:rPr>
        <w:t xml:space="preserve"> as f</w:t>
      </w:r>
      <w:r w:rsidR="007D0285" w:rsidRPr="00B46A02">
        <w:rPr>
          <w:rFonts w:ascii="Times New Roman" w:hAnsi="Times New Roman" w:cs="Times New Roman"/>
          <w:sz w:val="24"/>
          <w:szCs w:val="24"/>
        </w:rPr>
        <w:t xml:space="preserve">or example, the </w:t>
      </w:r>
      <w:r w:rsidR="00C307C3">
        <w:rPr>
          <w:rFonts w:ascii="Times New Roman" w:hAnsi="Times New Roman" w:cs="Times New Roman"/>
          <w:sz w:val="24"/>
          <w:szCs w:val="24"/>
        </w:rPr>
        <w:t xml:space="preserve">so-called </w:t>
      </w:r>
      <w:r w:rsidR="000675A5" w:rsidRPr="00B46A02">
        <w:rPr>
          <w:rFonts w:ascii="Times New Roman" w:hAnsi="Times New Roman" w:cs="Times New Roman"/>
          <w:sz w:val="24"/>
          <w:szCs w:val="24"/>
        </w:rPr>
        <w:t>‘health and wellbeing boards’</w:t>
      </w:r>
      <w:r w:rsidR="000675A5">
        <w:rPr>
          <w:rFonts w:ascii="Times New Roman" w:hAnsi="Times New Roman" w:cs="Times New Roman"/>
          <w:sz w:val="24"/>
          <w:szCs w:val="24"/>
        </w:rPr>
        <w:t xml:space="preserve"> established </w:t>
      </w:r>
      <w:r w:rsidR="00C307C3">
        <w:rPr>
          <w:rFonts w:ascii="Times New Roman" w:hAnsi="Times New Roman" w:cs="Times New Roman"/>
          <w:sz w:val="24"/>
          <w:szCs w:val="24"/>
        </w:rPr>
        <w:t xml:space="preserve">by </w:t>
      </w:r>
      <w:r w:rsidR="009C7096">
        <w:rPr>
          <w:rFonts w:ascii="Times New Roman" w:hAnsi="Times New Roman" w:cs="Times New Roman"/>
          <w:sz w:val="24"/>
          <w:szCs w:val="24"/>
        </w:rPr>
        <w:t xml:space="preserve">the </w:t>
      </w:r>
      <w:r w:rsidR="007D0285" w:rsidRPr="00B46A02">
        <w:rPr>
          <w:rFonts w:ascii="Times New Roman" w:hAnsi="Times New Roman" w:cs="Times New Roman"/>
          <w:sz w:val="24"/>
          <w:szCs w:val="24"/>
        </w:rPr>
        <w:t>UK Health and Social Care Act 2012</w:t>
      </w:r>
      <w:r w:rsidR="00C307C3">
        <w:rPr>
          <w:rFonts w:ascii="Times New Roman" w:hAnsi="Times New Roman" w:cs="Times New Roman"/>
          <w:sz w:val="24"/>
          <w:szCs w:val="24"/>
        </w:rPr>
        <w:t>.</w:t>
      </w:r>
    </w:p>
    <w:p w:rsidR="007F44F7" w:rsidRPr="00B46A02" w:rsidRDefault="007F44F7" w:rsidP="00B46A02">
      <w:pPr>
        <w:spacing w:after="0" w:line="480" w:lineRule="auto"/>
        <w:rPr>
          <w:rFonts w:ascii="Times New Roman" w:hAnsi="Times New Roman" w:cs="Times New Roman"/>
          <w:sz w:val="24"/>
          <w:szCs w:val="24"/>
        </w:rPr>
      </w:pPr>
    </w:p>
    <w:p w:rsidR="007F44F7" w:rsidRPr="00B46A02" w:rsidRDefault="007F44F7" w:rsidP="00B46A02">
      <w:pPr>
        <w:spacing w:after="0" w:line="480" w:lineRule="auto"/>
        <w:rPr>
          <w:rFonts w:ascii="Times New Roman" w:hAnsi="Times New Roman" w:cs="Times New Roman"/>
          <w:sz w:val="24"/>
          <w:szCs w:val="24"/>
        </w:rPr>
      </w:pPr>
      <w:r w:rsidRPr="00B46A02">
        <w:rPr>
          <w:rFonts w:ascii="Times New Roman" w:hAnsi="Times New Roman" w:cs="Times New Roman"/>
          <w:sz w:val="24"/>
          <w:szCs w:val="24"/>
        </w:rPr>
        <w:t>Thus, research on religion in nursing education is limited to a focus on encouraging spiritual sensitivity (Catanzaro and McMullen 2001). The limited research on the relationship between religion and counselling and psychotherapy education has tended to focus on attitudes and capabilities of practitioners (Carlson et al. 2002; Walker et al. 2004). While the role of religion in social work education is slightly better established, this research has tended to focus the attitudes of staff (Sheridan et al. 1994) or students (</w:t>
      </w:r>
      <w:r w:rsidR="00D32C51" w:rsidRPr="00D32C51">
        <w:rPr>
          <w:rFonts w:ascii="Times New Roman" w:hAnsi="Times New Roman" w:cs="Times New Roman"/>
          <w:sz w:val="24"/>
          <w:szCs w:val="24"/>
        </w:rPr>
        <w:t xml:space="preserve">Sheridan and Amato-von </w:t>
      </w:r>
      <w:proofErr w:type="spellStart"/>
      <w:r w:rsidR="00D32C51" w:rsidRPr="00D32C51">
        <w:rPr>
          <w:rFonts w:ascii="Times New Roman" w:hAnsi="Times New Roman" w:cs="Times New Roman"/>
          <w:sz w:val="24"/>
          <w:szCs w:val="24"/>
        </w:rPr>
        <w:t>Hemert</w:t>
      </w:r>
      <w:proofErr w:type="spellEnd"/>
      <w:r w:rsidR="00D32C51" w:rsidRPr="00D32C51">
        <w:rPr>
          <w:rFonts w:ascii="Times New Roman" w:hAnsi="Times New Roman" w:cs="Times New Roman"/>
          <w:sz w:val="24"/>
          <w:szCs w:val="24"/>
        </w:rPr>
        <w:t xml:space="preserve"> 1999</w:t>
      </w:r>
      <w:r w:rsidRPr="00B46A02">
        <w:rPr>
          <w:rFonts w:ascii="Times New Roman" w:hAnsi="Times New Roman" w:cs="Times New Roman"/>
          <w:sz w:val="24"/>
          <w:szCs w:val="24"/>
        </w:rPr>
        <w:t>) as to whether or not religion or spirituality should be involved in social work education. Where work has focused on the need for better teaching on the connections between religion and social work (Gi</w:t>
      </w:r>
      <w:r w:rsidR="00DB4078">
        <w:rPr>
          <w:rFonts w:ascii="Times New Roman" w:hAnsi="Times New Roman" w:cs="Times New Roman"/>
          <w:sz w:val="24"/>
          <w:szCs w:val="24"/>
        </w:rPr>
        <w:t>lligan and Furness 2006; Russel</w:t>
      </w:r>
      <w:r w:rsidRPr="00B46A02">
        <w:rPr>
          <w:rFonts w:ascii="Times New Roman" w:hAnsi="Times New Roman" w:cs="Times New Roman"/>
          <w:sz w:val="24"/>
          <w:szCs w:val="24"/>
        </w:rPr>
        <w:t xml:space="preserve"> 1998), there is a neglect of the diverse belief and practice context in which practitioners will work, and little is offered by way of exactly what kinds of knowledge are required, and for which contexts.</w:t>
      </w:r>
    </w:p>
    <w:p w:rsidR="007F44F7" w:rsidRPr="00B46A02" w:rsidRDefault="007F44F7" w:rsidP="00B46A02">
      <w:pPr>
        <w:spacing w:after="0" w:line="480" w:lineRule="auto"/>
        <w:rPr>
          <w:rFonts w:ascii="Times New Roman" w:hAnsi="Times New Roman" w:cs="Times New Roman"/>
          <w:sz w:val="24"/>
          <w:szCs w:val="24"/>
        </w:rPr>
      </w:pPr>
    </w:p>
    <w:p w:rsidR="007D0285" w:rsidRPr="00B46A02" w:rsidRDefault="00845A25" w:rsidP="00B46A02">
      <w:pPr>
        <w:spacing w:after="0" w:line="480" w:lineRule="auto"/>
        <w:rPr>
          <w:rFonts w:ascii="Times New Roman" w:hAnsi="Times New Roman" w:cs="Times New Roman"/>
          <w:sz w:val="24"/>
          <w:szCs w:val="24"/>
        </w:rPr>
      </w:pPr>
      <w:r w:rsidRPr="00B46A02">
        <w:rPr>
          <w:rFonts w:ascii="Times New Roman" w:hAnsi="Times New Roman" w:cs="Times New Roman"/>
          <w:sz w:val="24"/>
          <w:szCs w:val="24"/>
        </w:rPr>
        <w:t xml:space="preserve">With researchers tending to use the </w:t>
      </w:r>
      <w:r w:rsidR="009C7096">
        <w:rPr>
          <w:rFonts w:ascii="Times New Roman" w:hAnsi="Times New Roman" w:cs="Times New Roman"/>
          <w:sz w:val="24"/>
          <w:szCs w:val="24"/>
        </w:rPr>
        <w:t xml:space="preserve">term </w:t>
      </w:r>
      <w:r w:rsidRPr="00B46A02">
        <w:rPr>
          <w:rFonts w:ascii="Times New Roman" w:hAnsi="Times New Roman" w:cs="Times New Roman"/>
          <w:sz w:val="24"/>
          <w:szCs w:val="24"/>
        </w:rPr>
        <w:t>‘spirituality’</w:t>
      </w:r>
      <w:r w:rsidR="007F44F7" w:rsidRPr="00B46A02">
        <w:rPr>
          <w:rFonts w:ascii="Times New Roman" w:hAnsi="Times New Roman" w:cs="Times New Roman"/>
          <w:sz w:val="24"/>
          <w:szCs w:val="24"/>
        </w:rPr>
        <w:t xml:space="preserve"> as a proxy for religion and belief</w:t>
      </w:r>
      <w:r w:rsidRPr="00B46A02">
        <w:rPr>
          <w:rFonts w:ascii="Times New Roman" w:hAnsi="Times New Roman" w:cs="Times New Roman"/>
          <w:sz w:val="24"/>
          <w:szCs w:val="24"/>
        </w:rPr>
        <w:t>, a clear link has been established between spirituality and mortality, coping and recovery (</w:t>
      </w:r>
      <w:proofErr w:type="spellStart"/>
      <w:r w:rsidRPr="00B46A02">
        <w:rPr>
          <w:rFonts w:ascii="Times New Roman" w:hAnsi="Times New Roman" w:cs="Times New Roman"/>
          <w:sz w:val="24"/>
          <w:szCs w:val="24"/>
        </w:rPr>
        <w:t>Puchalski</w:t>
      </w:r>
      <w:proofErr w:type="spellEnd"/>
      <w:r w:rsidRPr="00B46A02">
        <w:rPr>
          <w:rFonts w:ascii="Times New Roman" w:hAnsi="Times New Roman" w:cs="Times New Roman"/>
          <w:sz w:val="24"/>
          <w:szCs w:val="24"/>
        </w:rPr>
        <w:t xml:space="preserve"> 2001; Yates et al 1981); counselling and psychotherapy (Powell and Cook 2006); and social care needs (Gilligan and Furness 2006; </w:t>
      </w:r>
      <w:proofErr w:type="spellStart"/>
      <w:r w:rsidRPr="00B46A02">
        <w:rPr>
          <w:rFonts w:ascii="Times New Roman" w:hAnsi="Times New Roman" w:cs="Times New Roman"/>
          <w:sz w:val="24"/>
          <w:szCs w:val="24"/>
        </w:rPr>
        <w:t>Pentaris</w:t>
      </w:r>
      <w:proofErr w:type="spellEnd"/>
      <w:r w:rsidRPr="00B46A02">
        <w:rPr>
          <w:rFonts w:ascii="Times New Roman" w:hAnsi="Times New Roman" w:cs="Times New Roman"/>
          <w:sz w:val="24"/>
          <w:szCs w:val="24"/>
        </w:rPr>
        <w:t xml:space="preserve"> 201</w:t>
      </w:r>
      <w:r w:rsidR="001F2BB2">
        <w:rPr>
          <w:rFonts w:ascii="Times New Roman" w:hAnsi="Times New Roman" w:cs="Times New Roman"/>
          <w:sz w:val="24"/>
          <w:szCs w:val="24"/>
        </w:rPr>
        <w:t>2</w:t>
      </w:r>
      <w:r w:rsidRPr="00B46A02">
        <w:rPr>
          <w:rFonts w:ascii="Times New Roman" w:hAnsi="Times New Roman" w:cs="Times New Roman"/>
          <w:sz w:val="24"/>
          <w:szCs w:val="24"/>
        </w:rPr>
        <w:t xml:space="preserve">). Yet the implications of this link for practitioners are extremely demanding in the context of the radically and increasingly diverse array of religious and nonreligious beliefs and practices found in the UK. </w:t>
      </w:r>
      <w:r w:rsidR="007F44F7" w:rsidRPr="00B46A02">
        <w:rPr>
          <w:rFonts w:ascii="Times New Roman" w:hAnsi="Times New Roman" w:cs="Times New Roman"/>
          <w:sz w:val="24"/>
          <w:szCs w:val="24"/>
        </w:rPr>
        <w:t>It also elides the distinctions between spirituality, religion and belief, which have overlaps but are not the same things. The use of proxies may itself be indicative of the religious literacy problem, reflecting the inability to talk well about religion and belief which is identified as a core starting point of the problem. In any case, th</w:t>
      </w:r>
      <w:r w:rsidR="007D0285" w:rsidRPr="00B46A02">
        <w:rPr>
          <w:rFonts w:ascii="Times New Roman" w:hAnsi="Times New Roman" w:cs="Times New Roman"/>
          <w:sz w:val="24"/>
          <w:szCs w:val="24"/>
        </w:rPr>
        <w:t xml:space="preserve">ere is </w:t>
      </w:r>
      <w:r w:rsidRPr="00B46A02">
        <w:rPr>
          <w:rFonts w:ascii="Times New Roman" w:hAnsi="Times New Roman" w:cs="Times New Roman"/>
          <w:sz w:val="24"/>
          <w:szCs w:val="24"/>
        </w:rPr>
        <w:t>no evidence of how this</w:t>
      </w:r>
      <w:r w:rsidR="007D0285" w:rsidRPr="00B46A02">
        <w:rPr>
          <w:rFonts w:ascii="Times New Roman" w:hAnsi="Times New Roman" w:cs="Times New Roman"/>
          <w:sz w:val="24"/>
          <w:szCs w:val="24"/>
        </w:rPr>
        <w:t xml:space="preserve"> manifest</w:t>
      </w:r>
      <w:r w:rsidRPr="00B46A02">
        <w:rPr>
          <w:rFonts w:ascii="Times New Roman" w:hAnsi="Times New Roman" w:cs="Times New Roman"/>
          <w:sz w:val="24"/>
          <w:szCs w:val="24"/>
        </w:rPr>
        <w:t>s</w:t>
      </w:r>
      <w:r w:rsidR="007D0285" w:rsidRPr="00B46A02">
        <w:rPr>
          <w:rFonts w:ascii="Times New Roman" w:hAnsi="Times New Roman" w:cs="Times New Roman"/>
          <w:sz w:val="24"/>
          <w:szCs w:val="24"/>
        </w:rPr>
        <w:t>, if at all, in lecture halls</w:t>
      </w:r>
      <w:r w:rsidR="00623A91" w:rsidRPr="00B46A02">
        <w:rPr>
          <w:rFonts w:ascii="Times New Roman" w:hAnsi="Times New Roman" w:cs="Times New Roman"/>
          <w:sz w:val="24"/>
          <w:szCs w:val="24"/>
        </w:rPr>
        <w:t xml:space="preserve"> in professional training</w:t>
      </w:r>
      <w:r w:rsidR="007D0285" w:rsidRPr="00B46A02">
        <w:rPr>
          <w:rFonts w:ascii="Times New Roman" w:hAnsi="Times New Roman" w:cs="Times New Roman"/>
          <w:sz w:val="24"/>
          <w:szCs w:val="24"/>
        </w:rPr>
        <w:t xml:space="preserve">, and students’ opportunity for formation in this area is largely unknown. </w:t>
      </w:r>
    </w:p>
    <w:p w:rsidR="007D0285" w:rsidRPr="00B46A02" w:rsidRDefault="007D0285" w:rsidP="00B46A02">
      <w:pPr>
        <w:spacing w:after="0" w:line="480" w:lineRule="auto"/>
        <w:rPr>
          <w:rFonts w:ascii="Times New Roman" w:hAnsi="Times New Roman" w:cs="Times New Roman"/>
          <w:sz w:val="24"/>
          <w:szCs w:val="24"/>
        </w:rPr>
      </w:pPr>
    </w:p>
    <w:p w:rsidR="00845A25" w:rsidRDefault="00623A91" w:rsidP="00B46A02">
      <w:pPr>
        <w:spacing w:after="0" w:line="480" w:lineRule="auto"/>
        <w:rPr>
          <w:rFonts w:ascii="Times New Roman" w:hAnsi="Times New Roman" w:cs="Times New Roman"/>
          <w:sz w:val="24"/>
          <w:szCs w:val="24"/>
        </w:rPr>
      </w:pPr>
      <w:r w:rsidRPr="00B46A02">
        <w:rPr>
          <w:rFonts w:ascii="Times New Roman" w:hAnsi="Times New Roman" w:cs="Times New Roman"/>
          <w:sz w:val="24"/>
          <w:szCs w:val="24"/>
        </w:rPr>
        <w:t>This adds up to a health and social care</w:t>
      </w:r>
      <w:r w:rsidR="007D0285" w:rsidRPr="00B46A02">
        <w:rPr>
          <w:rFonts w:ascii="Times New Roman" w:hAnsi="Times New Roman" w:cs="Times New Roman"/>
          <w:sz w:val="24"/>
          <w:szCs w:val="24"/>
        </w:rPr>
        <w:t xml:space="preserve"> environment of intense religious diversity alongside an emphasis on the restoration of compassion and care, and little or no capacity </w:t>
      </w:r>
      <w:r w:rsidR="007F44F7" w:rsidRPr="00B46A02">
        <w:rPr>
          <w:rFonts w:ascii="Times New Roman" w:hAnsi="Times New Roman" w:cs="Times New Roman"/>
          <w:sz w:val="24"/>
          <w:szCs w:val="24"/>
        </w:rPr>
        <w:t xml:space="preserve">or language </w:t>
      </w:r>
      <w:r w:rsidR="007D0285" w:rsidRPr="00B46A02">
        <w:rPr>
          <w:rFonts w:ascii="Times New Roman" w:hAnsi="Times New Roman" w:cs="Times New Roman"/>
          <w:sz w:val="24"/>
          <w:szCs w:val="24"/>
        </w:rPr>
        <w:t xml:space="preserve">for connecting or engaging them. </w:t>
      </w:r>
      <w:r w:rsidRPr="00B46A02">
        <w:rPr>
          <w:rFonts w:ascii="Times New Roman" w:hAnsi="Times New Roman" w:cs="Times New Roman"/>
          <w:sz w:val="24"/>
          <w:szCs w:val="24"/>
        </w:rPr>
        <w:t xml:space="preserve">Very little is understood about </w:t>
      </w:r>
      <w:r w:rsidR="007D0285" w:rsidRPr="00B46A02">
        <w:rPr>
          <w:rFonts w:ascii="Times New Roman" w:hAnsi="Times New Roman" w:cs="Times New Roman"/>
          <w:sz w:val="24"/>
          <w:szCs w:val="24"/>
        </w:rPr>
        <w:t>the role, legitimacy</w:t>
      </w:r>
      <w:r w:rsidRPr="00B46A02">
        <w:rPr>
          <w:rFonts w:ascii="Times New Roman" w:hAnsi="Times New Roman" w:cs="Times New Roman"/>
          <w:sz w:val="24"/>
          <w:szCs w:val="24"/>
        </w:rPr>
        <w:t>, impacts</w:t>
      </w:r>
      <w:r w:rsidR="007D0285" w:rsidRPr="00B46A02">
        <w:rPr>
          <w:rFonts w:ascii="Times New Roman" w:hAnsi="Times New Roman" w:cs="Times New Roman"/>
          <w:sz w:val="24"/>
          <w:szCs w:val="24"/>
        </w:rPr>
        <w:t xml:space="preserve"> and meanings of religion and belief in public and professional life</w:t>
      </w:r>
      <w:r w:rsidR="007F44F7" w:rsidRPr="00B46A02">
        <w:rPr>
          <w:rFonts w:ascii="Times New Roman" w:hAnsi="Times New Roman" w:cs="Times New Roman"/>
          <w:sz w:val="24"/>
          <w:szCs w:val="24"/>
        </w:rPr>
        <w:t xml:space="preserve"> in general</w:t>
      </w:r>
      <w:r w:rsidRPr="00B46A02">
        <w:rPr>
          <w:rFonts w:ascii="Times New Roman" w:hAnsi="Times New Roman" w:cs="Times New Roman"/>
          <w:sz w:val="24"/>
          <w:szCs w:val="24"/>
        </w:rPr>
        <w:t>, and in health and social care in particular</w:t>
      </w:r>
      <w:r w:rsidR="007D0285" w:rsidRPr="00B46A02">
        <w:rPr>
          <w:rFonts w:ascii="Times New Roman" w:hAnsi="Times New Roman" w:cs="Times New Roman"/>
          <w:sz w:val="24"/>
          <w:szCs w:val="24"/>
        </w:rPr>
        <w:t>.</w:t>
      </w:r>
      <w:r w:rsidRPr="00B46A02">
        <w:rPr>
          <w:rFonts w:ascii="Times New Roman" w:hAnsi="Times New Roman" w:cs="Times New Roman"/>
          <w:sz w:val="24"/>
          <w:szCs w:val="24"/>
        </w:rPr>
        <w:t xml:space="preserve"> </w:t>
      </w:r>
      <w:r w:rsidR="00845A25" w:rsidRPr="00B46A02">
        <w:rPr>
          <w:rFonts w:ascii="Times New Roman" w:hAnsi="Times New Roman" w:cs="Times New Roman"/>
          <w:sz w:val="24"/>
          <w:szCs w:val="24"/>
        </w:rPr>
        <w:t xml:space="preserve">In this context, the question of how to prepare practitioners to engage with the real religious landscape becomes fundamental to providing holistic and effective care. </w:t>
      </w:r>
    </w:p>
    <w:p w:rsidR="00913E23" w:rsidRDefault="00913E23" w:rsidP="00B46A02">
      <w:pPr>
        <w:spacing w:after="0" w:line="480" w:lineRule="auto"/>
        <w:rPr>
          <w:rFonts w:ascii="Times New Roman" w:hAnsi="Times New Roman" w:cs="Times New Roman"/>
          <w:sz w:val="24"/>
          <w:szCs w:val="24"/>
        </w:rPr>
      </w:pPr>
    </w:p>
    <w:p w:rsidR="00913E23" w:rsidRPr="00B46A02" w:rsidRDefault="00913E23" w:rsidP="00B46A02">
      <w:pPr>
        <w:spacing w:after="0" w:line="480" w:lineRule="auto"/>
        <w:rPr>
          <w:rFonts w:ascii="Times New Roman" w:hAnsi="Times New Roman" w:cs="Times New Roman"/>
          <w:sz w:val="24"/>
          <w:szCs w:val="24"/>
        </w:rPr>
      </w:pPr>
    </w:p>
    <w:p w:rsidR="009B1F44" w:rsidRPr="00913E23" w:rsidRDefault="009B1F44" w:rsidP="00B46A02">
      <w:pPr>
        <w:spacing w:after="0" w:line="480" w:lineRule="auto"/>
        <w:rPr>
          <w:rFonts w:ascii="Times New Roman" w:hAnsi="Times New Roman" w:cs="Times New Roman"/>
          <w:i/>
          <w:sz w:val="24"/>
          <w:szCs w:val="24"/>
        </w:rPr>
      </w:pPr>
      <w:r w:rsidRPr="00913E23">
        <w:rPr>
          <w:rFonts w:ascii="Times New Roman" w:hAnsi="Times New Roman" w:cs="Times New Roman"/>
          <w:i/>
          <w:sz w:val="24"/>
          <w:szCs w:val="24"/>
        </w:rPr>
        <w:t xml:space="preserve">The </w:t>
      </w:r>
      <w:r w:rsidR="00913E23" w:rsidRPr="00913E23">
        <w:rPr>
          <w:rFonts w:ascii="Times New Roman" w:hAnsi="Times New Roman" w:cs="Times New Roman"/>
          <w:i/>
          <w:sz w:val="24"/>
          <w:szCs w:val="24"/>
        </w:rPr>
        <w:t>religious literacy problem</w:t>
      </w:r>
    </w:p>
    <w:p w:rsidR="00587F4C" w:rsidRDefault="00587F4C" w:rsidP="00B46A02">
      <w:pPr>
        <w:spacing w:after="0" w:line="480" w:lineRule="auto"/>
        <w:rPr>
          <w:rFonts w:ascii="Times New Roman" w:hAnsi="Times New Roman" w:cs="Times New Roman"/>
          <w:sz w:val="24"/>
          <w:szCs w:val="24"/>
        </w:rPr>
      </w:pPr>
    </w:p>
    <w:p w:rsidR="00913E23" w:rsidRPr="00B46A02" w:rsidRDefault="00913E23" w:rsidP="00B46A02">
      <w:pPr>
        <w:spacing w:after="0" w:line="480" w:lineRule="auto"/>
        <w:rPr>
          <w:rFonts w:ascii="Times New Roman" w:hAnsi="Times New Roman" w:cs="Times New Roman"/>
          <w:sz w:val="24"/>
          <w:szCs w:val="24"/>
        </w:rPr>
      </w:pPr>
    </w:p>
    <w:p w:rsidR="002A2CA5" w:rsidRPr="00B46A02" w:rsidRDefault="007F44F7" w:rsidP="00B46A02">
      <w:pPr>
        <w:spacing w:after="0" w:line="480" w:lineRule="auto"/>
        <w:rPr>
          <w:rFonts w:ascii="Times New Roman" w:hAnsi="Times New Roman" w:cs="Times New Roman"/>
          <w:sz w:val="24"/>
          <w:szCs w:val="24"/>
          <w:lang w:bidi="en-US"/>
        </w:rPr>
      </w:pPr>
      <w:r w:rsidRPr="00B46A02">
        <w:rPr>
          <w:rFonts w:ascii="Times New Roman" w:hAnsi="Times New Roman" w:cs="Times New Roman"/>
          <w:sz w:val="24"/>
          <w:szCs w:val="24"/>
          <w:lang w:bidi="en-US"/>
        </w:rPr>
        <w:t>At the root of the religious literacy critique is the observation</w:t>
      </w:r>
      <w:r w:rsidR="00623A91" w:rsidRPr="00B46A02">
        <w:rPr>
          <w:rFonts w:ascii="Times New Roman" w:hAnsi="Times New Roman" w:cs="Times New Roman"/>
          <w:sz w:val="24"/>
          <w:szCs w:val="24"/>
          <w:lang w:bidi="en-US"/>
        </w:rPr>
        <w:t xml:space="preserve"> that there is a lamentable quality of conversation about religion and belief, just as we need it most (Davie 2015). </w:t>
      </w:r>
      <w:r w:rsidRPr="00B46A02">
        <w:rPr>
          <w:rFonts w:ascii="Times New Roman" w:hAnsi="Times New Roman" w:cs="Times New Roman"/>
          <w:sz w:val="24"/>
          <w:szCs w:val="24"/>
          <w:lang w:bidi="en-US"/>
        </w:rPr>
        <w:t>There are similarities with</w:t>
      </w:r>
      <w:r w:rsidR="00587F4C" w:rsidRPr="00B46A02">
        <w:rPr>
          <w:rFonts w:ascii="Times New Roman" w:hAnsi="Times New Roman" w:cs="Times New Roman"/>
          <w:sz w:val="24"/>
          <w:szCs w:val="24"/>
          <w:lang w:bidi="en-US"/>
        </w:rPr>
        <w:t xml:space="preserve"> the state of public discourse on race in the 1960s and gender in the 1970s</w:t>
      </w:r>
      <w:r w:rsidR="00BD3E0A">
        <w:rPr>
          <w:rFonts w:ascii="Times New Roman" w:hAnsi="Times New Roman" w:cs="Times New Roman"/>
          <w:sz w:val="24"/>
          <w:szCs w:val="24"/>
          <w:lang w:bidi="en-US"/>
        </w:rPr>
        <w:t>—</w:t>
      </w:r>
      <w:r w:rsidR="00587F4C" w:rsidRPr="00B46A02">
        <w:rPr>
          <w:rFonts w:ascii="Times New Roman" w:hAnsi="Times New Roman" w:cs="Times New Roman"/>
          <w:sz w:val="24"/>
          <w:szCs w:val="24"/>
          <w:lang w:bidi="en-US"/>
        </w:rPr>
        <w:t xml:space="preserve">that is to say, with </w:t>
      </w:r>
      <w:r w:rsidR="00587F4C" w:rsidRPr="00B46A02">
        <w:rPr>
          <w:rFonts w:ascii="Times New Roman" w:hAnsi="Times New Roman" w:cs="Times New Roman"/>
          <w:i/>
          <w:sz w:val="24"/>
          <w:szCs w:val="24"/>
          <w:lang w:bidi="en-US"/>
        </w:rPr>
        <w:t>some</w:t>
      </w:r>
      <w:r w:rsidR="00587F4C" w:rsidRPr="00B46A02">
        <w:rPr>
          <w:rFonts w:ascii="Times New Roman" w:hAnsi="Times New Roman" w:cs="Times New Roman"/>
          <w:sz w:val="24"/>
          <w:szCs w:val="24"/>
          <w:lang w:bidi="en-US"/>
        </w:rPr>
        <w:t xml:space="preserve"> prominent voices, and </w:t>
      </w:r>
      <w:r w:rsidR="00587F4C" w:rsidRPr="00B46A02">
        <w:rPr>
          <w:rFonts w:ascii="Times New Roman" w:hAnsi="Times New Roman" w:cs="Times New Roman"/>
          <w:i/>
          <w:sz w:val="24"/>
          <w:szCs w:val="24"/>
          <w:lang w:bidi="en-US"/>
        </w:rPr>
        <w:t xml:space="preserve">large </w:t>
      </w:r>
      <w:r w:rsidR="00587F4C" w:rsidRPr="00B46A02">
        <w:rPr>
          <w:rFonts w:ascii="Times New Roman" w:hAnsi="Times New Roman" w:cs="Times New Roman"/>
          <w:sz w:val="24"/>
          <w:szCs w:val="24"/>
          <w:lang w:bidi="en-US"/>
        </w:rPr>
        <w:t>numbers of stakeholders, but a generally unformed popular way of talking about it. In the cases of race and gender, many people thought that because people were</w:t>
      </w:r>
      <w:r w:rsidR="00486FFE" w:rsidRPr="00B46A02">
        <w:rPr>
          <w:rFonts w:ascii="Times New Roman" w:hAnsi="Times New Roman" w:cs="Times New Roman"/>
          <w:sz w:val="24"/>
          <w:szCs w:val="24"/>
          <w:lang w:bidi="en-US"/>
        </w:rPr>
        <w:t xml:space="preserve"> no</w:t>
      </w:r>
      <w:r w:rsidR="00587F4C" w:rsidRPr="00B46A02">
        <w:rPr>
          <w:rFonts w:ascii="Times New Roman" w:hAnsi="Times New Roman" w:cs="Times New Roman"/>
          <w:sz w:val="24"/>
          <w:szCs w:val="24"/>
          <w:lang w:bidi="en-US"/>
        </w:rPr>
        <w:t>t talking well about being black or being a woman, there was</w:t>
      </w:r>
      <w:r w:rsidR="00486FFE" w:rsidRPr="00B46A02">
        <w:rPr>
          <w:rFonts w:ascii="Times New Roman" w:hAnsi="Times New Roman" w:cs="Times New Roman"/>
          <w:sz w:val="24"/>
          <w:szCs w:val="24"/>
          <w:lang w:bidi="en-US"/>
        </w:rPr>
        <w:t xml:space="preserve"> no</w:t>
      </w:r>
      <w:r w:rsidR="009B1F44" w:rsidRPr="00B46A02">
        <w:rPr>
          <w:rFonts w:ascii="Times New Roman" w:hAnsi="Times New Roman" w:cs="Times New Roman"/>
          <w:sz w:val="24"/>
          <w:szCs w:val="24"/>
          <w:lang w:bidi="en-US"/>
        </w:rPr>
        <w:t>t really a problem. This applied (and in many cases continues to apply)</w:t>
      </w:r>
      <w:r w:rsidR="00486FFE" w:rsidRPr="00B46A02">
        <w:rPr>
          <w:rFonts w:ascii="Times New Roman" w:hAnsi="Times New Roman" w:cs="Times New Roman"/>
          <w:sz w:val="24"/>
          <w:szCs w:val="24"/>
          <w:lang w:bidi="en-US"/>
        </w:rPr>
        <w:t xml:space="preserve"> to</w:t>
      </w:r>
      <w:r w:rsidR="00587F4C" w:rsidRPr="00B46A02">
        <w:rPr>
          <w:rFonts w:ascii="Times New Roman" w:hAnsi="Times New Roman" w:cs="Times New Roman"/>
          <w:sz w:val="24"/>
          <w:szCs w:val="24"/>
          <w:lang w:bidi="en-US"/>
        </w:rPr>
        <w:t xml:space="preserve"> same sex relationships too.</w:t>
      </w:r>
      <w:r w:rsidR="00623A91" w:rsidRPr="00B46A02">
        <w:rPr>
          <w:rFonts w:ascii="Times New Roman" w:hAnsi="Times New Roman" w:cs="Times New Roman"/>
          <w:sz w:val="24"/>
          <w:szCs w:val="24"/>
          <w:lang w:bidi="en-US"/>
        </w:rPr>
        <w:t xml:space="preserve"> As Furness and Gilligan </w:t>
      </w:r>
      <w:r w:rsidR="00913E23">
        <w:rPr>
          <w:rFonts w:ascii="Times New Roman" w:hAnsi="Times New Roman" w:cs="Times New Roman"/>
          <w:sz w:val="24"/>
          <w:szCs w:val="24"/>
          <w:lang w:bidi="en-US"/>
        </w:rPr>
        <w:t>(201</w:t>
      </w:r>
      <w:r w:rsidR="0058220D">
        <w:rPr>
          <w:rFonts w:ascii="Times New Roman" w:hAnsi="Times New Roman" w:cs="Times New Roman"/>
          <w:sz w:val="24"/>
          <w:szCs w:val="24"/>
          <w:lang w:bidi="en-US"/>
        </w:rPr>
        <w:t>4</w:t>
      </w:r>
      <w:r w:rsidR="00913E23">
        <w:rPr>
          <w:rFonts w:ascii="Times New Roman" w:hAnsi="Times New Roman" w:cs="Times New Roman"/>
          <w:sz w:val="24"/>
          <w:szCs w:val="24"/>
          <w:lang w:bidi="en-US"/>
        </w:rPr>
        <w:t xml:space="preserve">) </w:t>
      </w:r>
      <w:r w:rsidR="00623A91" w:rsidRPr="00B46A02">
        <w:rPr>
          <w:rFonts w:ascii="Times New Roman" w:hAnsi="Times New Roman" w:cs="Times New Roman"/>
          <w:sz w:val="24"/>
          <w:szCs w:val="24"/>
          <w:lang w:bidi="en-US"/>
        </w:rPr>
        <w:t>suggest, f</w:t>
      </w:r>
      <w:r w:rsidR="00486FFE" w:rsidRPr="00B46A02">
        <w:rPr>
          <w:rFonts w:ascii="Times New Roman" w:hAnsi="Times New Roman" w:cs="Times New Roman"/>
          <w:sz w:val="24"/>
          <w:szCs w:val="24"/>
          <w:lang w:bidi="en-US"/>
        </w:rPr>
        <w:t>or a long time this ha</w:t>
      </w:r>
      <w:r w:rsidR="00587F4C" w:rsidRPr="00B46A02">
        <w:rPr>
          <w:rFonts w:ascii="Times New Roman" w:hAnsi="Times New Roman" w:cs="Times New Roman"/>
          <w:sz w:val="24"/>
          <w:szCs w:val="24"/>
          <w:lang w:bidi="en-US"/>
        </w:rPr>
        <w:t xml:space="preserve">s </w:t>
      </w:r>
      <w:r w:rsidR="00486FFE" w:rsidRPr="00B46A02">
        <w:rPr>
          <w:rFonts w:ascii="Times New Roman" w:hAnsi="Times New Roman" w:cs="Times New Roman"/>
          <w:sz w:val="24"/>
          <w:szCs w:val="24"/>
          <w:lang w:bidi="en-US"/>
        </w:rPr>
        <w:t xml:space="preserve">also </w:t>
      </w:r>
      <w:r w:rsidR="00587F4C" w:rsidRPr="00B46A02">
        <w:rPr>
          <w:rFonts w:ascii="Times New Roman" w:hAnsi="Times New Roman" w:cs="Times New Roman"/>
          <w:sz w:val="24"/>
          <w:szCs w:val="24"/>
          <w:lang w:bidi="en-US"/>
        </w:rPr>
        <w:t>been the ca</w:t>
      </w:r>
      <w:r w:rsidR="00486FFE" w:rsidRPr="00B46A02">
        <w:rPr>
          <w:rFonts w:ascii="Times New Roman" w:hAnsi="Times New Roman" w:cs="Times New Roman"/>
          <w:sz w:val="24"/>
          <w:szCs w:val="24"/>
          <w:lang w:bidi="en-US"/>
        </w:rPr>
        <w:t>se on religion or belief. We ha</w:t>
      </w:r>
      <w:r w:rsidR="00587F4C" w:rsidRPr="00B46A02">
        <w:rPr>
          <w:rFonts w:ascii="Times New Roman" w:hAnsi="Times New Roman" w:cs="Times New Roman"/>
          <w:sz w:val="24"/>
          <w:szCs w:val="24"/>
          <w:lang w:bidi="en-US"/>
        </w:rPr>
        <w:t xml:space="preserve">ve tended to end up hearing about them only when things go wrong. </w:t>
      </w:r>
      <w:r w:rsidR="00486FFE" w:rsidRPr="00B46A02">
        <w:rPr>
          <w:rFonts w:ascii="Times New Roman" w:hAnsi="Times New Roman" w:cs="Times New Roman"/>
          <w:sz w:val="24"/>
          <w:szCs w:val="24"/>
          <w:lang w:bidi="en-US"/>
        </w:rPr>
        <w:t>D</w:t>
      </w:r>
      <w:r w:rsidR="00587F4C" w:rsidRPr="00B46A02">
        <w:rPr>
          <w:rFonts w:ascii="Times New Roman" w:hAnsi="Times New Roman" w:cs="Times New Roman"/>
          <w:sz w:val="24"/>
          <w:szCs w:val="24"/>
          <w:lang w:bidi="en-US"/>
        </w:rPr>
        <w:t xml:space="preserve">eveloping a discourse for everyone seems like a pressing task, </w:t>
      </w:r>
      <w:r w:rsidR="009B1F44" w:rsidRPr="00B46A02">
        <w:rPr>
          <w:rFonts w:ascii="Times New Roman" w:hAnsi="Times New Roman" w:cs="Times New Roman"/>
          <w:sz w:val="24"/>
          <w:szCs w:val="24"/>
          <w:lang w:bidi="en-US"/>
        </w:rPr>
        <w:t xml:space="preserve">therefore, </w:t>
      </w:r>
      <w:r w:rsidR="00587F4C" w:rsidRPr="00B46A02">
        <w:rPr>
          <w:rFonts w:ascii="Times New Roman" w:hAnsi="Times New Roman" w:cs="Times New Roman"/>
          <w:sz w:val="24"/>
          <w:szCs w:val="24"/>
          <w:lang w:bidi="en-US"/>
        </w:rPr>
        <w:t>and it needs to be both thoughtful and theori</w:t>
      </w:r>
      <w:r w:rsidR="004A662F">
        <w:rPr>
          <w:rFonts w:ascii="Times New Roman" w:hAnsi="Times New Roman" w:cs="Times New Roman"/>
          <w:sz w:val="24"/>
          <w:szCs w:val="24"/>
          <w:lang w:bidi="en-US"/>
        </w:rPr>
        <w:t>s</w:t>
      </w:r>
      <w:r w:rsidR="00587F4C" w:rsidRPr="00B46A02">
        <w:rPr>
          <w:rFonts w:ascii="Times New Roman" w:hAnsi="Times New Roman" w:cs="Times New Roman"/>
          <w:sz w:val="24"/>
          <w:szCs w:val="24"/>
          <w:lang w:bidi="en-US"/>
        </w:rPr>
        <w:t xml:space="preserve">ed on the one hand, and publicly accessible and practical on the other. </w:t>
      </w:r>
    </w:p>
    <w:p w:rsidR="002A2CA5" w:rsidRPr="00B46A02" w:rsidRDefault="002A2CA5" w:rsidP="00B46A02">
      <w:pPr>
        <w:spacing w:after="0" w:line="480" w:lineRule="auto"/>
        <w:rPr>
          <w:rFonts w:ascii="Times New Roman" w:hAnsi="Times New Roman" w:cs="Times New Roman"/>
          <w:sz w:val="24"/>
          <w:szCs w:val="24"/>
          <w:lang w:bidi="en-US"/>
        </w:rPr>
      </w:pPr>
    </w:p>
    <w:p w:rsidR="002A2CA5" w:rsidRPr="00B46A02" w:rsidRDefault="002A2CA5" w:rsidP="00B46A02">
      <w:pPr>
        <w:spacing w:after="0" w:line="480" w:lineRule="auto"/>
        <w:rPr>
          <w:rFonts w:ascii="Times New Roman" w:hAnsi="Times New Roman" w:cs="Times New Roman"/>
          <w:sz w:val="24"/>
          <w:szCs w:val="24"/>
        </w:rPr>
      </w:pPr>
      <w:r w:rsidRPr="00B46A02">
        <w:rPr>
          <w:rFonts w:ascii="Times New Roman" w:hAnsi="Times New Roman" w:cs="Times New Roman"/>
          <w:sz w:val="24"/>
          <w:szCs w:val="24"/>
        </w:rPr>
        <w:t xml:space="preserve">As I have observed elsewhere, the conversation has revolved around four key elements which make religious literacy widely relevant and pressing </w:t>
      </w:r>
      <w:r w:rsidR="00C307C3">
        <w:rPr>
          <w:rFonts w:ascii="Times New Roman" w:hAnsi="Times New Roman" w:cs="Times New Roman"/>
          <w:sz w:val="24"/>
          <w:szCs w:val="24"/>
        </w:rPr>
        <w:t>(</w:t>
      </w:r>
      <w:proofErr w:type="spellStart"/>
      <w:r w:rsidR="00C307C3">
        <w:rPr>
          <w:rFonts w:ascii="Times New Roman" w:hAnsi="Times New Roman" w:cs="Times New Roman"/>
          <w:sz w:val="24"/>
          <w:szCs w:val="24"/>
        </w:rPr>
        <w:t>Dinham</w:t>
      </w:r>
      <w:proofErr w:type="spellEnd"/>
      <w:r w:rsidR="00C307C3">
        <w:rPr>
          <w:rFonts w:ascii="Times New Roman" w:hAnsi="Times New Roman" w:cs="Times New Roman"/>
          <w:sz w:val="24"/>
          <w:szCs w:val="24"/>
        </w:rPr>
        <w:t xml:space="preserve"> 2015a).</w:t>
      </w:r>
      <w:r w:rsidRPr="00B46A02">
        <w:rPr>
          <w:rFonts w:ascii="Times New Roman" w:hAnsi="Times New Roman" w:cs="Times New Roman"/>
          <w:sz w:val="24"/>
          <w:szCs w:val="24"/>
        </w:rPr>
        <w:t xml:space="preserve"> First there is diversity, which is a matter of cohesion. Second is globali</w:t>
      </w:r>
      <w:r w:rsidR="004A662F">
        <w:rPr>
          <w:rFonts w:ascii="Times New Roman" w:hAnsi="Times New Roman" w:cs="Times New Roman"/>
          <w:sz w:val="24"/>
          <w:szCs w:val="24"/>
        </w:rPr>
        <w:t>s</w:t>
      </w:r>
      <w:r w:rsidRPr="00B46A02">
        <w:rPr>
          <w:rFonts w:ascii="Times New Roman" w:hAnsi="Times New Roman" w:cs="Times New Roman"/>
          <w:sz w:val="24"/>
          <w:szCs w:val="24"/>
        </w:rPr>
        <w:t>ation, which is a matter of the export and import of trade and culture. Third is equality, which is a matter of good employee practice and service user experience. Fourth is extremism, which is a matter of security. This is a lot for religious literacy to be handling, and part of success is knowing which you are handling, when. It cannot all be done at once, in one place, with one purpose. It is context-specific. And a</w:t>
      </w:r>
      <w:r w:rsidR="00E91BB5" w:rsidRPr="00B46A02">
        <w:rPr>
          <w:rFonts w:ascii="Times New Roman" w:hAnsi="Times New Roman" w:cs="Times New Roman"/>
          <w:sz w:val="24"/>
          <w:szCs w:val="24"/>
        </w:rPr>
        <w:t>s the conce</w:t>
      </w:r>
      <w:r w:rsidRPr="00B46A02">
        <w:rPr>
          <w:rFonts w:ascii="Times New Roman" w:hAnsi="Times New Roman" w:cs="Times New Roman"/>
          <w:sz w:val="24"/>
          <w:szCs w:val="24"/>
        </w:rPr>
        <w:t xml:space="preserve">pt of religious literacy grows in usage and popularity, </w:t>
      </w:r>
      <w:r w:rsidR="00E91BB5" w:rsidRPr="00B46A02">
        <w:rPr>
          <w:rFonts w:ascii="Times New Roman" w:hAnsi="Times New Roman" w:cs="Times New Roman"/>
          <w:sz w:val="24"/>
          <w:szCs w:val="24"/>
        </w:rPr>
        <w:t xml:space="preserve">it is also increasingly contested. </w:t>
      </w:r>
    </w:p>
    <w:p w:rsidR="002A2CA5" w:rsidRPr="00B46A02" w:rsidRDefault="002A2CA5" w:rsidP="00B46A02">
      <w:pPr>
        <w:spacing w:after="0" w:line="480" w:lineRule="auto"/>
        <w:rPr>
          <w:rFonts w:ascii="Times New Roman" w:hAnsi="Times New Roman" w:cs="Times New Roman"/>
          <w:sz w:val="24"/>
          <w:szCs w:val="24"/>
        </w:rPr>
      </w:pPr>
    </w:p>
    <w:p w:rsidR="00E91BB5" w:rsidRPr="00B46A02" w:rsidRDefault="00E91BB5" w:rsidP="00B46A02">
      <w:pPr>
        <w:spacing w:after="0" w:line="480" w:lineRule="auto"/>
        <w:rPr>
          <w:rFonts w:ascii="Times New Roman" w:hAnsi="Times New Roman" w:cs="Times New Roman"/>
          <w:sz w:val="24"/>
          <w:szCs w:val="24"/>
        </w:rPr>
      </w:pPr>
      <w:r w:rsidRPr="00B46A02">
        <w:rPr>
          <w:rFonts w:ascii="Times New Roman" w:hAnsi="Times New Roman" w:cs="Times New Roman"/>
          <w:sz w:val="24"/>
          <w:szCs w:val="24"/>
        </w:rPr>
        <w:t xml:space="preserve">Part of this contested nature lies in differing ideas of its purpose. Versions include better </w:t>
      </w:r>
      <w:r w:rsidRPr="00B46A02">
        <w:rPr>
          <w:rFonts w:ascii="Times New Roman" w:hAnsi="Times New Roman" w:cs="Times New Roman"/>
          <w:i/>
          <w:sz w:val="24"/>
          <w:szCs w:val="24"/>
        </w:rPr>
        <w:t>faith to faith</w:t>
      </w:r>
      <w:r w:rsidRPr="00B46A02">
        <w:rPr>
          <w:rFonts w:ascii="Times New Roman" w:hAnsi="Times New Roman" w:cs="Times New Roman"/>
          <w:sz w:val="24"/>
          <w:szCs w:val="24"/>
        </w:rPr>
        <w:t xml:space="preserve"> engagement (Barnes </w:t>
      </w:r>
      <w:r w:rsidR="00913E23">
        <w:rPr>
          <w:rFonts w:ascii="Times New Roman" w:hAnsi="Times New Roman" w:cs="Times New Roman"/>
          <w:sz w:val="24"/>
          <w:szCs w:val="24"/>
        </w:rPr>
        <w:t>and</w:t>
      </w:r>
      <w:r w:rsidRPr="00B46A02">
        <w:rPr>
          <w:rFonts w:ascii="Times New Roman" w:hAnsi="Times New Roman" w:cs="Times New Roman"/>
          <w:sz w:val="24"/>
          <w:szCs w:val="24"/>
        </w:rPr>
        <w:t xml:space="preserve"> Smith 2015), </w:t>
      </w:r>
      <w:r w:rsidRPr="00B46A02">
        <w:rPr>
          <w:rFonts w:ascii="Times New Roman" w:hAnsi="Times New Roman" w:cs="Times New Roman"/>
          <w:i/>
          <w:sz w:val="24"/>
          <w:szCs w:val="24"/>
        </w:rPr>
        <w:t>biblical</w:t>
      </w:r>
      <w:r w:rsidRPr="00B46A02">
        <w:rPr>
          <w:rFonts w:ascii="Times New Roman" w:hAnsi="Times New Roman" w:cs="Times New Roman"/>
          <w:sz w:val="24"/>
          <w:szCs w:val="24"/>
        </w:rPr>
        <w:t xml:space="preserve"> literacy in various forms, especially in the US (</w:t>
      </w:r>
      <w:proofErr w:type="spellStart"/>
      <w:r w:rsidRPr="00B46A02">
        <w:rPr>
          <w:rFonts w:ascii="Times New Roman" w:hAnsi="Times New Roman" w:cs="Times New Roman"/>
          <w:sz w:val="24"/>
          <w:szCs w:val="24"/>
        </w:rPr>
        <w:t>Prothero</w:t>
      </w:r>
      <w:proofErr w:type="spellEnd"/>
      <w:r w:rsidRPr="00B46A02">
        <w:rPr>
          <w:rFonts w:ascii="Times New Roman" w:hAnsi="Times New Roman" w:cs="Times New Roman"/>
          <w:sz w:val="24"/>
          <w:szCs w:val="24"/>
        </w:rPr>
        <w:t xml:space="preserve"> 2007)</w:t>
      </w:r>
      <w:r w:rsidR="00BD3E0A">
        <w:rPr>
          <w:rFonts w:ascii="Times New Roman" w:hAnsi="Times New Roman" w:cs="Times New Roman"/>
          <w:sz w:val="24"/>
          <w:szCs w:val="24"/>
        </w:rPr>
        <w:t>—</w:t>
      </w:r>
      <w:r w:rsidRPr="00B46A02">
        <w:rPr>
          <w:rFonts w:ascii="Times New Roman" w:hAnsi="Times New Roman" w:cs="Times New Roman"/>
          <w:sz w:val="24"/>
          <w:szCs w:val="24"/>
        </w:rPr>
        <w:t>about regaining a sense of a Christian West in the context of growing plurality</w:t>
      </w:r>
      <w:r w:rsidR="00BD3E0A">
        <w:rPr>
          <w:rFonts w:ascii="Times New Roman" w:hAnsi="Times New Roman" w:cs="Times New Roman"/>
          <w:sz w:val="24"/>
          <w:szCs w:val="24"/>
        </w:rPr>
        <w:t>—</w:t>
      </w:r>
      <w:r w:rsidRPr="00B46A02">
        <w:rPr>
          <w:rFonts w:ascii="Times New Roman" w:hAnsi="Times New Roman" w:cs="Times New Roman"/>
          <w:sz w:val="24"/>
          <w:szCs w:val="24"/>
        </w:rPr>
        <w:t xml:space="preserve">a strand which is committed to peace-building (Moore 2015), and versions which are interested in the relationships between religion and </w:t>
      </w:r>
      <w:r w:rsidRPr="00B46A02">
        <w:rPr>
          <w:rFonts w:ascii="Times New Roman" w:hAnsi="Times New Roman" w:cs="Times New Roman"/>
          <w:i/>
          <w:sz w:val="24"/>
          <w:szCs w:val="24"/>
        </w:rPr>
        <w:t>non-religious</w:t>
      </w:r>
      <w:r w:rsidRPr="00B46A02">
        <w:rPr>
          <w:rFonts w:ascii="Times New Roman" w:hAnsi="Times New Roman" w:cs="Times New Roman"/>
          <w:sz w:val="24"/>
          <w:szCs w:val="24"/>
        </w:rPr>
        <w:t xml:space="preserve"> people (</w:t>
      </w:r>
      <w:proofErr w:type="spellStart"/>
      <w:r w:rsidRPr="00B46A02">
        <w:rPr>
          <w:rFonts w:ascii="Times New Roman" w:hAnsi="Times New Roman" w:cs="Times New Roman"/>
          <w:sz w:val="24"/>
          <w:szCs w:val="24"/>
        </w:rPr>
        <w:t>Dinham</w:t>
      </w:r>
      <w:proofErr w:type="spellEnd"/>
      <w:r w:rsidRPr="00B46A02">
        <w:rPr>
          <w:rFonts w:ascii="Times New Roman" w:hAnsi="Times New Roman" w:cs="Times New Roman"/>
          <w:sz w:val="24"/>
          <w:szCs w:val="24"/>
        </w:rPr>
        <w:t xml:space="preserve"> </w:t>
      </w:r>
      <w:r w:rsidR="009C7096">
        <w:rPr>
          <w:rFonts w:ascii="Times New Roman" w:hAnsi="Times New Roman" w:cs="Times New Roman"/>
          <w:sz w:val="24"/>
          <w:szCs w:val="24"/>
        </w:rPr>
        <w:t xml:space="preserve">and Francis </w:t>
      </w:r>
      <w:r w:rsidRPr="00B46A02">
        <w:rPr>
          <w:rFonts w:ascii="Times New Roman" w:hAnsi="Times New Roman" w:cs="Times New Roman"/>
          <w:sz w:val="24"/>
          <w:szCs w:val="24"/>
        </w:rPr>
        <w:t xml:space="preserve">2015). It is also important to pay attention to the interface between </w:t>
      </w:r>
      <w:r w:rsidRPr="00B46A02">
        <w:rPr>
          <w:rFonts w:ascii="Times New Roman" w:hAnsi="Times New Roman" w:cs="Times New Roman"/>
          <w:i/>
          <w:sz w:val="24"/>
          <w:szCs w:val="24"/>
        </w:rPr>
        <w:t>spaces</w:t>
      </w:r>
      <w:r w:rsidRPr="00B46A02">
        <w:rPr>
          <w:rFonts w:ascii="Times New Roman" w:hAnsi="Times New Roman" w:cs="Times New Roman"/>
          <w:sz w:val="24"/>
          <w:szCs w:val="24"/>
        </w:rPr>
        <w:t xml:space="preserve"> which are religious and those which are not</w:t>
      </w:r>
      <w:r w:rsidR="00BD3E0A">
        <w:rPr>
          <w:rFonts w:ascii="Times New Roman" w:hAnsi="Times New Roman" w:cs="Times New Roman"/>
          <w:sz w:val="24"/>
          <w:szCs w:val="24"/>
        </w:rPr>
        <w:t>—</w:t>
      </w:r>
      <w:r w:rsidRPr="00B46A02">
        <w:rPr>
          <w:rFonts w:ascii="Times New Roman" w:hAnsi="Times New Roman" w:cs="Times New Roman"/>
          <w:sz w:val="24"/>
          <w:szCs w:val="24"/>
        </w:rPr>
        <w:t xml:space="preserve">and especially of workplaces and other everyday shared spaces, like medical settings, </w:t>
      </w:r>
      <w:r w:rsidR="002A2CA5" w:rsidRPr="00B46A02">
        <w:rPr>
          <w:rFonts w:ascii="Times New Roman" w:hAnsi="Times New Roman" w:cs="Times New Roman"/>
          <w:sz w:val="24"/>
          <w:szCs w:val="24"/>
        </w:rPr>
        <w:t xml:space="preserve">and </w:t>
      </w:r>
      <w:r w:rsidRPr="00B46A02">
        <w:rPr>
          <w:rFonts w:ascii="Times New Roman" w:hAnsi="Times New Roman" w:cs="Times New Roman"/>
          <w:sz w:val="24"/>
          <w:szCs w:val="24"/>
        </w:rPr>
        <w:t xml:space="preserve">social, cultural and educational institutions. </w:t>
      </w:r>
    </w:p>
    <w:p w:rsidR="00E91BB5" w:rsidRPr="00B46A02" w:rsidRDefault="00E91BB5" w:rsidP="00B46A02">
      <w:pPr>
        <w:spacing w:after="0" w:line="480" w:lineRule="auto"/>
        <w:rPr>
          <w:rFonts w:ascii="Times New Roman" w:hAnsi="Times New Roman" w:cs="Times New Roman"/>
          <w:sz w:val="24"/>
          <w:szCs w:val="24"/>
        </w:rPr>
      </w:pPr>
    </w:p>
    <w:p w:rsidR="007F44F7" w:rsidRPr="00B46A02" w:rsidRDefault="00E91BB5" w:rsidP="00B46A02">
      <w:pPr>
        <w:spacing w:after="0" w:line="480" w:lineRule="auto"/>
        <w:rPr>
          <w:rFonts w:ascii="Times New Roman" w:hAnsi="Times New Roman" w:cs="Times New Roman"/>
          <w:b/>
          <w:bCs/>
          <w:sz w:val="24"/>
          <w:szCs w:val="24"/>
          <w:lang w:bidi="en-US"/>
        </w:rPr>
      </w:pPr>
      <w:r w:rsidRPr="00425C1F">
        <w:rPr>
          <w:rFonts w:ascii="Times New Roman" w:hAnsi="Times New Roman" w:cs="Times New Roman"/>
          <w:sz w:val="24"/>
          <w:szCs w:val="24"/>
        </w:rPr>
        <w:t xml:space="preserve">Another part of the contest is who needs to be </w:t>
      </w:r>
      <w:r w:rsidRPr="00425C1F">
        <w:rPr>
          <w:rFonts w:ascii="Times New Roman" w:hAnsi="Times New Roman" w:cs="Times New Roman"/>
          <w:i/>
          <w:sz w:val="24"/>
          <w:szCs w:val="24"/>
        </w:rPr>
        <w:t>doing</w:t>
      </w:r>
      <w:r w:rsidRPr="00425C1F">
        <w:rPr>
          <w:rFonts w:ascii="Times New Roman" w:hAnsi="Times New Roman" w:cs="Times New Roman"/>
          <w:sz w:val="24"/>
          <w:szCs w:val="24"/>
        </w:rPr>
        <w:t xml:space="preserve"> religious literacy</w:t>
      </w:r>
      <w:r w:rsidR="00425C1F" w:rsidRPr="00425C1F">
        <w:rPr>
          <w:rFonts w:ascii="Times New Roman" w:hAnsi="Times New Roman" w:cs="Times New Roman"/>
          <w:sz w:val="24"/>
          <w:szCs w:val="24"/>
        </w:rPr>
        <w:t>—</w:t>
      </w:r>
      <w:r w:rsidRPr="00425C1F">
        <w:rPr>
          <w:rFonts w:ascii="Times New Roman" w:hAnsi="Times New Roman" w:cs="Times New Roman"/>
          <w:sz w:val="24"/>
          <w:szCs w:val="24"/>
        </w:rPr>
        <w:t>both the talking, and the listening. A tempting answer for many in the West has been that it is best done in some kind of secular way, which reflects a wider idea that secularity somehow</w:t>
      </w:r>
      <w:r w:rsidRPr="00B46A02">
        <w:rPr>
          <w:rFonts w:ascii="Times New Roman" w:hAnsi="Times New Roman" w:cs="Times New Roman"/>
          <w:sz w:val="24"/>
          <w:szCs w:val="24"/>
        </w:rPr>
        <w:t xml:space="preserve"> equals </w:t>
      </w:r>
      <w:r w:rsidRPr="00B46A02">
        <w:rPr>
          <w:rFonts w:ascii="Times New Roman" w:hAnsi="Times New Roman" w:cs="Times New Roman"/>
          <w:i/>
          <w:sz w:val="24"/>
          <w:szCs w:val="24"/>
        </w:rPr>
        <w:t>neutrality</w:t>
      </w:r>
      <w:r w:rsidRPr="00B46A02">
        <w:rPr>
          <w:rFonts w:ascii="Times New Roman" w:hAnsi="Times New Roman" w:cs="Times New Roman"/>
          <w:sz w:val="24"/>
          <w:szCs w:val="24"/>
        </w:rPr>
        <w:t xml:space="preserve">, and that this is an essential condition for the impartial inclusion of all. </w:t>
      </w:r>
      <w:r w:rsidR="002A2CA5" w:rsidRPr="00B46A02">
        <w:rPr>
          <w:rFonts w:ascii="Times New Roman" w:hAnsi="Times New Roman" w:cs="Times New Roman"/>
          <w:sz w:val="24"/>
          <w:szCs w:val="24"/>
        </w:rPr>
        <w:t>But nobody starts from nowhere and there is no such thing as neutrality. T</w:t>
      </w:r>
      <w:r w:rsidRPr="00B46A02">
        <w:rPr>
          <w:rFonts w:ascii="Times New Roman" w:hAnsi="Times New Roman" w:cs="Times New Roman"/>
          <w:sz w:val="24"/>
          <w:szCs w:val="24"/>
        </w:rPr>
        <w:t xml:space="preserve">he secular is </w:t>
      </w:r>
      <w:r w:rsidR="002A2CA5" w:rsidRPr="00B46A02">
        <w:rPr>
          <w:rFonts w:ascii="Times New Roman" w:hAnsi="Times New Roman" w:cs="Times New Roman"/>
          <w:sz w:val="24"/>
          <w:szCs w:val="24"/>
        </w:rPr>
        <w:t xml:space="preserve">a normative notion, and is </w:t>
      </w:r>
      <w:r w:rsidRPr="00B46A02">
        <w:rPr>
          <w:rFonts w:ascii="Times New Roman" w:hAnsi="Times New Roman" w:cs="Times New Roman"/>
          <w:sz w:val="24"/>
          <w:szCs w:val="24"/>
        </w:rPr>
        <w:t>as much misunderstood as religion its</w:t>
      </w:r>
      <w:r w:rsidR="007F44F7" w:rsidRPr="00B46A02">
        <w:rPr>
          <w:rFonts w:ascii="Times New Roman" w:hAnsi="Times New Roman" w:cs="Times New Roman"/>
          <w:sz w:val="24"/>
          <w:szCs w:val="24"/>
        </w:rPr>
        <w:t xml:space="preserve">elf. </w:t>
      </w:r>
      <w:r w:rsidR="007F44F7" w:rsidRPr="00B46A02">
        <w:rPr>
          <w:rFonts w:ascii="Times New Roman" w:hAnsi="Times New Roman" w:cs="Times New Roman"/>
          <w:i/>
          <w:sz w:val="24"/>
          <w:szCs w:val="24"/>
        </w:rPr>
        <w:t>S</w:t>
      </w:r>
      <w:r w:rsidRPr="00B46A02">
        <w:rPr>
          <w:rFonts w:ascii="Times New Roman" w:hAnsi="Times New Roman" w:cs="Times New Roman"/>
          <w:i/>
          <w:sz w:val="24"/>
          <w:szCs w:val="24"/>
        </w:rPr>
        <w:t>ecular</w:t>
      </w:r>
      <w:r w:rsidRPr="00B46A02">
        <w:rPr>
          <w:rFonts w:ascii="Times New Roman" w:hAnsi="Times New Roman" w:cs="Times New Roman"/>
          <w:sz w:val="24"/>
          <w:szCs w:val="24"/>
        </w:rPr>
        <w:t xml:space="preserve"> literacy </w:t>
      </w:r>
      <w:r w:rsidR="007F44F7" w:rsidRPr="00B46A02">
        <w:rPr>
          <w:rFonts w:ascii="Times New Roman" w:hAnsi="Times New Roman" w:cs="Times New Roman"/>
          <w:sz w:val="24"/>
          <w:szCs w:val="24"/>
        </w:rPr>
        <w:t xml:space="preserve">is an inescapable part of </w:t>
      </w:r>
      <w:r w:rsidRPr="00B46A02">
        <w:rPr>
          <w:rFonts w:ascii="Times New Roman" w:hAnsi="Times New Roman" w:cs="Times New Roman"/>
          <w:sz w:val="24"/>
          <w:szCs w:val="24"/>
        </w:rPr>
        <w:t>rel</w:t>
      </w:r>
      <w:r w:rsidR="007F44F7" w:rsidRPr="00B46A02">
        <w:rPr>
          <w:rFonts w:ascii="Times New Roman" w:hAnsi="Times New Roman" w:cs="Times New Roman"/>
          <w:sz w:val="24"/>
          <w:szCs w:val="24"/>
        </w:rPr>
        <w:t>igious literacy because secularity is the assumed context of religiousness</w:t>
      </w:r>
      <w:r w:rsidRPr="00B46A02">
        <w:rPr>
          <w:rFonts w:ascii="Times New Roman" w:hAnsi="Times New Roman" w:cs="Times New Roman"/>
          <w:sz w:val="24"/>
          <w:szCs w:val="24"/>
        </w:rPr>
        <w:t xml:space="preserve">. </w:t>
      </w:r>
      <w:r w:rsidR="002A2CA5" w:rsidRPr="00B46A02">
        <w:rPr>
          <w:rFonts w:ascii="Times New Roman" w:hAnsi="Times New Roman" w:cs="Times New Roman"/>
          <w:sz w:val="24"/>
          <w:szCs w:val="24"/>
          <w:lang w:bidi="en-US"/>
        </w:rPr>
        <w:t xml:space="preserve">Religious literacy requires clarity about what both concepts could mean. </w:t>
      </w:r>
      <w:r w:rsidR="00DB6BC5" w:rsidRPr="00B46A02">
        <w:rPr>
          <w:rFonts w:ascii="Times New Roman" w:hAnsi="Times New Roman" w:cs="Times New Roman"/>
          <w:sz w:val="24"/>
          <w:szCs w:val="24"/>
          <w:lang w:bidi="en-US"/>
        </w:rPr>
        <w:t xml:space="preserve">Thus, </w:t>
      </w:r>
      <w:r w:rsidR="007F44F7" w:rsidRPr="00B46A02">
        <w:rPr>
          <w:rFonts w:ascii="Times New Roman" w:hAnsi="Times New Roman" w:cs="Times New Roman"/>
          <w:bCs/>
          <w:sz w:val="24"/>
          <w:szCs w:val="24"/>
          <w:lang w:bidi="en-US"/>
        </w:rPr>
        <w:t xml:space="preserve">Wilson’s </w:t>
      </w:r>
      <w:r w:rsidR="00913E23">
        <w:rPr>
          <w:rFonts w:ascii="Times New Roman" w:hAnsi="Times New Roman" w:cs="Times New Roman"/>
          <w:bCs/>
          <w:sz w:val="24"/>
          <w:szCs w:val="24"/>
          <w:lang w:bidi="en-US"/>
        </w:rPr>
        <w:t xml:space="preserve">(1966) </w:t>
      </w:r>
      <w:r w:rsidR="007F44F7" w:rsidRPr="00B46A02">
        <w:rPr>
          <w:rFonts w:ascii="Times New Roman" w:hAnsi="Times New Roman" w:cs="Times New Roman"/>
          <w:bCs/>
          <w:sz w:val="24"/>
          <w:szCs w:val="24"/>
          <w:lang w:bidi="en-US"/>
        </w:rPr>
        <w:t>proposal that religion is losing its so</w:t>
      </w:r>
      <w:r w:rsidR="00DB6BC5" w:rsidRPr="00B46A02">
        <w:rPr>
          <w:rFonts w:ascii="Times New Roman" w:hAnsi="Times New Roman" w:cs="Times New Roman"/>
          <w:bCs/>
          <w:sz w:val="24"/>
          <w:szCs w:val="24"/>
          <w:lang w:bidi="en-US"/>
        </w:rPr>
        <w:t xml:space="preserve">cial significance, </w:t>
      </w:r>
      <w:r w:rsidR="007F44F7" w:rsidRPr="00B46A02">
        <w:rPr>
          <w:rFonts w:ascii="Times New Roman" w:hAnsi="Times New Roman" w:cs="Times New Roman"/>
          <w:bCs/>
          <w:sz w:val="24"/>
          <w:szCs w:val="24"/>
          <w:lang w:bidi="en-US"/>
        </w:rPr>
        <w:t>is</w:t>
      </w:r>
      <w:r w:rsidR="007F44F7" w:rsidRPr="00B46A02">
        <w:rPr>
          <w:rFonts w:ascii="Times New Roman" w:hAnsi="Times New Roman" w:cs="Times New Roman"/>
          <w:sz w:val="24"/>
          <w:szCs w:val="24"/>
          <w:lang w:bidi="en-US"/>
        </w:rPr>
        <w:t xml:space="preserve"> taken on by </w:t>
      </w:r>
      <w:r w:rsidR="007F44F7" w:rsidRPr="00B46A02">
        <w:rPr>
          <w:rFonts w:ascii="Times New Roman" w:hAnsi="Times New Roman" w:cs="Times New Roman"/>
          <w:bCs/>
          <w:sz w:val="24"/>
          <w:szCs w:val="24"/>
          <w:lang w:bidi="en-US"/>
        </w:rPr>
        <w:t xml:space="preserve">Berger’s </w:t>
      </w:r>
      <w:r w:rsidR="00913E23">
        <w:rPr>
          <w:rFonts w:ascii="Times New Roman" w:hAnsi="Times New Roman" w:cs="Times New Roman"/>
          <w:bCs/>
          <w:sz w:val="24"/>
          <w:szCs w:val="24"/>
          <w:lang w:bidi="en-US"/>
        </w:rPr>
        <w:t xml:space="preserve">(1967) </w:t>
      </w:r>
      <w:r w:rsidR="007F44F7" w:rsidRPr="00B46A02">
        <w:rPr>
          <w:rFonts w:ascii="Times New Roman" w:hAnsi="Times New Roman" w:cs="Times New Roman"/>
          <w:bCs/>
          <w:sz w:val="24"/>
          <w:szCs w:val="24"/>
          <w:lang w:bidi="en-US"/>
        </w:rPr>
        <w:t>suggestion that religion will disappear to a vanishing point</w:t>
      </w:r>
      <w:r w:rsidR="007F44F7" w:rsidRPr="00B46A02">
        <w:rPr>
          <w:rFonts w:ascii="Times New Roman" w:hAnsi="Times New Roman" w:cs="Times New Roman"/>
          <w:sz w:val="24"/>
          <w:szCs w:val="24"/>
          <w:lang w:bidi="en-US"/>
        </w:rPr>
        <w:t xml:space="preserve">. </w:t>
      </w:r>
      <w:r w:rsidR="007F44F7" w:rsidRPr="00B46A02">
        <w:rPr>
          <w:rFonts w:ascii="Times New Roman" w:hAnsi="Times New Roman" w:cs="Times New Roman"/>
          <w:bCs/>
          <w:sz w:val="24"/>
          <w:szCs w:val="24"/>
          <w:lang w:bidi="en-US"/>
        </w:rPr>
        <w:t xml:space="preserve">Davie </w:t>
      </w:r>
      <w:r w:rsidR="00913E23">
        <w:rPr>
          <w:rFonts w:ascii="Times New Roman" w:hAnsi="Times New Roman" w:cs="Times New Roman"/>
          <w:bCs/>
          <w:sz w:val="24"/>
          <w:szCs w:val="24"/>
          <w:lang w:bidi="en-US"/>
        </w:rPr>
        <w:t xml:space="preserve">(1994) </w:t>
      </w:r>
      <w:r w:rsidR="007F44F7" w:rsidRPr="00B46A02">
        <w:rPr>
          <w:rFonts w:ascii="Times New Roman" w:hAnsi="Times New Roman" w:cs="Times New Roman"/>
          <w:bCs/>
          <w:sz w:val="24"/>
          <w:szCs w:val="24"/>
          <w:lang w:bidi="en-US"/>
        </w:rPr>
        <w:t>counters with the observation that people are believing without belonging</w:t>
      </w:r>
      <w:r w:rsidR="007F44F7" w:rsidRPr="00B46A02">
        <w:rPr>
          <w:rFonts w:ascii="Times New Roman" w:hAnsi="Times New Roman" w:cs="Times New Roman"/>
          <w:sz w:val="24"/>
          <w:szCs w:val="24"/>
          <w:lang w:bidi="en-US"/>
        </w:rPr>
        <w:t xml:space="preserve"> and </w:t>
      </w:r>
      <w:proofErr w:type="spellStart"/>
      <w:r w:rsidR="007F44F7" w:rsidRPr="00B46A02">
        <w:rPr>
          <w:rFonts w:ascii="Times New Roman" w:hAnsi="Times New Roman" w:cs="Times New Roman"/>
          <w:bCs/>
          <w:sz w:val="24"/>
          <w:szCs w:val="24"/>
          <w:lang w:bidi="en-US"/>
        </w:rPr>
        <w:t>Hervieu</w:t>
      </w:r>
      <w:proofErr w:type="spellEnd"/>
      <w:r w:rsidR="007F44F7" w:rsidRPr="00B46A02">
        <w:rPr>
          <w:rFonts w:ascii="Times New Roman" w:hAnsi="Times New Roman" w:cs="Times New Roman"/>
          <w:bCs/>
          <w:sz w:val="24"/>
          <w:szCs w:val="24"/>
          <w:lang w:bidi="en-US"/>
        </w:rPr>
        <w:t xml:space="preserve">-Leger </w:t>
      </w:r>
      <w:r w:rsidR="009C7096">
        <w:rPr>
          <w:rFonts w:ascii="Times New Roman" w:hAnsi="Times New Roman" w:cs="Times New Roman"/>
          <w:bCs/>
          <w:sz w:val="24"/>
          <w:szCs w:val="24"/>
          <w:lang w:bidi="en-US"/>
        </w:rPr>
        <w:t>(2000</w:t>
      </w:r>
      <w:r w:rsidR="00913E23">
        <w:rPr>
          <w:rFonts w:ascii="Times New Roman" w:hAnsi="Times New Roman" w:cs="Times New Roman"/>
          <w:bCs/>
          <w:sz w:val="24"/>
          <w:szCs w:val="24"/>
          <w:lang w:bidi="en-US"/>
        </w:rPr>
        <w:t xml:space="preserve">) </w:t>
      </w:r>
      <w:r w:rsidR="007F44F7" w:rsidRPr="00B46A02">
        <w:rPr>
          <w:rFonts w:ascii="Times New Roman" w:hAnsi="Times New Roman" w:cs="Times New Roman"/>
          <w:bCs/>
          <w:sz w:val="24"/>
          <w:szCs w:val="24"/>
          <w:lang w:bidi="en-US"/>
        </w:rPr>
        <w:t>inverts this to add that people are also be</w:t>
      </w:r>
      <w:r w:rsidR="00913E23">
        <w:rPr>
          <w:rFonts w:ascii="Times New Roman" w:hAnsi="Times New Roman" w:cs="Times New Roman"/>
          <w:bCs/>
          <w:sz w:val="24"/>
          <w:szCs w:val="24"/>
          <w:lang w:bidi="en-US"/>
        </w:rPr>
        <w:t>longing without believing</w:t>
      </w:r>
      <w:r w:rsidR="007F44F7" w:rsidRPr="00B46A02">
        <w:rPr>
          <w:rFonts w:ascii="Times New Roman" w:hAnsi="Times New Roman" w:cs="Times New Roman"/>
          <w:bCs/>
          <w:sz w:val="24"/>
          <w:szCs w:val="24"/>
          <w:lang w:bidi="en-US"/>
        </w:rPr>
        <w:t xml:space="preserve">. Woodhead </w:t>
      </w:r>
      <w:r w:rsidR="00913E23">
        <w:rPr>
          <w:rFonts w:ascii="Times New Roman" w:hAnsi="Times New Roman" w:cs="Times New Roman"/>
          <w:bCs/>
          <w:sz w:val="24"/>
          <w:szCs w:val="24"/>
          <w:lang w:bidi="en-US"/>
        </w:rPr>
        <w:t xml:space="preserve">(2012) </w:t>
      </w:r>
      <w:r w:rsidR="007F44F7" w:rsidRPr="00B46A02">
        <w:rPr>
          <w:rFonts w:ascii="Times New Roman" w:hAnsi="Times New Roman" w:cs="Times New Roman"/>
          <w:bCs/>
          <w:sz w:val="24"/>
          <w:szCs w:val="24"/>
          <w:lang w:bidi="en-US"/>
        </w:rPr>
        <w:t>concludes that while traditional religion may be in decline, new spiritual and informal forms are thriving</w:t>
      </w:r>
      <w:r w:rsidR="007F44F7" w:rsidRPr="00B46A02">
        <w:rPr>
          <w:rFonts w:ascii="Times New Roman" w:hAnsi="Times New Roman" w:cs="Times New Roman"/>
          <w:sz w:val="24"/>
          <w:szCs w:val="24"/>
          <w:lang w:bidi="en-US"/>
        </w:rPr>
        <w:t xml:space="preserve">. </w:t>
      </w:r>
      <w:r w:rsidR="007F44F7" w:rsidRPr="00B46A02">
        <w:rPr>
          <w:rFonts w:ascii="Times New Roman" w:hAnsi="Times New Roman" w:cs="Times New Roman"/>
          <w:bCs/>
          <w:sz w:val="24"/>
          <w:szCs w:val="24"/>
          <w:lang w:bidi="en-US"/>
        </w:rPr>
        <w:t xml:space="preserve">Bruce </w:t>
      </w:r>
      <w:r w:rsidR="009C7096">
        <w:rPr>
          <w:rFonts w:ascii="Times New Roman" w:hAnsi="Times New Roman" w:cs="Times New Roman"/>
          <w:bCs/>
          <w:sz w:val="24"/>
          <w:szCs w:val="24"/>
          <w:lang w:bidi="en-US"/>
        </w:rPr>
        <w:t>(2013</w:t>
      </w:r>
      <w:r w:rsidR="00C93349">
        <w:rPr>
          <w:rFonts w:ascii="Times New Roman" w:hAnsi="Times New Roman" w:cs="Times New Roman"/>
          <w:bCs/>
          <w:sz w:val="24"/>
          <w:szCs w:val="24"/>
          <w:lang w:bidi="en-US"/>
        </w:rPr>
        <w:t xml:space="preserve">) </w:t>
      </w:r>
      <w:r w:rsidR="007F44F7" w:rsidRPr="00B46A02">
        <w:rPr>
          <w:rFonts w:ascii="Times New Roman" w:hAnsi="Times New Roman" w:cs="Times New Roman"/>
          <w:bCs/>
          <w:sz w:val="24"/>
          <w:szCs w:val="24"/>
          <w:lang w:bidi="en-US"/>
        </w:rPr>
        <w:t>dismisses this, saying that all this religion talk is nothing but a last gasp before it finally disappears</w:t>
      </w:r>
      <w:r w:rsidR="00C93349">
        <w:rPr>
          <w:rFonts w:ascii="Times New Roman" w:hAnsi="Times New Roman" w:cs="Times New Roman"/>
          <w:bCs/>
          <w:sz w:val="24"/>
          <w:szCs w:val="24"/>
          <w:lang w:bidi="en-US"/>
        </w:rPr>
        <w:t>, as originally predicted</w:t>
      </w:r>
      <w:r w:rsidR="007F44F7" w:rsidRPr="00B46A02">
        <w:rPr>
          <w:rFonts w:ascii="Times New Roman" w:hAnsi="Times New Roman" w:cs="Times New Roman"/>
          <w:bCs/>
          <w:sz w:val="24"/>
          <w:szCs w:val="24"/>
          <w:lang w:bidi="en-US"/>
        </w:rPr>
        <w:t>.</w:t>
      </w:r>
      <w:r w:rsidR="007F44F7" w:rsidRPr="00B46A02">
        <w:rPr>
          <w:rFonts w:ascii="Times New Roman" w:hAnsi="Times New Roman" w:cs="Times New Roman"/>
          <w:b/>
          <w:bCs/>
          <w:sz w:val="24"/>
          <w:szCs w:val="24"/>
          <w:lang w:bidi="en-US"/>
        </w:rPr>
        <w:t xml:space="preserve"> </w:t>
      </w:r>
    </w:p>
    <w:p w:rsidR="00587F4C" w:rsidRDefault="00587F4C" w:rsidP="00B46A02">
      <w:pPr>
        <w:spacing w:after="0" w:line="480" w:lineRule="auto"/>
        <w:rPr>
          <w:rFonts w:ascii="Times New Roman" w:hAnsi="Times New Roman" w:cs="Times New Roman"/>
          <w:sz w:val="24"/>
          <w:szCs w:val="24"/>
        </w:rPr>
      </w:pPr>
    </w:p>
    <w:p w:rsidR="00425C1F" w:rsidRPr="00B46A02" w:rsidRDefault="00425C1F" w:rsidP="00B46A02">
      <w:pPr>
        <w:spacing w:after="0" w:line="480" w:lineRule="auto"/>
        <w:rPr>
          <w:rFonts w:ascii="Times New Roman" w:hAnsi="Times New Roman" w:cs="Times New Roman"/>
          <w:sz w:val="24"/>
          <w:szCs w:val="24"/>
        </w:rPr>
      </w:pPr>
    </w:p>
    <w:p w:rsidR="00486FFE" w:rsidRPr="00B46A02" w:rsidRDefault="00DB6BC5" w:rsidP="00B46A02">
      <w:pPr>
        <w:spacing w:after="0" w:line="480" w:lineRule="auto"/>
        <w:rPr>
          <w:rFonts w:ascii="Times New Roman" w:hAnsi="Times New Roman" w:cs="Times New Roman"/>
          <w:b/>
          <w:sz w:val="24"/>
          <w:szCs w:val="24"/>
        </w:rPr>
      </w:pPr>
      <w:r w:rsidRPr="00B46A02">
        <w:rPr>
          <w:rFonts w:ascii="Times New Roman" w:hAnsi="Times New Roman" w:cs="Times New Roman"/>
          <w:b/>
          <w:sz w:val="24"/>
          <w:szCs w:val="24"/>
        </w:rPr>
        <w:t>The Religious Literacy Programme</w:t>
      </w:r>
    </w:p>
    <w:p w:rsidR="00D55911" w:rsidRDefault="00D55911" w:rsidP="00B46A02">
      <w:pPr>
        <w:spacing w:after="0" w:line="480" w:lineRule="auto"/>
        <w:rPr>
          <w:rFonts w:ascii="Times New Roman" w:hAnsi="Times New Roman" w:cs="Times New Roman"/>
          <w:sz w:val="24"/>
          <w:szCs w:val="24"/>
        </w:rPr>
      </w:pPr>
    </w:p>
    <w:p w:rsidR="00425C1F" w:rsidRPr="00B46A02" w:rsidRDefault="00425C1F" w:rsidP="00B46A02">
      <w:pPr>
        <w:spacing w:after="0" w:line="480" w:lineRule="auto"/>
        <w:rPr>
          <w:rFonts w:ascii="Times New Roman" w:hAnsi="Times New Roman" w:cs="Times New Roman"/>
          <w:sz w:val="24"/>
          <w:szCs w:val="24"/>
        </w:rPr>
      </w:pPr>
    </w:p>
    <w:p w:rsidR="00D55911" w:rsidRPr="00B46A02" w:rsidRDefault="00D55911" w:rsidP="00B46A02">
      <w:pPr>
        <w:spacing w:after="0" w:line="480" w:lineRule="auto"/>
        <w:rPr>
          <w:rFonts w:ascii="Times New Roman" w:hAnsi="Times New Roman" w:cs="Times New Roman"/>
          <w:sz w:val="24"/>
          <w:szCs w:val="24"/>
        </w:rPr>
      </w:pPr>
      <w:r w:rsidRPr="00B46A02">
        <w:rPr>
          <w:rFonts w:ascii="Times New Roman" w:hAnsi="Times New Roman" w:cs="Times New Roman"/>
          <w:sz w:val="24"/>
          <w:szCs w:val="24"/>
        </w:rPr>
        <w:t>In my conception of it, t</w:t>
      </w:r>
      <w:r w:rsidR="00486FFE" w:rsidRPr="00B46A02">
        <w:rPr>
          <w:rFonts w:ascii="Times New Roman" w:hAnsi="Times New Roman" w:cs="Times New Roman"/>
          <w:sz w:val="24"/>
          <w:szCs w:val="24"/>
        </w:rPr>
        <w:t xml:space="preserve">he religious literacy </w:t>
      </w:r>
      <w:r w:rsidRPr="00B46A02">
        <w:rPr>
          <w:rFonts w:ascii="Times New Roman" w:hAnsi="Times New Roman" w:cs="Times New Roman"/>
          <w:sz w:val="24"/>
          <w:szCs w:val="24"/>
        </w:rPr>
        <w:t>idea has evolved out of the Religious Literacy Leadership in Higher Education Program</w:t>
      </w:r>
      <w:r w:rsidR="008C5825">
        <w:rPr>
          <w:rFonts w:ascii="Times New Roman" w:hAnsi="Times New Roman" w:cs="Times New Roman"/>
          <w:sz w:val="24"/>
          <w:szCs w:val="24"/>
        </w:rPr>
        <w:t>me</w:t>
      </w:r>
      <w:r w:rsidRPr="00B46A02">
        <w:rPr>
          <w:rFonts w:ascii="Times New Roman" w:hAnsi="Times New Roman" w:cs="Times New Roman"/>
          <w:sz w:val="24"/>
          <w:szCs w:val="24"/>
        </w:rPr>
        <w:t xml:space="preserve"> </w:t>
      </w:r>
      <w:r w:rsidR="008C5825">
        <w:rPr>
          <w:rFonts w:ascii="Times New Roman" w:hAnsi="Times New Roman" w:cs="Times New Roman"/>
          <w:sz w:val="24"/>
          <w:szCs w:val="24"/>
        </w:rPr>
        <w:t>[</w:t>
      </w:r>
      <w:r w:rsidRPr="00B46A02">
        <w:rPr>
          <w:rFonts w:ascii="Times New Roman" w:hAnsi="Times New Roman" w:cs="Times New Roman"/>
          <w:sz w:val="24"/>
          <w:szCs w:val="24"/>
        </w:rPr>
        <w:t>RLLPHE</w:t>
      </w:r>
      <w:r w:rsidR="008C5825">
        <w:rPr>
          <w:rFonts w:ascii="Times New Roman" w:hAnsi="Times New Roman" w:cs="Times New Roman"/>
          <w:sz w:val="24"/>
          <w:szCs w:val="24"/>
        </w:rPr>
        <w:t>]</w:t>
      </w:r>
      <w:r w:rsidRPr="00B46A02">
        <w:rPr>
          <w:rFonts w:ascii="Times New Roman" w:hAnsi="Times New Roman" w:cs="Times New Roman"/>
          <w:sz w:val="24"/>
          <w:szCs w:val="24"/>
        </w:rPr>
        <w:t xml:space="preserve">, a programme </w:t>
      </w:r>
      <w:r w:rsidR="00DB6BC5" w:rsidRPr="00B46A02">
        <w:rPr>
          <w:rFonts w:ascii="Times New Roman" w:hAnsi="Times New Roman" w:cs="Times New Roman"/>
          <w:sz w:val="24"/>
          <w:szCs w:val="24"/>
        </w:rPr>
        <w:t>established in 2009, which has since worked with</w:t>
      </w:r>
      <w:r w:rsidRPr="00B46A02">
        <w:rPr>
          <w:rFonts w:ascii="Times New Roman" w:hAnsi="Times New Roman" w:cs="Times New Roman"/>
          <w:sz w:val="24"/>
          <w:szCs w:val="24"/>
        </w:rPr>
        <w:t xml:space="preserve"> more than 600 participants across 130 universities</w:t>
      </w:r>
      <w:r w:rsidR="009C7096">
        <w:rPr>
          <w:rStyle w:val="FootnoteReference"/>
          <w:rFonts w:ascii="Times New Roman" w:hAnsi="Times New Roman" w:cs="Times New Roman"/>
          <w:sz w:val="24"/>
          <w:szCs w:val="24"/>
        </w:rPr>
        <w:footnoteReference w:id="1"/>
      </w:r>
      <w:r w:rsidR="009C7096">
        <w:rPr>
          <w:rFonts w:ascii="Times New Roman" w:hAnsi="Times New Roman" w:cs="Times New Roman"/>
          <w:sz w:val="24"/>
          <w:szCs w:val="24"/>
        </w:rPr>
        <w:t xml:space="preserve">. </w:t>
      </w:r>
      <w:r w:rsidRPr="00B46A02">
        <w:rPr>
          <w:rFonts w:ascii="Times New Roman" w:hAnsi="Times New Roman" w:cs="Times New Roman"/>
          <w:sz w:val="24"/>
          <w:szCs w:val="24"/>
        </w:rPr>
        <w:t xml:space="preserve">This came initially out of anxiety about extremism on university campuses. I started by challenging the focus on the issue of extremism itself. I argued that no approach to religious literacy will start well from there. It was also important to point out that extremism, on campuses and elsewhere, is not only rare but also </w:t>
      </w:r>
      <w:r w:rsidR="00DB6BC5" w:rsidRPr="00B46A02">
        <w:rPr>
          <w:rFonts w:ascii="Times New Roman" w:hAnsi="Times New Roman" w:cs="Times New Roman"/>
          <w:sz w:val="24"/>
          <w:szCs w:val="24"/>
        </w:rPr>
        <w:t>difficult</w:t>
      </w:r>
      <w:r w:rsidRPr="00B46A02">
        <w:rPr>
          <w:rFonts w:ascii="Times New Roman" w:hAnsi="Times New Roman" w:cs="Times New Roman"/>
          <w:sz w:val="24"/>
          <w:szCs w:val="24"/>
        </w:rPr>
        <w:t xml:space="preserve"> to define and judge. </w:t>
      </w:r>
      <w:r w:rsidR="00DB6BC5" w:rsidRPr="00B46A02">
        <w:rPr>
          <w:rFonts w:ascii="Times New Roman" w:hAnsi="Times New Roman" w:cs="Times New Roman"/>
          <w:sz w:val="24"/>
          <w:szCs w:val="24"/>
        </w:rPr>
        <w:t>U</w:t>
      </w:r>
      <w:r w:rsidRPr="00B46A02">
        <w:rPr>
          <w:rFonts w:ascii="Times New Roman" w:hAnsi="Times New Roman" w:cs="Times New Roman"/>
          <w:sz w:val="24"/>
          <w:szCs w:val="24"/>
        </w:rPr>
        <w:t>niversities are supposed to be places for the exploration of difficult ideas</w:t>
      </w:r>
      <w:r w:rsidR="00DB6BC5" w:rsidRPr="00B46A02">
        <w:rPr>
          <w:rFonts w:ascii="Times New Roman" w:hAnsi="Times New Roman" w:cs="Times New Roman"/>
          <w:sz w:val="24"/>
          <w:szCs w:val="24"/>
        </w:rPr>
        <w:t>,</w:t>
      </w:r>
      <w:r w:rsidRPr="00B46A02">
        <w:rPr>
          <w:rFonts w:ascii="Times New Roman" w:hAnsi="Times New Roman" w:cs="Times New Roman"/>
          <w:sz w:val="24"/>
          <w:szCs w:val="24"/>
        </w:rPr>
        <w:t xml:space="preserve"> including radical ones. Where one draws the line is an obvious and highly fraught question. I argued that it would be much more effective and realistic to set religion and belief in their proper context as no</w:t>
      </w:r>
      <w:r w:rsidR="00C25E64" w:rsidRPr="00B46A02">
        <w:rPr>
          <w:rFonts w:ascii="Times New Roman" w:hAnsi="Times New Roman" w:cs="Times New Roman"/>
          <w:sz w:val="24"/>
          <w:szCs w:val="24"/>
        </w:rPr>
        <w:t>rmal, mainstream and widespread</w:t>
      </w:r>
      <w:r w:rsidRPr="00B46A02">
        <w:rPr>
          <w:rFonts w:ascii="Times New Roman" w:hAnsi="Times New Roman" w:cs="Times New Roman"/>
          <w:sz w:val="24"/>
          <w:szCs w:val="24"/>
        </w:rPr>
        <w:t xml:space="preserve">. </w:t>
      </w:r>
      <w:r w:rsidRPr="00B46A02">
        <w:rPr>
          <w:rFonts w:ascii="Times New Roman" w:hAnsi="Times New Roman" w:cs="Times New Roman"/>
          <w:sz w:val="24"/>
          <w:szCs w:val="24"/>
          <w:lang w:bidi="en-US"/>
        </w:rPr>
        <w:t xml:space="preserve">Universities were a good place to start because, as these assumptions are produced and reproduced in university settings, they </w:t>
      </w:r>
      <w:r w:rsidR="00C25E64" w:rsidRPr="00B46A02">
        <w:rPr>
          <w:rFonts w:ascii="Times New Roman" w:hAnsi="Times New Roman" w:cs="Times New Roman"/>
          <w:sz w:val="24"/>
          <w:szCs w:val="24"/>
          <w:lang w:bidi="en-US"/>
        </w:rPr>
        <w:t xml:space="preserve">are presumed to </w:t>
      </w:r>
      <w:r w:rsidRPr="00B46A02">
        <w:rPr>
          <w:rFonts w:ascii="Times New Roman" w:hAnsi="Times New Roman" w:cs="Times New Roman"/>
          <w:sz w:val="24"/>
          <w:szCs w:val="24"/>
          <w:lang w:bidi="en-US"/>
        </w:rPr>
        <w:t>become part of the formation of minds which underpins the public conversation in wider society.</w:t>
      </w:r>
    </w:p>
    <w:p w:rsidR="00D55911" w:rsidRPr="00B46A02" w:rsidRDefault="00D55911" w:rsidP="00B46A02">
      <w:pPr>
        <w:spacing w:after="0" w:line="480" w:lineRule="auto"/>
        <w:contextualSpacing/>
        <w:rPr>
          <w:rFonts w:ascii="Times New Roman" w:hAnsi="Times New Roman" w:cs="Times New Roman"/>
          <w:sz w:val="24"/>
          <w:szCs w:val="24"/>
          <w:lang w:val="en-CA" w:bidi="en-US"/>
        </w:rPr>
      </w:pPr>
    </w:p>
    <w:p w:rsidR="00D55911" w:rsidRPr="00B46A02" w:rsidRDefault="00C25E64" w:rsidP="00B46A02">
      <w:pPr>
        <w:spacing w:after="0" w:line="480" w:lineRule="auto"/>
        <w:contextualSpacing/>
        <w:rPr>
          <w:rFonts w:ascii="Times New Roman" w:hAnsi="Times New Roman" w:cs="Times New Roman"/>
          <w:sz w:val="24"/>
          <w:szCs w:val="24"/>
          <w:lang w:val="en-CA" w:bidi="en-US"/>
        </w:rPr>
      </w:pPr>
      <w:r w:rsidRPr="00B46A02">
        <w:rPr>
          <w:rFonts w:ascii="Times New Roman" w:hAnsi="Times New Roman" w:cs="Times New Roman"/>
          <w:sz w:val="24"/>
          <w:szCs w:val="24"/>
          <w:lang w:val="en-CA" w:bidi="en-US"/>
        </w:rPr>
        <w:t>We carried out semi-structured interviews with 21 Vice Chancellors and/or their deputies and determined what sort of stances</w:t>
      </w:r>
      <w:r w:rsidR="00D55911" w:rsidRPr="00B46A02">
        <w:rPr>
          <w:rFonts w:ascii="Times New Roman" w:hAnsi="Times New Roman" w:cs="Times New Roman"/>
          <w:sz w:val="24"/>
          <w:szCs w:val="24"/>
          <w:lang w:val="en-CA" w:bidi="en-US"/>
        </w:rPr>
        <w:t xml:space="preserve"> they </w:t>
      </w:r>
      <w:r w:rsidRPr="00B46A02">
        <w:rPr>
          <w:rFonts w:ascii="Times New Roman" w:hAnsi="Times New Roman" w:cs="Times New Roman"/>
          <w:sz w:val="24"/>
          <w:szCs w:val="24"/>
          <w:lang w:val="en-CA" w:bidi="en-US"/>
        </w:rPr>
        <w:t xml:space="preserve">thought their universities </w:t>
      </w:r>
      <w:r w:rsidR="00D55911" w:rsidRPr="00B46A02">
        <w:rPr>
          <w:rFonts w:ascii="Times New Roman" w:hAnsi="Times New Roman" w:cs="Times New Roman"/>
          <w:sz w:val="24"/>
          <w:szCs w:val="24"/>
          <w:lang w:val="en-CA" w:bidi="en-US"/>
        </w:rPr>
        <w:t xml:space="preserve">take in relation to religion and belief. </w:t>
      </w:r>
      <w:r w:rsidRPr="00B46A02">
        <w:rPr>
          <w:rFonts w:ascii="Times New Roman" w:hAnsi="Times New Roman" w:cs="Times New Roman"/>
          <w:sz w:val="24"/>
          <w:szCs w:val="24"/>
          <w:lang w:val="en-CA" w:bidi="en-US"/>
        </w:rPr>
        <w:t xml:space="preserve">We also asked what concerns them </w:t>
      </w:r>
      <w:r w:rsidR="00D55911" w:rsidRPr="00B46A02">
        <w:rPr>
          <w:rFonts w:ascii="Times New Roman" w:hAnsi="Times New Roman" w:cs="Times New Roman"/>
          <w:sz w:val="24"/>
          <w:szCs w:val="24"/>
          <w:lang w:val="en-CA" w:bidi="en-US"/>
        </w:rPr>
        <w:t xml:space="preserve">in relation to religion and belief. </w:t>
      </w:r>
    </w:p>
    <w:p w:rsidR="00D55911" w:rsidRPr="00B46A02" w:rsidRDefault="00D55911" w:rsidP="00B46A02">
      <w:pPr>
        <w:spacing w:after="0" w:line="480" w:lineRule="auto"/>
        <w:contextualSpacing/>
        <w:rPr>
          <w:rFonts w:ascii="Times New Roman" w:hAnsi="Times New Roman" w:cs="Times New Roman"/>
          <w:sz w:val="24"/>
          <w:szCs w:val="24"/>
          <w:lang w:val="en-CA" w:bidi="en-US"/>
        </w:rPr>
      </w:pPr>
    </w:p>
    <w:p w:rsidR="00D55911" w:rsidRPr="00B46A02" w:rsidRDefault="00D55911" w:rsidP="00B46A02">
      <w:pPr>
        <w:spacing w:after="0" w:line="480" w:lineRule="auto"/>
        <w:contextualSpacing/>
        <w:rPr>
          <w:rFonts w:ascii="Times New Roman" w:hAnsi="Times New Roman" w:cs="Times New Roman"/>
          <w:sz w:val="24"/>
          <w:szCs w:val="24"/>
        </w:rPr>
      </w:pPr>
      <w:r w:rsidRPr="00B46A02">
        <w:rPr>
          <w:rFonts w:ascii="Times New Roman" w:hAnsi="Times New Roman" w:cs="Times New Roman"/>
          <w:sz w:val="24"/>
          <w:szCs w:val="24"/>
          <w:lang w:val="en-CA" w:bidi="en-US"/>
        </w:rPr>
        <w:t>In relation to the first, we identified four university stances, or ‘t</w:t>
      </w:r>
      <w:r w:rsidR="00C25E64" w:rsidRPr="00B46A02">
        <w:rPr>
          <w:rFonts w:ascii="Times New Roman" w:hAnsi="Times New Roman" w:cs="Times New Roman"/>
          <w:sz w:val="24"/>
          <w:szCs w:val="24"/>
          <w:lang w:val="en-CA" w:bidi="en-US"/>
        </w:rPr>
        <w:t>ypes’, which appear to be</w:t>
      </w:r>
      <w:r w:rsidRPr="00B46A02">
        <w:rPr>
          <w:rFonts w:ascii="Times New Roman" w:hAnsi="Times New Roman" w:cs="Times New Roman"/>
          <w:sz w:val="24"/>
          <w:szCs w:val="24"/>
          <w:lang w:val="en-CA" w:bidi="en-US"/>
        </w:rPr>
        <w:t xml:space="preserve"> translatable in to a range of other sectors and settings across wider society (</w:t>
      </w:r>
      <w:proofErr w:type="spellStart"/>
      <w:r w:rsidRPr="00B46A02">
        <w:rPr>
          <w:rFonts w:ascii="Times New Roman" w:hAnsi="Times New Roman" w:cs="Times New Roman"/>
          <w:sz w:val="24"/>
          <w:szCs w:val="24"/>
          <w:lang w:val="en-CA" w:bidi="en-US"/>
        </w:rPr>
        <w:t>Dinham</w:t>
      </w:r>
      <w:proofErr w:type="spellEnd"/>
      <w:r w:rsidRPr="00B46A02">
        <w:rPr>
          <w:rFonts w:ascii="Times New Roman" w:hAnsi="Times New Roman" w:cs="Times New Roman"/>
          <w:sz w:val="24"/>
          <w:szCs w:val="24"/>
          <w:lang w:val="en-CA" w:bidi="en-US"/>
        </w:rPr>
        <w:t xml:space="preserve"> and Jones 2012). In the first type,</w:t>
      </w:r>
      <w:r w:rsidRPr="00B46A02">
        <w:rPr>
          <w:rFonts w:ascii="Times New Roman" w:hAnsi="Times New Roman" w:cs="Times New Roman"/>
          <w:sz w:val="24"/>
          <w:szCs w:val="24"/>
        </w:rPr>
        <w:t xml:space="preserve"> </w:t>
      </w:r>
      <w:r w:rsidR="00C25E64" w:rsidRPr="00B46A02">
        <w:rPr>
          <w:rFonts w:ascii="Times New Roman" w:hAnsi="Times New Roman" w:cs="Times New Roman"/>
          <w:sz w:val="24"/>
          <w:szCs w:val="24"/>
        </w:rPr>
        <w:t xml:space="preserve">the university </w:t>
      </w:r>
      <w:r w:rsidRPr="00B46A02">
        <w:rPr>
          <w:rFonts w:ascii="Times New Roman" w:hAnsi="Times New Roman" w:cs="Times New Roman"/>
          <w:sz w:val="24"/>
          <w:szCs w:val="24"/>
        </w:rPr>
        <w:t>is conceived of as a secular space where public institutions remain as far as possible neutral and education avoids mentioning religions or belief. We cal</w:t>
      </w:r>
      <w:r w:rsidR="00C25E64" w:rsidRPr="00B46A02">
        <w:rPr>
          <w:rFonts w:ascii="Times New Roman" w:hAnsi="Times New Roman" w:cs="Times New Roman"/>
          <w:sz w:val="24"/>
          <w:szCs w:val="24"/>
        </w:rPr>
        <w:t xml:space="preserve">led this group ‘soft neutral’. </w:t>
      </w:r>
      <w:r w:rsidRPr="00B46A02">
        <w:rPr>
          <w:rFonts w:ascii="Times New Roman" w:hAnsi="Times New Roman" w:cs="Times New Roman"/>
          <w:sz w:val="24"/>
          <w:szCs w:val="24"/>
        </w:rPr>
        <w:t xml:space="preserve">A similar but firmer line actively </w:t>
      </w:r>
      <w:r w:rsidR="00C25E64" w:rsidRPr="00B46A02">
        <w:rPr>
          <w:rFonts w:ascii="Times New Roman" w:hAnsi="Times New Roman" w:cs="Times New Roman"/>
          <w:sz w:val="24"/>
          <w:szCs w:val="24"/>
        </w:rPr>
        <w:t xml:space="preserve">we identified </w:t>
      </w:r>
      <w:r w:rsidRPr="00B46A02">
        <w:rPr>
          <w:rFonts w:ascii="Times New Roman" w:hAnsi="Times New Roman" w:cs="Times New Roman"/>
          <w:sz w:val="24"/>
          <w:szCs w:val="24"/>
        </w:rPr>
        <w:t>seeks the protection of public space from religious faith, asserting a duty to preserve public bodies, such as universities, as secular. We called this group ‘hard neutral’.</w:t>
      </w:r>
      <w:r w:rsidRPr="00B46A02">
        <w:rPr>
          <w:rFonts w:ascii="Times New Roman" w:hAnsi="Times New Roman" w:cs="Times New Roman"/>
          <w:sz w:val="24"/>
          <w:szCs w:val="24"/>
          <w:lang w:val="en-CA" w:bidi="en-US"/>
        </w:rPr>
        <w:t xml:space="preserve"> </w:t>
      </w:r>
      <w:r w:rsidRPr="00B46A02">
        <w:rPr>
          <w:rFonts w:ascii="Times New Roman" w:hAnsi="Times New Roman" w:cs="Times New Roman"/>
          <w:sz w:val="24"/>
          <w:szCs w:val="24"/>
        </w:rPr>
        <w:t xml:space="preserve">Others saw religious faith as a </w:t>
      </w:r>
      <w:r w:rsidR="00C25E64" w:rsidRPr="00B46A02">
        <w:rPr>
          <w:rFonts w:ascii="Times New Roman" w:hAnsi="Times New Roman" w:cs="Times New Roman"/>
          <w:sz w:val="24"/>
          <w:szCs w:val="24"/>
        </w:rPr>
        <w:t>source of learning and formation and a</w:t>
      </w:r>
      <w:r w:rsidRPr="00B46A02">
        <w:rPr>
          <w:rFonts w:ascii="Times New Roman" w:hAnsi="Times New Roman" w:cs="Times New Roman"/>
          <w:sz w:val="24"/>
          <w:szCs w:val="24"/>
        </w:rPr>
        <w:t xml:space="preserve"> larger number of the VCs we spoke to took this view, with many stressing that their campus is friendly to religions and religious people, and comfortable with religious diversity. We called this group ‘Repositories and Resources’. The fourth approach we identified aims to offer education ‘for the whole person’, incorporating </w:t>
      </w:r>
      <w:r w:rsidR="00C25E64" w:rsidRPr="00B46A02">
        <w:rPr>
          <w:rFonts w:ascii="Times New Roman" w:hAnsi="Times New Roman" w:cs="Times New Roman"/>
          <w:sz w:val="24"/>
          <w:szCs w:val="24"/>
        </w:rPr>
        <w:t xml:space="preserve">including </w:t>
      </w:r>
      <w:r w:rsidRPr="00B46A02">
        <w:rPr>
          <w:rFonts w:ascii="Times New Roman" w:hAnsi="Times New Roman" w:cs="Times New Roman"/>
          <w:sz w:val="24"/>
          <w:szCs w:val="24"/>
        </w:rPr>
        <w:t>religious or belief dimension</w:t>
      </w:r>
      <w:r w:rsidR="00C25E64" w:rsidRPr="00B46A02">
        <w:rPr>
          <w:rFonts w:ascii="Times New Roman" w:hAnsi="Times New Roman" w:cs="Times New Roman"/>
          <w:sz w:val="24"/>
          <w:szCs w:val="24"/>
        </w:rPr>
        <w:t>s</w:t>
      </w:r>
      <w:r w:rsidRPr="00B46A02">
        <w:rPr>
          <w:rFonts w:ascii="Times New Roman" w:hAnsi="Times New Roman" w:cs="Times New Roman"/>
          <w:sz w:val="24"/>
          <w:szCs w:val="24"/>
        </w:rPr>
        <w:t>. This perspective was more common in universities which were found</w:t>
      </w:r>
      <w:r w:rsidR="00C25E64" w:rsidRPr="00B46A02">
        <w:rPr>
          <w:rFonts w:ascii="Times New Roman" w:hAnsi="Times New Roman" w:cs="Times New Roman"/>
          <w:sz w:val="24"/>
          <w:szCs w:val="24"/>
        </w:rPr>
        <w:t>ed as religious institutions and we</w:t>
      </w:r>
      <w:r w:rsidRPr="00B46A02">
        <w:rPr>
          <w:rFonts w:ascii="Times New Roman" w:hAnsi="Times New Roman" w:cs="Times New Roman"/>
          <w:sz w:val="24"/>
          <w:szCs w:val="24"/>
        </w:rPr>
        <w:t xml:space="preserve"> called this group ‘Formative-Collegial’. </w:t>
      </w:r>
    </w:p>
    <w:p w:rsidR="00D55911" w:rsidRPr="00B46A02" w:rsidRDefault="00D55911" w:rsidP="00B46A02">
      <w:pPr>
        <w:spacing w:after="0" w:line="480" w:lineRule="auto"/>
        <w:contextualSpacing/>
        <w:rPr>
          <w:rFonts w:ascii="Times New Roman" w:hAnsi="Times New Roman" w:cs="Times New Roman"/>
          <w:sz w:val="24"/>
          <w:szCs w:val="24"/>
        </w:rPr>
      </w:pPr>
    </w:p>
    <w:p w:rsidR="00D55911" w:rsidRPr="00B46A02" w:rsidRDefault="00D55911" w:rsidP="00B46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sz w:val="24"/>
          <w:szCs w:val="24"/>
          <w:lang w:val="en-CA" w:bidi="en-US"/>
        </w:rPr>
      </w:pPr>
      <w:r w:rsidRPr="00B46A02">
        <w:rPr>
          <w:rFonts w:ascii="Times New Roman" w:hAnsi="Times New Roman" w:cs="Times New Roman"/>
          <w:sz w:val="24"/>
          <w:szCs w:val="24"/>
          <w:lang w:val="en-CA" w:bidi="en-US"/>
        </w:rPr>
        <w:t xml:space="preserve">The second issue we asked about was what sorts of matters about religion preoccupy Vice Chancellors and other university leaders. Here we found that practical and policy concerns inflected the debate. Vice Chancellors were concerned about issues in four key areas. First, they were focused on legal action arising out of possible discrimination on the grounds of religion and belief; </w:t>
      </w:r>
      <w:r w:rsidR="00E91BB5" w:rsidRPr="00B46A02">
        <w:rPr>
          <w:rFonts w:ascii="Times New Roman" w:hAnsi="Times New Roman" w:cs="Times New Roman"/>
          <w:sz w:val="24"/>
          <w:szCs w:val="24"/>
          <w:lang w:val="en-CA" w:bidi="en-US"/>
        </w:rPr>
        <w:t>s</w:t>
      </w:r>
      <w:r w:rsidRPr="00B46A02">
        <w:rPr>
          <w:rFonts w:ascii="Times New Roman" w:hAnsi="Times New Roman" w:cs="Times New Roman"/>
          <w:sz w:val="24"/>
          <w:szCs w:val="24"/>
          <w:lang w:val="en-CA" w:bidi="en-US"/>
        </w:rPr>
        <w:t xml:space="preserve">econd, about campus extremism and violence; </w:t>
      </w:r>
      <w:r w:rsidR="00E91BB5" w:rsidRPr="00B46A02">
        <w:rPr>
          <w:rFonts w:ascii="Times New Roman" w:hAnsi="Times New Roman" w:cs="Times New Roman"/>
          <w:sz w:val="24"/>
          <w:szCs w:val="24"/>
          <w:lang w:val="en-CA" w:bidi="en-US"/>
        </w:rPr>
        <w:t>t</w:t>
      </w:r>
      <w:r w:rsidRPr="00B46A02">
        <w:rPr>
          <w:rFonts w:ascii="Times New Roman" w:hAnsi="Times New Roman" w:cs="Times New Roman"/>
          <w:sz w:val="24"/>
          <w:szCs w:val="24"/>
          <w:lang w:val="en-CA" w:bidi="en-US"/>
        </w:rPr>
        <w:t>hird, about being able to market their universities to students of all religion and belief backgrounds and none;</w:t>
      </w:r>
      <w:r w:rsidR="00E91BB5" w:rsidRPr="00B46A02">
        <w:rPr>
          <w:rFonts w:ascii="Times New Roman" w:hAnsi="Times New Roman" w:cs="Times New Roman"/>
          <w:sz w:val="24"/>
          <w:szCs w:val="24"/>
          <w:lang w:val="en-CA" w:bidi="en-US"/>
        </w:rPr>
        <w:t xml:space="preserve"> a</w:t>
      </w:r>
      <w:r w:rsidRPr="00B46A02">
        <w:rPr>
          <w:rFonts w:ascii="Times New Roman" w:hAnsi="Times New Roman" w:cs="Times New Roman"/>
          <w:sz w:val="24"/>
          <w:szCs w:val="24"/>
          <w:lang w:val="en-CA" w:bidi="en-US"/>
        </w:rPr>
        <w:t xml:space="preserve">nd fourth, especially about appealing to international students, including those from all parts of the world, and from all religion and belief traditions, identities and backgrounds. These were very concrete and practical concerns, and could be primarily characterised in terms of anxieties detectable in wider society, about being sued and being bombed. On the other hand they were interested in the potential opportunities, as well as the risks, (in terms of ‘widening participation’ and attracting international students). This too reflects an interest in faith groups in wider society for what they can bring to the table, in welfare and in the UK, in the provision of schools particularly. </w:t>
      </w:r>
    </w:p>
    <w:p w:rsidR="00D55911" w:rsidRPr="00B46A02" w:rsidRDefault="00D55911" w:rsidP="00B46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sz w:val="24"/>
          <w:szCs w:val="24"/>
          <w:lang w:val="en-CA" w:bidi="en-US"/>
        </w:rPr>
      </w:pPr>
    </w:p>
    <w:p w:rsidR="00D55911" w:rsidRPr="00B46A02" w:rsidRDefault="00D55911" w:rsidP="00B46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sz w:val="24"/>
          <w:szCs w:val="24"/>
          <w:lang w:val="en-CA" w:bidi="en-US"/>
        </w:rPr>
      </w:pPr>
      <w:r w:rsidRPr="00B46A02">
        <w:rPr>
          <w:rFonts w:ascii="Times New Roman" w:hAnsi="Times New Roman" w:cs="Times New Roman"/>
          <w:sz w:val="24"/>
          <w:szCs w:val="24"/>
          <w:lang w:val="en-CA" w:bidi="en-US"/>
        </w:rPr>
        <w:t xml:space="preserve">We </w:t>
      </w:r>
      <w:r w:rsidR="00DB6BC5" w:rsidRPr="00B46A02">
        <w:rPr>
          <w:rFonts w:ascii="Times New Roman" w:hAnsi="Times New Roman" w:cs="Times New Roman"/>
          <w:sz w:val="24"/>
          <w:szCs w:val="24"/>
          <w:lang w:val="en-CA" w:bidi="en-US"/>
        </w:rPr>
        <w:t xml:space="preserve">also </w:t>
      </w:r>
      <w:r w:rsidRPr="00B46A02">
        <w:rPr>
          <w:rFonts w:ascii="Times New Roman" w:hAnsi="Times New Roman" w:cs="Times New Roman"/>
          <w:sz w:val="24"/>
          <w:szCs w:val="24"/>
          <w:lang w:val="en-CA" w:bidi="en-US"/>
        </w:rPr>
        <w:t>conducted case study research in three universities to understand the narratives of religious faith as they are experienced by students and staff. This enabled us to dig down in to the many practical ways in which faith plays out in universities much more widely</w:t>
      </w:r>
      <w:r w:rsidR="00DB6BC5" w:rsidRPr="00B46A02">
        <w:rPr>
          <w:rFonts w:ascii="Times New Roman" w:hAnsi="Times New Roman" w:cs="Times New Roman"/>
          <w:sz w:val="24"/>
          <w:szCs w:val="24"/>
          <w:lang w:val="en-CA" w:bidi="en-US"/>
        </w:rPr>
        <w:t xml:space="preserve"> (</w:t>
      </w:r>
      <w:proofErr w:type="spellStart"/>
      <w:r w:rsidR="00DB6BC5" w:rsidRPr="00B46A02">
        <w:rPr>
          <w:rFonts w:ascii="Times New Roman" w:hAnsi="Times New Roman" w:cs="Times New Roman"/>
          <w:sz w:val="24"/>
          <w:szCs w:val="24"/>
          <w:lang w:val="en-CA" w:bidi="en-US"/>
        </w:rPr>
        <w:t>Dinham</w:t>
      </w:r>
      <w:proofErr w:type="spellEnd"/>
      <w:r w:rsidR="00DB6BC5" w:rsidRPr="00B46A02">
        <w:rPr>
          <w:rFonts w:ascii="Times New Roman" w:hAnsi="Times New Roman" w:cs="Times New Roman"/>
          <w:sz w:val="24"/>
          <w:szCs w:val="24"/>
          <w:lang w:val="en-CA" w:bidi="en-US"/>
        </w:rPr>
        <w:t xml:space="preserve"> and Jones 2012)</w:t>
      </w:r>
      <w:r w:rsidRPr="00B46A02">
        <w:rPr>
          <w:rFonts w:ascii="Times New Roman" w:hAnsi="Times New Roman" w:cs="Times New Roman"/>
          <w:sz w:val="24"/>
          <w:szCs w:val="24"/>
          <w:lang w:val="en-CA" w:bidi="en-US"/>
        </w:rPr>
        <w:t>. We found students who had not felt able to attend for interviews, or for exams, or for Saturday lectures because of clashes with religious events. There were anxieties about public speakers and what to ‘allow’ them to say on topics like Israel and Zionism. Timetabling staff were worried about how to handle the exam periods for the years after 2014 when Ramadan coincides with it. Canteens and bars were taking all sorts of stands for or against halal food, alcohol-free events, and single-sex socials, and there were bitter rumours in one institution that the Muslims were receiving subsidi</w:t>
      </w:r>
      <w:r w:rsidR="004A662F">
        <w:rPr>
          <w:rFonts w:ascii="Times New Roman" w:hAnsi="Times New Roman" w:cs="Times New Roman"/>
          <w:sz w:val="24"/>
          <w:szCs w:val="24"/>
          <w:lang w:val="en-CA" w:bidi="en-US"/>
        </w:rPr>
        <w:t>s</w:t>
      </w:r>
      <w:r w:rsidRPr="00B46A02">
        <w:rPr>
          <w:rFonts w:ascii="Times New Roman" w:hAnsi="Times New Roman" w:cs="Times New Roman"/>
          <w:sz w:val="24"/>
          <w:szCs w:val="24"/>
          <w:lang w:val="en-CA" w:bidi="en-US"/>
        </w:rPr>
        <w:t xml:space="preserve">ed lunches. There were sports societies whose members were ribbing a Sikh for wearing the 5 K’s </w:t>
      </w:r>
      <w:r w:rsidRPr="00B46A02">
        <w:rPr>
          <w:rFonts w:ascii="Times New Roman" w:hAnsi="Times New Roman" w:cs="Times New Roman"/>
          <w:sz w:val="24"/>
          <w:szCs w:val="24"/>
        </w:rPr>
        <w:t xml:space="preserve">(worn by orthodox Sikhs: </w:t>
      </w:r>
      <w:proofErr w:type="spellStart"/>
      <w:r w:rsidRPr="00B46A02">
        <w:rPr>
          <w:rFonts w:ascii="Times New Roman" w:hAnsi="Times New Roman" w:cs="Times New Roman"/>
          <w:sz w:val="24"/>
          <w:szCs w:val="24"/>
          <w:lang w:val="en-CA" w:bidi="en-US"/>
        </w:rPr>
        <w:t>kesh</w:t>
      </w:r>
      <w:proofErr w:type="spellEnd"/>
      <w:r w:rsidR="008C5825">
        <w:rPr>
          <w:rFonts w:ascii="Times New Roman" w:hAnsi="Times New Roman" w:cs="Times New Roman"/>
          <w:sz w:val="24"/>
          <w:szCs w:val="24"/>
          <w:lang w:val="en-CA" w:bidi="en-US"/>
        </w:rPr>
        <w:t>—</w:t>
      </w:r>
      <w:r w:rsidRPr="00B46A02">
        <w:rPr>
          <w:rFonts w:ascii="Times New Roman" w:hAnsi="Times New Roman" w:cs="Times New Roman"/>
          <w:sz w:val="24"/>
          <w:szCs w:val="24"/>
          <w:lang w:val="en-CA" w:bidi="en-US"/>
        </w:rPr>
        <w:t xml:space="preserve">uncut hair; </w:t>
      </w:r>
      <w:proofErr w:type="spellStart"/>
      <w:r w:rsidRPr="00B46A02">
        <w:rPr>
          <w:rFonts w:ascii="Times New Roman" w:hAnsi="Times New Roman" w:cs="Times New Roman"/>
          <w:sz w:val="24"/>
          <w:szCs w:val="24"/>
          <w:lang w:val="en-CA" w:bidi="en-US"/>
        </w:rPr>
        <w:t>kara</w:t>
      </w:r>
      <w:proofErr w:type="spellEnd"/>
      <w:r w:rsidR="008C5825">
        <w:rPr>
          <w:rFonts w:ascii="Times New Roman" w:hAnsi="Times New Roman" w:cs="Times New Roman"/>
          <w:sz w:val="24"/>
          <w:szCs w:val="24"/>
          <w:lang w:val="en-CA" w:bidi="en-US"/>
        </w:rPr>
        <w:t>—</w:t>
      </w:r>
      <w:r w:rsidRPr="00B46A02">
        <w:rPr>
          <w:rFonts w:ascii="Times New Roman" w:hAnsi="Times New Roman" w:cs="Times New Roman"/>
          <w:sz w:val="24"/>
          <w:szCs w:val="24"/>
          <w:lang w:val="en-CA" w:bidi="en-US"/>
        </w:rPr>
        <w:t xml:space="preserve">armband; </w:t>
      </w:r>
      <w:proofErr w:type="spellStart"/>
      <w:r w:rsidRPr="00B46A02">
        <w:rPr>
          <w:rFonts w:ascii="Times New Roman" w:hAnsi="Times New Roman" w:cs="Times New Roman"/>
          <w:sz w:val="24"/>
          <w:szCs w:val="24"/>
          <w:lang w:val="en-CA" w:bidi="en-US"/>
        </w:rPr>
        <w:t>kangha</w:t>
      </w:r>
      <w:proofErr w:type="spellEnd"/>
      <w:r w:rsidR="008C5825">
        <w:rPr>
          <w:rFonts w:ascii="Times New Roman" w:hAnsi="Times New Roman" w:cs="Times New Roman"/>
          <w:sz w:val="24"/>
          <w:szCs w:val="24"/>
          <w:lang w:val="en-CA" w:bidi="en-US"/>
        </w:rPr>
        <w:t>—</w:t>
      </w:r>
      <w:r w:rsidRPr="00B46A02">
        <w:rPr>
          <w:rFonts w:ascii="Times New Roman" w:hAnsi="Times New Roman" w:cs="Times New Roman"/>
          <w:sz w:val="24"/>
          <w:szCs w:val="24"/>
          <w:lang w:val="en-CA" w:bidi="en-US"/>
        </w:rPr>
        <w:t xml:space="preserve">comb; </w:t>
      </w:r>
      <w:proofErr w:type="spellStart"/>
      <w:r w:rsidRPr="00B46A02">
        <w:rPr>
          <w:rFonts w:ascii="Times New Roman" w:hAnsi="Times New Roman" w:cs="Times New Roman"/>
          <w:sz w:val="24"/>
          <w:szCs w:val="24"/>
          <w:lang w:val="en-CA" w:bidi="en-US"/>
        </w:rPr>
        <w:t>kacchera</w:t>
      </w:r>
      <w:proofErr w:type="spellEnd"/>
      <w:r w:rsidR="008C5825">
        <w:rPr>
          <w:rFonts w:ascii="Times New Roman" w:hAnsi="Times New Roman" w:cs="Times New Roman"/>
          <w:sz w:val="24"/>
          <w:szCs w:val="24"/>
          <w:lang w:val="en-CA" w:bidi="en-US"/>
        </w:rPr>
        <w:t>—</w:t>
      </w:r>
      <w:r w:rsidRPr="00B46A02">
        <w:rPr>
          <w:rFonts w:ascii="Times New Roman" w:hAnsi="Times New Roman" w:cs="Times New Roman"/>
          <w:sz w:val="24"/>
          <w:szCs w:val="24"/>
          <w:lang w:val="en-CA" w:bidi="en-US"/>
        </w:rPr>
        <w:t xml:space="preserve">knee length shorts; and </w:t>
      </w:r>
      <w:proofErr w:type="spellStart"/>
      <w:r w:rsidRPr="00B46A02">
        <w:rPr>
          <w:rFonts w:ascii="Times New Roman" w:hAnsi="Times New Roman" w:cs="Times New Roman"/>
          <w:sz w:val="24"/>
          <w:szCs w:val="24"/>
          <w:lang w:val="en-CA" w:bidi="en-US"/>
        </w:rPr>
        <w:t>kirpan</w:t>
      </w:r>
      <w:proofErr w:type="spellEnd"/>
      <w:r w:rsidR="008C5825">
        <w:rPr>
          <w:rFonts w:ascii="Times New Roman" w:hAnsi="Times New Roman" w:cs="Times New Roman"/>
          <w:sz w:val="24"/>
          <w:szCs w:val="24"/>
          <w:lang w:val="en-CA" w:bidi="en-US"/>
        </w:rPr>
        <w:t>—</w:t>
      </w:r>
      <w:r w:rsidRPr="00B46A02">
        <w:rPr>
          <w:rFonts w:ascii="Times New Roman" w:hAnsi="Times New Roman" w:cs="Times New Roman"/>
          <w:sz w:val="24"/>
          <w:szCs w:val="24"/>
          <w:lang w:val="en-CA" w:bidi="en-US"/>
        </w:rPr>
        <w:t xml:space="preserve">sword). Residences were struggling with kosher kitchens and women-only halls. Campus banks either could or could not handle the requests of Muslim students for halal borrowing for student fees while counselling services felt they could not discuss religion with religious students. </w:t>
      </w:r>
    </w:p>
    <w:p w:rsidR="00D55911" w:rsidRPr="00B46A02" w:rsidRDefault="00D55911" w:rsidP="00B46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sz w:val="24"/>
          <w:szCs w:val="24"/>
          <w:lang w:val="en-CA" w:bidi="en-US"/>
        </w:rPr>
      </w:pPr>
    </w:p>
    <w:p w:rsidR="00D55911" w:rsidRPr="00B46A02" w:rsidRDefault="00D55911" w:rsidP="00B46A02">
      <w:pPr>
        <w:spacing w:after="0" w:line="480" w:lineRule="auto"/>
        <w:rPr>
          <w:rFonts w:ascii="Times New Roman" w:hAnsi="Times New Roman" w:cs="Times New Roman"/>
          <w:sz w:val="24"/>
          <w:szCs w:val="24"/>
          <w:lang w:bidi="en-US"/>
        </w:rPr>
      </w:pPr>
      <w:r w:rsidRPr="00B46A02">
        <w:rPr>
          <w:rFonts w:ascii="Times New Roman" w:hAnsi="Times New Roman" w:cs="Times New Roman"/>
          <w:sz w:val="24"/>
          <w:szCs w:val="24"/>
          <w:lang w:bidi="en-US"/>
        </w:rPr>
        <w:t>The theoretical and empirical work would never be useful if it was not also linked to action, and the programme had an action orientation built in from the outset. The intention was to translate what we found theoretically and empirically in to training, and this was developed in a wide range of areas. We devised training workshops for Vice Chancellors and their senior delegates, designed to draw their attention to the critique and analysis we have undertaken and to stimulate university leaderships to consider their own stances and how these affected the tone and practice of their institutions. We also delivered training workshops to upwards of 600 HE staff</w:t>
      </w:r>
      <w:r w:rsidR="008C5825">
        <w:rPr>
          <w:rFonts w:ascii="Times New Roman" w:hAnsi="Times New Roman" w:cs="Times New Roman"/>
          <w:sz w:val="24"/>
          <w:szCs w:val="24"/>
          <w:lang w:val="en-CA" w:bidi="en-US"/>
        </w:rPr>
        <w:t>—</w:t>
      </w:r>
      <w:r w:rsidRPr="00B46A02">
        <w:rPr>
          <w:rFonts w:ascii="Times New Roman" w:hAnsi="Times New Roman" w:cs="Times New Roman"/>
          <w:sz w:val="24"/>
          <w:szCs w:val="24"/>
          <w:lang w:bidi="en-US"/>
        </w:rPr>
        <w:t>academic and administrative</w:t>
      </w:r>
      <w:r w:rsidR="008C5825">
        <w:rPr>
          <w:rFonts w:ascii="Times New Roman" w:hAnsi="Times New Roman" w:cs="Times New Roman"/>
          <w:sz w:val="24"/>
          <w:szCs w:val="24"/>
          <w:lang w:val="en-CA" w:bidi="en-US"/>
        </w:rPr>
        <w:t>—</w:t>
      </w:r>
      <w:r w:rsidRPr="00B46A02">
        <w:rPr>
          <w:rFonts w:ascii="Times New Roman" w:hAnsi="Times New Roman" w:cs="Times New Roman"/>
          <w:sz w:val="24"/>
          <w:szCs w:val="24"/>
          <w:lang w:bidi="en-US"/>
        </w:rPr>
        <w:t>from more than 100 universities. exploring the analyses and stances evolved from the leadership work, but also working to induce bottom-up solutions to concrete dilemmas in student services, timetabling, accommodation, food and alcohol, dress and etiquette, and a whole range of practical issues and settings. This included our devising specialist workshops on religion and belief law, and in conflict resolution, in partnership with expert bodies in these areas.</w:t>
      </w:r>
    </w:p>
    <w:p w:rsidR="00DB6BC5" w:rsidRDefault="00DB6BC5" w:rsidP="00B46A02">
      <w:pPr>
        <w:spacing w:after="0" w:line="480" w:lineRule="auto"/>
        <w:rPr>
          <w:rFonts w:ascii="Times New Roman" w:hAnsi="Times New Roman" w:cs="Times New Roman"/>
          <w:sz w:val="24"/>
          <w:szCs w:val="24"/>
          <w:lang w:bidi="en-US"/>
        </w:rPr>
      </w:pPr>
    </w:p>
    <w:p w:rsidR="008C5825" w:rsidRPr="00B46A02" w:rsidRDefault="008C5825" w:rsidP="00B46A02">
      <w:pPr>
        <w:spacing w:after="0" w:line="480" w:lineRule="auto"/>
        <w:rPr>
          <w:rFonts w:ascii="Times New Roman" w:hAnsi="Times New Roman" w:cs="Times New Roman"/>
          <w:sz w:val="24"/>
          <w:szCs w:val="24"/>
          <w:lang w:bidi="en-US"/>
        </w:rPr>
      </w:pPr>
    </w:p>
    <w:p w:rsidR="00DB6BC5" w:rsidRPr="00B46A02" w:rsidRDefault="00DB6BC5" w:rsidP="00B46A02">
      <w:pPr>
        <w:spacing w:after="0" w:line="480" w:lineRule="auto"/>
        <w:rPr>
          <w:rFonts w:ascii="Times New Roman" w:hAnsi="Times New Roman" w:cs="Times New Roman"/>
          <w:b/>
          <w:sz w:val="24"/>
          <w:szCs w:val="24"/>
          <w:lang w:bidi="en-US"/>
        </w:rPr>
      </w:pPr>
      <w:r w:rsidRPr="00B46A02">
        <w:rPr>
          <w:rFonts w:ascii="Times New Roman" w:hAnsi="Times New Roman" w:cs="Times New Roman"/>
          <w:b/>
          <w:sz w:val="24"/>
          <w:szCs w:val="24"/>
          <w:lang w:bidi="en-US"/>
        </w:rPr>
        <w:t xml:space="preserve">A </w:t>
      </w:r>
      <w:r w:rsidR="008C5825">
        <w:rPr>
          <w:rFonts w:ascii="Times New Roman" w:hAnsi="Times New Roman" w:cs="Times New Roman"/>
          <w:b/>
          <w:sz w:val="24"/>
          <w:szCs w:val="24"/>
          <w:lang w:bidi="en-US"/>
        </w:rPr>
        <w:t>r</w:t>
      </w:r>
      <w:r w:rsidRPr="00B46A02">
        <w:rPr>
          <w:rFonts w:ascii="Times New Roman" w:hAnsi="Times New Roman" w:cs="Times New Roman"/>
          <w:b/>
          <w:sz w:val="24"/>
          <w:szCs w:val="24"/>
          <w:lang w:bidi="en-US"/>
        </w:rPr>
        <w:t xml:space="preserve">eligious </w:t>
      </w:r>
      <w:r w:rsidR="008C5825">
        <w:rPr>
          <w:rFonts w:ascii="Times New Roman" w:hAnsi="Times New Roman" w:cs="Times New Roman"/>
          <w:b/>
          <w:sz w:val="24"/>
          <w:szCs w:val="24"/>
          <w:lang w:bidi="en-US"/>
        </w:rPr>
        <w:t>l</w:t>
      </w:r>
      <w:r w:rsidRPr="00B46A02">
        <w:rPr>
          <w:rFonts w:ascii="Times New Roman" w:hAnsi="Times New Roman" w:cs="Times New Roman"/>
          <w:b/>
          <w:sz w:val="24"/>
          <w:szCs w:val="24"/>
          <w:lang w:bidi="en-US"/>
        </w:rPr>
        <w:t xml:space="preserve">iteracy </w:t>
      </w:r>
      <w:r w:rsidR="008C5825">
        <w:rPr>
          <w:rFonts w:ascii="Times New Roman" w:hAnsi="Times New Roman" w:cs="Times New Roman"/>
          <w:b/>
          <w:sz w:val="24"/>
          <w:szCs w:val="24"/>
          <w:lang w:bidi="en-US"/>
        </w:rPr>
        <w:t>f</w:t>
      </w:r>
      <w:r w:rsidRPr="00B46A02">
        <w:rPr>
          <w:rFonts w:ascii="Times New Roman" w:hAnsi="Times New Roman" w:cs="Times New Roman"/>
          <w:b/>
          <w:sz w:val="24"/>
          <w:szCs w:val="24"/>
          <w:lang w:bidi="en-US"/>
        </w:rPr>
        <w:t>ramework</w:t>
      </w:r>
    </w:p>
    <w:p w:rsidR="00D55911" w:rsidRDefault="00D55911" w:rsidP="00B46A02">
      <w:pPr>
        <w:spacing w:after="0" w:line="480" w:lineRule="auto"/>
        <w:rPr>
          <w:rFonts w:ascii="Times New Roman" w:hAnsi="Times New Roman" w:cs="Times New Roman"/>
          <w:sz w:val="24"/>
          <w:szCs w:val="24"/>
          <w:lang w:bidi="en-US"/>
        </w:rPr>
      </w:pPr>
    </w:p>
    <w:p w:rsidR="008C5825" w:rsidRPr="00B46A02" w:rsidRDefault="008C5825" w:rsidP="00B46A02">
      <w:pPr>
        <w:spacing w:after="0" w:line="480" w:lineRule="auto"/>
        <w:rPr>
          <w:rFonts w:ascii="Times New Roman" w:hAnsi="Times New Roman" w:cs="Times New Roman"/>
          <w:sz w:val="24"/>
          <w:szCs w:val="24"/>
          <w:lang w:bidi="en-US"/>
        </w:rPr>
      </w:pPr>
    </w:p>
    <w:p w:rsidR="00D55911" w:rsidRPr="00B46A02" w:rsidRDefault="00D55911" w:rsidP="00B46A02">
      <w:pPr>
        <w:spacing w:after="0" w:line="480" w:lineRule="auto"/>
        <w:rPr>
          <w:rFonts w:ascii="Times New Roman" w:hAnsi="Times New Roman" w:cs="Times New Roman"/>
          <w:sz w:val="24"/>
          <w:szCs w:val="24"/>
          <w:lang w:bidi="en-US"/>
        </w:rPr>
      </w:pPr>
      <w:r w:rsidRPr="00B46A02">
        <w:rPr>
          <w:rFonts w:ascii="Times New Roman" w:hAnsi="Times New Roman" w:cs="Times New Roman"/>
          <w:sz w:val="24"/>
          <w:szCs w:val="24"/>
          <w:lang w:bidi="en-US"/>
        </w:rPr>
        <w:t xml:space="preserve">The experience of this process of thinking, researching, training and reflecting has led to </w:t>
      </w:r>
      <w:r w:rsidR="00E07588" w:rsidRPr="00B46A02">
        <w:rPr>
          <w:rFonts w:ascii="Times New Roman" w:hAnsi="Times New Roman" w:cs="Times New Roman"/>
          <w:sz w:val="24"/>
          <w:szCs w:val="24"/>
          <w:lang w:bidi="en-US"/>
        </w:rPr>
        <w:t xml:space="preserve">the development of </w:t>
      </w:r>
      <w:r w:rsidRPr="00B46A02">
        <w:rPr>
          <w:rFonts w:ascii="Times New Roman" w:hAnsi="Times New Roman" w:cs="Times New Roman"/>
          <w:sz w:val="24"/>
          <w:szCs w:val="24"/>
          <w:lang w:bidi="en-US"/>
        </w:rPr>
        <w:t xml:space="preserve">a religious literacy framework which is intended as a way of thinking about religion and belief, not only in university spaces, but across wider society too. </w:t>
      </w:r>
      <w:r w:rsidRPr="00B46A02">
        <w:rPr>
          <w:rFonts w:ascii="Times New Roman" w:hAnsi="Times New Roman" w:cs="Times New Roman"/>
          <w:sz w:val="24"/>
          <w:szCs w:val="24"/>
        </w:rPr>
        <w:t xml:space="preserve">It is </w:t>
      </w:r>
      <w:r w:rsidR="00E07588" w:rsidRPr="00B46A02">
        <w:rPr>
          <w:rFonts w:ascii="Times New Roman" w:hAnsi="Times New Roman" w:cs="Times New Roman"/>
          <w:sz w:val="24"/>
          <w:szCs w:val="24"/>
        </w:rPr>
        <w:t xml:space="preserve">presented </w:t>
      </w:r>
      <w:r w:rsidRPr="00B46A02">
        <w:rPr>
          <w:rFonts w:ascii="Times New Roman" w:hAnsi="Times New Roman" w:cs="Times New Roman"/>
          <w:sz w:val="24"/>
          <w:szCs w:val="24"/>
        </w:rPr>
        <w:t>as a journey in four parts</w:t>
      </w:r>
      <w:r w:rsidR="00506284">
        <w:rPr>
          <w:rFonts w:ascii="Times New Roman" w:hAnsi="Times New Roman" w:cs="Times New Roman"/>
          <w:sz w:val="24"/>
          <w:szCs w:val="24"/>
        </w:rPr>
        <w:t>—</w:t>
      </w:r>
      <w:r w:rsidRPr="00B46A02">
        <w:rPr>
          <w:rFonts w:ascii="Times New Roman" w:hAnsi="Times New Roman" w:cs="Times New Roman"/>
          <w:sz w:val="24"/>
          <w:szCs w:val="24"/>
        </w:rPr>
        <w:t>categor</w:t>
      </w:r>
      <w:r w:rsidR="00506284">
        <w:rPr>
          <w:rFonts w:ascii="Times New Roman" w:hAnsi="Times New Roman" w:cs="Times New Roman"/>
          <w:sz w:val="24"/>
          <w:szCs w:val="24"/>
        </w:rPr>
        <w:t>isation</w:t>
      </w:r>
      <w:r w:rsidRPr="00B46A02">
        <w:rPr>
          <w:rFonts w:ascii="Times New Roman" w:hAnsi="Times New Roman" w:cs="Times New Roman"/>
          <w:sz w:val="24"/>
          <w:szCs w:val="24"/>
        </w:rPr>
        <w:t xml:space="preserve">, disposition, knowledge, and skills. </w:t>
      </w:r>
    </w:p>
    <w:p w:rsidR="00D55911" w:rsidRPr="00B46A02" w:rsidRDefault="00D55911" w:rsidP="00B46A02">
      <w:pPr>
        <w:spacing w:after="0" w:line="480" w:lineRule="auto"/>
        <w:rPr>
          <w:rFonts w:ascii="Times New Roman" w:hAnsi="Times New Roman" w:cs="Times New Roman"/>
          <w:sz w:val="24"/>
          <w:szCs w:val="24"/>
        </w:rPr>
      </w:pPr>
    </w:p>
    <w:p w:rsidR="00DB6BC5" w:rsidRPr="00B46A02" w:rsidRDefault="00D55911" w:rsidP="00B46A02">
      <w:pPr>
        <w:spacing w:after="0" w:line="480" w:lineRule="auto"/>
        <w:rPr>
          <w:rFonts w:ascii="Times New Roman" w:hAnsi="Times New Roman" w:cs="Times New Roman"/>
          <w:sz w:val="24"/>
          <w:szCs w:val="24"/>
          <w:lang w:bidi="en-US"/>
        </w:rPr>
      </w:pPr>
      <w:r w:rsidRPr="00B46A02">
        <w:rPr>
          <w:rFonts w:ascii="Times New Roman" w:hAnsi="Times New Roman" w:cs="Times New Roman"/>
          <w:sz w:val="24"/>
          <w:szCs w:val="24"/>
        </w:rPr>
        <w:t xml:space="preserve">This </w:t>
      </w:r>
      <w:r w:rsidR="00486FFE" w:rsidRPr="00B46A02">
        <w:rPr>
          <w:rFonts w:ascii="Times New Roman" w:hAnsi="Times New Roman" w:cs="Times New Roman"/>
          <w:sz w:val="24"/>
          <w:szCs w:val="24"/>
        </w:rPr>
        <w:t>begins with conceptualising religion and belief and why they matter (</w:t>
      </w:r>
      <w:proofErr w:type="spellStart"/>
      <w:r w:rsidR="00486FFE" w:rsidRPr="00B46A02">
        <w:rPr>
          <w:rFonts w:ascii="Times New Roman" w:hAnsi="Times New Roman" w:cs="Times New Roman"/>
          <w:sz w:val="24"/>
          <w:szCs w:val="24"/>
        </w:rPr>
        <w:t>Dinham</w:t>
      </w:r>
      <w:proofErr w:type="spellEnd"/>
      <w:r w:rsidR="00486FFE" w:rsidRPr="00B46A02">
        <w:rPr>
          <w:rFonts w:ascii="Times New Roman" w:hAnsi="Times New Roman" w:cs="Times New Roman"/>
          <w:sz w:val="24"/>
          <w:szCs w:val="24"/>
        </w:rPr>
        <w:t xml:space="preserve"> </w:t>
      </w:r>
      <w:r w:rsidR="00576A2E">
        <w:rPr>
          <w:rFonts w:ascii="Times New Roman" w:hAnsi="Times New Roman" w:cs="Times New Roman"/>
          <w:sz w:val="24"/>
          <w:szCs w:val="24"/>
        </w:rPr>
        <w:t>and</w:t>
      </w:r>
      <w:r w:rsidRPr="00B46A02">
        <w:rPr>
          <w:rFonts w:ascii="Times New Roman" w:hAnsi="Times New Roman" w:cs="Times New Roman"/>
          <w:sz w:val="24"/>
          <w:szCs w:val="24"/>
        </w:rPr>
        <w:t xml:space="preserve"> </w:t>
      </w:r>
      <w:r w:rsidR="00486FFE" w:rsidRPr="00B46A02">
        <w:rPr>
          <w:rFonts w:ascii="Times New Roman" w:hAnsi="Times New Roman" w:cs="Times New Roman"/>
          <w:sz w:val="24"/>
          <w:szCs w:val="24"/>
        </w:rPr>
        <w:t xml:space="preserve">Jones 2012). </w:t>
      </w:r>
      <w:r w:rsidR="00E07588" w:rsidRPr="00B46A02">
        <w:rPr>
          <w:rFonts w:ascii="Times New Roman" w:hAnsi="Times New Roman" w:cs="Times New Roman"/>
          <w:sz w:val="24"/>
          <w:szCs w:val="24"/>
        </w:rPr>
        <w:t>This stage is ca</w:t>
      </w:r>
      <w:r w:rsidR="00DB6BC5" w:rsidRPr="00B46A02">
        <w:rPr>
          <w:rFonts w:ascii="Times New Roman" w:hAnsi="Times New Roman" w:cs="Times New Roman"/>
          <w:sz w:val="24"/>
          <w:szCs w:val="24"/>
        </w:rPr>
        <w:t>lled ‘</w:t>
      </w:r>
      <w:r w:rsidR="00DB6BC5" w:rsidRPr="00506284">
        <w:rPr>
          <w:rFonts w:ascii="Times New Roman" w:hAnsi="Times New Roman" w:cs="Times New Roman"/>
          <w:i/>
          <w:sz w:val="24"/>
          <w:szCs w:val="24"/>
        </w:rPr>
        <w:t>Categorisation</w:t>
      </w:r>
      <w:r w:rsidR="00DB6BC5" w:rsidRPr="00B46A02">
        <w:rPr>
          <w:rFonts w:ascii="Times New Roman" w:hAnsi="Times New Roman" w:cs="Times New Roman"/>
          <w:sz w:val="24"/>
          <w:szCs w:val="24"/>
        </w:rPr>
        <w:t>’. It asks ‘w</w:t>
      </w:r>
      <w:r w:rsidR="00E07588" w:rsidRPr="00B46A02">
        <w:rPr>
          <w:rFonts w:ascii="Times New Roman" w:hAnsi="Times New Roman" w:cs="Times New Roman"/>
          <w:sz w:val="24"/>
          <w:szCs w:val="24"/>
        </w:rPr>
        <w:t>hat do we mean by religion and how can we think about it?</w:t>
      </w:r>
      <w:r w:rsidR="00DB6BC5" w:rsidRPr="00B46A02">
        <w:rPr>
          <w:rFonts w:ascii="Times New Roman" w:hAnsi="Times New Roman" w:cs="Times New Roman"/>
          <w:sz w:val="24"/>
          <w:szCs w:val="24"/>
        </w:rPr>
        <w:t>’</w:t>
      </w:r>
      <w:r w:rsidR="00E07588" w:rsidRPr="00B46A02">
        <w:rPr>
          <w:rFonts w:ascii="Times New Roman" w:hAnsi="Times New Roman" w:cs="Times New Roman"/>
          <w:sz w:val="24"/>
          <w:szCs w:val="24"/>
        </w:rPr>
        <w:t xml:space="preserve"> </w:t>
      </w:r>
      <w:r w:rsidR="00587F4C" w:rsidRPr="00B46A02">
        <w:rPr>
          <w:rFonts w:ascii="Times New Roman" w:hAnsi="Times New Roman" w:cs="Times New Roman"/>
          <w:sz w:val="24"/>
          <w:szCs w:val="24"/>
          <w:lang w:bidi="en-US"/>
        </w:rPr>
        <w:t xml:space="preserve">There is limited understanding of how much religion and belief have changed </w:t>
      </w:r>
      <w:r w:rsidR="00506284">
        <w:rPr>
          <w:rFonts w:ascii="Times New Roman" w:hAnsi="Times New Roman" w:cs="Times New Roman"/>
          <w:sz w:val="24"/>
          <w:szCs w:val="24"/>
          <w:lang w:bidi="en-US"/>
        </w:rPr>
        <w:t>over the past</w:t>
      </w:r>
      <w:r w:rsidR="00587F4C" w:rsidRPr="00B46A02">
        <w:rPr>
          <w:rFonts w:ascii="Times New Roman" w:hAnsi="Times New Roman" w:cs="Times New Roman"/>
          <w:sz w:val="24"/>
          <w:szCs w:val="24"/>
          <w:lang w:bidi="en-US"/>
        </w:rPr>
        <w:t xml:space="preserve"> century</w:t>
      </w:r>
      <w:r w:rsidR="00486FFE" w:rsidRPr="00B46A02">
        <w:rPr>
          <w:rFonts w:ascii="Times New Roman" w:hAnsi="Times New Roman" w:cs="Times New Roman"/>
          <w:sz w:val="24"/>
          <w:szCs w:val="24"/>
          <w:lang w:bidi="en-US"/>
        </w:rPr>
        <w:t>. T</w:t>
      </w:r>
      <w:r w:rsidR="00587F4C" w:rsidRPr="00B46A02">
        <w:rPr>
          <w:rFonts w:ascii="Times New Roman" w:hAnsi="Times New Roman" w:cs="Times New Roman"/>
          <w:sz w:val="24"/>
          <w:szCs w:val="24"/>
          <w:lang w:bidi="en-US"/>
        </w:rPr>
        <w:t xml:space="preserve">he dominance of the idea of secularity in sociology as the primary lens through which to understand religion has translated in to its social dominance more broadly. </w:t>
      </w:r>
      <w:r w:rsidR="00C62CC7" w:rsidRPr="00B46A02">
        <w:rPr>
          <w:rFonts w:ascii="Times New Roman" w:hAnsi="Times New Roman" w:cs="Times New Roman"/>
          <w:sz w:val="24"/>
          <w:szCs w:val="24"/>
          <w:lang w:bidi="en-US"/>
        </w:rPr>
        <w:t xml:space="preserve">So understanding the </w:t>
      </w:r>
      <w:r w:rsidR="00E07588" w:rsidRPr="00B46A02">
        <w:rPr>
          <w:rFonts w:ascii="Times New Roman" w:hAnsi="Times New Roman" w:cs="Times New Roman"/>
          <w:sz w:val="24"/>
          <w:szCs w:val="24"/>
          <w:lang w:bidi="en-US"/>
        </w:rPr>
        <w:t>real religious landscape, and the idea of the secular which frames it,</w:t>
      </w:r>
      <w:r w:rsidR="00C62CC7" w:rsidRPr="00B46A02">
        <w:rPr>
          <w:rFonts w:ascii="Times New Roman" w:hAnsi="Times New Roman" w:cs="Times New Roman"/>
          <w:sz w:val="24"/>
          <w:szCs w:val="24"/>
          <w:lang w:bidi="en-US"/>
        </w:rPr>
        <w:t xml:space="preserve"> is just as important as understanding the religion and belief within it. </w:t>
      </w:r>
      <w:r w:rsidR="00DB6BC5" w:rsidRPr="00B46A02">
        <w:rPr>
          <w:rFonts w:ascii="Times New Roman" w:hAnsi="Times New Roman" w:cs="Times New Roman"/>
          <w:sz w:val="24"/>
          <w:szCs w:val="24"/>
          <w:lang w:bidi="en-US"/>
        </w:rPr>
        <w:t>While we know that the religious and the secular are hugely debatable categories, the trends are clear enough, pointing to how religious forms have been changing in this period, as well as the religious mix and the mix of religion and non-religion. T</w:t>
      </w:r>
      <w:r w:rsidR="00DB6BC5" w:rsidRPr="00B46A02">
        <w:rPr>
          <w:rFonts w:ascii="Times New Roman" w:hAnsi="Times New Roman" w:cs="Times New Roman"/>
          <w:sz w:val="24"/>
          <w:szCs w:val="24"/>
        </w:rPr>
        <w:t xml:space="preserve">o do religion justice therefore, religious literacy requires a stretchy understanding of religion to include religious traditions, including Baha’i, Buddhism, Christianity, Hinduism, Islam, Jainism, Judaism, Sikhism and Zoroastrianism; informal, non-traditional religion, to do with nature, goddesses, angels and afterlife; non-religion, like secularism, atheism and humanism; and non-religious beliefs, like environmentalism and veganism. </w:t>
      </w:r>
      <w:r w:rsidR="00DB6BC5" w:rsidRPr="00B46A02">
        <w:rPr>
          <w:rFonts w:ascii="Times New Roman" w:hAnsi="Times New Roman" w:cs="Times New Roman"/>
          <w:sz w:val="24"/>
          <w:szCs w:val="24"/>
          <w:lang w:bidi="en-US"/>
        </w:rPr>
        <w:t xml:space="preserve">At the same time it demands an understanding that European societies continue to be secular but also Christian and plural, and that moreover, all of these things are happening together. </w:t>
      </w:r>
      <w:r w:rsidR="00DB6BC5" w:rsidRPr="00B46A02">
        <w:rPr>
          <w:rFonts w:ascii="Times New Roman" w:hAnsi="Times New Roman" w:cs="Times New Roman"/>
          <w:sz w:val="24"/>
          <w:szCs w:val="24"/>
        </w:rPr>
        <w:t>Knowing which religion and beliefs we think count, what we mean by secular, and what purpose we are pursuing</w:t>
      </w:r>
      <w:r w:rsidR="008D26EB">
        <w:rPr>
          <w:rFonts w:ascii="Times New Roman" w:hAnsi="Times New Roman" w:cs="Times New Roman"/>
          <w:sz w:val="24"/>
          <w:szCs w:val="24"/>
        </w:rPr>
        <w:t>—</w:t>
      </w:r>
      <w:r w:rsidR="00DB6BC5" w:rsidRPr="00B46A02">
        <w:rPr>
          <w:rFonts w:ascii="Times New Roman" w:hAnsi="Times New Roman" w:cs="Times New Roman"/>
          <w:sz w:val="24"/>
          <w:szCs w:val="24"/>
        </w:rPr>
        <w:t>security, cohesion, or something else</w:t>
      </w:r>
      <w:r w:rsidR="008D26EB">
        <w:rPr>
          <w:rFonts w:ascii="Times New Roman" w:hAnsi="Times New Roman" w:cs="Times New Roman"/>
          <w:sz w:val="24"/>
          <w:szCs w:val="24"/>
        </w:rPr>
        <w:t>—</w:t>
      </w:r>
      <w:r w:rsidR="00DB6BC5" w:rsidRPr="00B46A02">
        <w:rPr>
          <w:rFonts w:ascii="Times New Roman" w:hAnsi="Times New Roman" w:cs="Times New Roman"/>
          <w:sz w:val="24"/>
          <w:szCs w:val="24"/>
        </w:rPr>
        <w:t xml:space="preserve">is key. </w:t>
      </w:r>
    </w:p>
    <w:p w:rsidR="00587F4C" w:rsidRPr="00B46A02" w:rsidRDefault="00587F4C" w:rsidP="00B46A02">
      <w:pPr>
        <w:spacing w:after="0" w:line="480" w:lineRule="auto"/>
        <w:rPr>
          <w:rFonts w:ascii="Times New Roman" w:hAnsi="Times New Roman" w:cs="Times New Roman"/>
          <w:sz w:val="24"/>
          <w:szCs w:val="24"/>
          <w:lang w:bidi="en-US"/>
        </w:rPr>
      </w:pPr>
    </w:p>
    <w:p w:rsidR="00587F4C" w:rsidRPr="00B46A02" w:rsidRDefault="00E07588" w:rsidP="00B46A02">
      <w:pPr>
        <w:spacing w:after="0" w:line="480" w:lineRule="auto"/>
        <w:rPr>
          <w:rFonts w:ascii="Times New Roman" w:hAnsi="Times New Roman" w:cs="Times New Roman"/>
          <w:sz w:val="24"/>
          <w:szCs w:val="24"/>
          <w:lang w:bidi="en-US"/>
        </w:rPr>
      </w:pPr>
      <w:r w:rsidRPr="00B46A02">
        <w:rPr>
          <w:rFonts w:ascii="Times New Roman" w:hAnsi="Times New Roman" w:cs="Times New Roman"/>
          <w:sz w:val="24"/>
          <w:szCs w:val="24"/>
        </w:rPr>
        <w:t>The second phase is</w:t>
      </w:r>
      <w:r w:rsidR="00587F4C" w:rsidRPr="00B46A02">
        <w:rPr>
          <w:rFonts w:ascii="Times New Roman" w:hAnsi="Times New Roman" w:cs="Times New Roman"/>
          <w:sz w:val="24"/>
          <w:szCs w:val="24"/>
        </w:rPr>
        <w:t xml:space="preserve"> </w:t>
      </w:r>
      <w:r w:rsidRPr="00B46A02">
        <w:rPr>
          <w:rFonts w:ascii="Times New Roman" w:hAnsi="Times New Roman" w:cs="Times New Roman"/>
          <w:sz w:val="24"/>
          <w:szCs w:val="24"/>
        </w:rPr>
        <w:t>‘</w:t>
      </w:r>
      <w:r w:rsidR="00506284" w:rsidRPr="00506284">
        <w:rPr>
          <w:rFonts w:ascii="Times New Roman" w:hAnsi="Times New Roman" w:cs="Times New Roman"/>
          <w:i/>
          <w:sz w:val="24"/>
          <w:szCs w:val="24"/>
        </w:rPr>
        <w:t>D</w:t>
      </w:r>
      <w:r w:rsidR="00587F4C" w:rsidRPr="00506284">
        <w:rPr>
          <w:rFonts w:ascii="Times New Roman" w:hAnsi="Times New Roman" w:cs="Times New Roman"/>
          <w:i/>
          <w:sz w:val="24"/>
          <w:szCs w:val="24"/>
        </w:rPr>
        <w:t>isposition</w:t>
      </w:r>
      <w:r w:rsidR="00DB6BC5" w:rsidRPr="00B46A02">
        <w:rPr>
          <w:rFonts w:ascii="Times New Roman" w:hAnsi="Times New Roman" w:cs="Times New Roman"/>
          <w:sz w:val="24"/>
          <w:szCs w:val="24"/>
        </w:rPr>
        <w:t>’. This asks</w:t>
      </w:r>
      <w:r w:rsidR="00587F4C" w:rsidRPr="00B46A02">
        <w:rPr>
          <w:rFonts w:ascii="Times New Roman" w:hAnsi="Times New Roman" w:cs="Times New Roman"/>
          <w:sz w:val="24"/>
          <w:szCs w:val="24"/>
        </w:rPr>
        <w:t xml:space="preserve"> </w:t>
      </w:r>
      <w:r w:rsidR="00DB6BC5" w:rsidRPr="00B46A02">
        <w:rPr>
          <w:rFonts w:ascii="Times New Roman" w:hAnsi="Times New Roman" w:cs="Times New Roman"/>
          <w:sz w:val="24"/>
          <w:szCs w:val="24"/>
        </w:rPr>
        <w:t>‘</w:t>
      </w:r>
      <w:r w:rsidR="00587F4C" w:rsidRPr="00B46A02">
        <w:rPr>
          <w:rFonts w:ascii="Times New Roman" w:hAnsi="Times New Roman" w:cs="Times New Roman"/>
          <w:sz w:val="24"/>
          <w:szCs w:val="24"/>
          <w:lang w:bidi="en-US"/>
        </w:rPr>
        <w:t xml:space="preserve">what emotional and atavistic assumptions are brought to the conversation and what are the affects of people’s own </w:t>
      </w:r>
      <w:r w:rsidR="00DB6BC5" w:rsidRPr="00B46A02">
        <w:rPr>
          <w:rFonts w:ascii="Times New Roman" w:hAnsi="Times New Roman" w:cs="Times New Roman"/>
          <w:sz w:val="24"/>
          <w:szCs w:val="24"/>
          <w:lang w:bidi="en-US"/>
        </w:rPr>
        <w:t xml:space="preserve">emotional </w:t>
      </w:r>
      <w:r w:rsidR="00587F4C" w:rsidRPr="00B46A02">
        <w:rPr>
          <w:rFonts w:ascii="Times New Roman" w:hAnsi="Times New Roman" w:cs="Times New Roman"/>
          <w:sz w:val="24"/>
          <w:szCs w:val="24"/>
          <w:lang w:bidi="en-US"/>
        </w:rPr>
        <w:t>positions in relation to religion or belief?</w:t>
      </w:r>
      <w:r w:rsidR="00DB6BC5" w:rsidRPr="00B46A02">
        <w:rPr>
          <w:rFonts w:ascii="Times New Roman" w:hAnsi="Times New Roman" w:cs="Times New Roman"/>
          <w:sz w:val="24"/>
          <w:szCs w:val="24"/>
          <w:lang w:bidi="en-US"/>
        </w:rPr>
        <w:t>’</w:t>
      </w:r>
      <w:r w:rsidR="00587F4C" w:rsidRPr="00B46A02">
        <w:rPr>
          <w:rFonts w:ascii="Times New Roman" w:hAnsi="Times New Roman" w:cs="Times New Roman"/>
          <w:sz w:val="24"/>
          <w:szCs w:val="24"/>
          <w:lang w:bidi="en-US"/>
        </w:rPr>
        <w:t xml:space="preserve"> </w:t>
      </w:r>
      <w:r w:rsidR="00587F4C" w:rsidRPr="00B46A02">
        <w:rPr>
          <w:rFonts w:ascii="Times New Roman" w:hAnsi="Times New Roman" w:cs="Times New Roman"/>
          <w:sz w:val="24"/>
          <w:szCs w:val="24"/>
        </w:rPr>
        <w:t xml:space="preserve">Like politics, almost everybody feels they know something about religion and belief, </w:t>
      </w:r>
      <w:r w:rsidRPr="00B46A02">
        <w:rPr>
          <w:rFonts w:ascii="Times New Roman" w:hAnsi="Times New Roman" w:cs="Times New Roman"/>
          <w:sz w:val="24"/>
          <w:szCs w:val="24"/>
        </w:rPr>
        <w:t xml:space="preserve">and </w:t>
      </w:r>
      <w:r w:rsidR="00587F4C" w:rsidRPr="00B46A02">
        <w:rPr>
          <w:rFonts w:ascii="Times New Roman" w:hAnsi="Times New Roman" w:cs="Times New Roman"/>
          <w:sz w:val="24"/>
          <w:szCs w:val="24"/>
        </w:rPr>
        <w:t xml:space="preserve">often </w:t>
      </w:r>
      <w:r w:rsidRPr="00B46A02">
        <w:rPr>
          <w:rFonts w:ascii="Times New Roman" w:hAnsi="Times New Roman" w:cs="Times New Roman"/>
          <w:sz w:val="24"/>
          <w:szCs w:val="24"/>
        </w:rPr>
        <w:t xml:space="preserve">this is experienced </w:t>
      </w:r>
      <w:r w:rsidR="00587F4C" w:rsidRPr="00B46A02">
        <w:rPr>
          <w:rFonts w:ascii="Times New Roman" w:hAnsi="Times New Roman" w:cs="Times New Roman"/>
          <w:sz w:val="24"/>
          <w:szCs w:val="24"/>
        </w:rPr>
        <w:t>highly personally. This emotional dimension is important not least because religion or belief deal in things that deeply matter, li</w:t>
      </w:r>
      <w:r w:rsidR="00F45EF9" w:rsidRPr="00B46A02">
        <w:rPr>
          <w:rFonts w:ascii="Times New Roman" w:hAnsi="Times New Roman" w:cs="Times New Roman"/>
          <w:sz w:val="24"/>
          <w:szCs w:val="24"/>
        </w:rPr>
        <w:t xml:space="preserve">ke values, life, death and sex. It is also important because </w:t>
      </w:r>
      <w:r w:rsidR="00587F4C" w:rsidRPr="00B46A02">
        <w:rPr>
          <w:rFonts w:ascii="Times New Roman" w:hAnsi="Times New Roman" w:cs="Times New Roman"/>
          <w:sz w:val="24"/>
          <w:szCs w:val="24"/>
        </w:rPr>
        <w:t xml:space="preserve">there may be </w:t>
      </w:r>
      <w:r w:rsidR="00F45EF9" w:rsidRPr="00B46A02">
        <w:rPr>
          <w:rFonts w:ascii="Times New Roman" w:hAnsi="Times New Roman" w:cs="Times New Roman"/>
          <w:sz w:val="24"/>
          <w:szCs w:val="24"/>
        </w:rPr>
        <w:t xml:space="preserve">significant </w:t>
      </w:r>
      <w:r w:rsidR="00587F4C" w:rsidRPr="00B46A02">
        <w:rPr>
          <w:rFonts w:ascii="Times New Roman" w:hAnsi="Times New Roman" w:cs="Times New Roman"/>
          <w:sz w:val="24"/>
          <w:szCs w:val="24"/>
        </w:rPr>
        <w:t>gap</w:t>
      </w:r>
      <w:r w:rsidR="00F45EF9" w:rsidRPr="00B46A02">
        <w:rPr>
          <w:rFonts w:ascii="Times New Roman" w:hAnsi="Times New Roman" w:cs="Times New Roman"/>
          <w:sz w:val="24"/>
          <w:szCs w:val="24"/>
        </w:rPr>
        <w:t xml:space="preserve">s between what people feel, </w:t>
      </w:r>
      <w:r w:rsidR="00587F4C" w:rsidRPr="00B46A02">
        <w:rPr>
          <w:rFonts w:ascii="Times New Roman" w:hAnsi="Times New Roman" w:cs="Times New Roman"/>
          <w:sz w:val="24"/>
          <w:szCs w:val="24"/>
        </w:rPr>
        <w:t>what they think, and what they know</w:t>
      </w:r>
      <w:r w:rsidR="00F45EF9" w:rsidRPr="00B46A02">
        <w:rPr>
          <w:rFonts w:ascii="Times New Roman" w:hAnsi="Times New Roman" w:cs="Times New Roman"/>
          <w:sz w:val="24"/>
          <w:szCs w:val="24"/>
        </w:rPr>
        <w:t xml:space="preserve"> in relation to religion and belief</w:t>
      </w:r>
      <w:r w:rsidR="00587F4C" w:rsidRPr="00B46A02">
        <w:rPr>
          <w:rFonts w:ascii="Times New Roman" w:hAnsi="Times New Roman" w:cs="Times New Roman"/>
          <w:sz w:val="24"/>
          <w:szCs w:val="24"/>
        </w:rPr>
        <w:t xml:space="preserve">, and this can hinder religious literacy when ideas and emotions </w:t>
      </w:r>
      <w:r w:rsidR="00DB6BC5" w:rsidRPr="00B46A02">
        <w:rPr>
          <w:rFonts w:ascii="Times New Roman" w:hAnsi="Times New Roman" w:cs="Times New Roman"/>
          <w:sz w:val="24"/>
          <w:szCs w:val="24"/>
        </w:rPr>
        <w:t xml:space="preserve">unintentionally </w:t>
      </w:r>
      <w:r w:rsidR="00587F4C" w:rsidRPr="00B46A02">
        <w:rPr>
          <w:rFonts w:ascii="Times New Roman" w:hAnsi="Times New Roman" w:cs="Times New Roman"/>
          <w:sz w:val="24"/>
          <w:szCs w:val="24"/>
        </w:rPr>
        <w:t>conflate.</w:t>
      </w:r>
      <w:r w:rsidR="00F45EF9" w:rsidRPr="00B46A02">
        <w:rPr>
          <w:rFonts w:ascii="Times New Roman" w:hAnsi="Times New Roman" w:cs="Times New Roman"/>
          <w:sz w:val="24"/>
          <w:szCs w:val="24"/>
          <w:lang w:bidi="en-US"/>
        </w:rPr>
        <w:t xml:space="preserve"> Indeed, </w:t>
      </w:r>
      <w:r w:rsidR="00F45EF9" w:rsidRPr="00B46A02">
        <w:rPr>
          <w:rFonts w:ascii="Times New Roman" w:hAnsi="Times New Roman" w:cs="Times New Roman"/>
          <w:sz w:val="24"/>
          <w:szCs w:val="24"/>
        </w:rPr>
        <w:t>n</w:t>
      </w:r>
      <w:r w:rsidR="00587F4C" w:rsidRPr="00B46A02">
        <w:rPr>
          <w:rFonts w:ascii="Times New Roman" w:hAnsi="Times New Roman" w:cs="Times New Roman"/>
          <w:sz w:val="24"/>
          <w:szCs w:val="24"/>
        </w:rPr>
        <w:t>ot addressing our feelings about religion or belief is</w:t>
      </w:r>
      <w:r w:rsidR="00DB6BC5" w:rsidRPr="00B46A02">
        <w:rPr>
          <w:rFonts w:ascii="Times New Roman" w:hAnsi="Times New Roman" w:cs="Times New Roman"/>
          <w:sz w:val="24"/>
          <w:szCs w:val="24"/>
        </w:rPr>
        <w:t xml:space="preserve"> likely to be</w:t>
      </w:r>
      <w:r w:rsidR="00587F4C" w:rsidRPr="00B46A02">
        <w:rPr>
          <w:rFonts w:ascii="Times New Roman" w:hAnsi="Times New Roman" w:cs="Times New Roman"/>
          <w:sz w:val="24"/>
          <w:szCs w:val="24"/>
        </w:rPr>
        <w:t xml:space="preserve"> part of why the conversation is often ill-informed and grumpy – obsessed with the ways in which religion and belief clash, or oppress people. People feel strongly. </w:t>
      </w:r>
      <w:r w:rsidR="00C62CC7" w:rsidRPr="00B46A02">
        <w:rPr>
          <w:rFonts w:ascii="Times New Roman" w:hAnsi="Times New Roman" w:cs="Times New Roman"/>
          <w:sz w:val="24"/>
          <w:szCs w:val="24"/>
        </w:rPr>
        <w:t>W</w:t>
      </w:r>
      <w:r w:rsidR="00F45EF9" w:rsidRPr="00B46A02">
        <w:rPr>
          <w:rFonts w:ascii="Times New Roman" w:hAnsi="Times New Roman" w:cs="Times New Roman"/>
          <w:sz w:val="24"/>
          <w:szCs w:val="24"/>
        </w:rPr>
        <w:t xml:space="preserve">hat we tend to end up with </w:t>
      </w:r>
      <w:r w:rsidR="00587F4C" w:rsidRPr="00B46A02">
        <w:rPr>
          <w:rFonts w:ascii="Times New Roman" w:hAnsi="Times New Roman" w:cs="Times New Roman"/>
          <w:sz w:val="24"/>
          <w:szCs w:val="24"/>
        </w:rPr>
        <w:t xml:space="preserve">is a muddled conversation, often mired in anxiety about violence and sex, and </w:t>
      </w:r>
      <w:r w:rsidR="00C62CC7" w:rsidRPr="00B46A02">
        <w:rPr>
          <w:rFonts w:ascii="Times New Roman" w:hAnsi="Times New Roman" w:cs="Times New Roman"/>
          <w:sz w:val="24"/>
          <w:szCs w:val="24"/>
        </w:rPr>
        <w:t xml:space="preserve">leading to knee jerk reactions. </w:t>
      </w:r>
      <w:r w:rsidR="00F45EF9" w:rsidRPr="00B46A02">
        <w:rPr>
          <w:rFonts w:ascii="Times New Roman" w:hAnsi="Times New Roman" w:cs="Times New Roman"/>
          <w:sz w:val="24"/>
          <w:szCs w:val="24"/>
        </w:rPr>
        <w:t>C</w:t>
      </w:r>
      <w:r w:rsidR="00C62CC7" w:rsidRPr="00B46A02">
        <w:rPr>
          <w:rFonts w:ascii="Times New Roman" w:hAnsi="Times New Roman" w:cs="Times New Roman"/>
          <w:sz w:val="24"/>
          <w:szCs w:val="24"/>
        </w:rPr>
        <w:t>ontroversies</w:t>
      </w:r>
      <w:r w:rsidR="00F45EF9" w:rsidRPr="00B46A02">
        <w:rPr>
          <w:rFonts w:ascii="Times New Roman" w:hAnsi="Times New Roman" w:cs="Times New Roman"/>
          <w:sz w:val="24"/>
          <w:szCs w:val="24"/>
        </w:rPr>
        <w:t xml:space="preserve"> abound, often about same sex marriage and violence. </w:t>
      </w:r>
      <w:r w:rsidR="00DB6BC5" w:rsidRPr="00B46A02">
        <w:rPr>
          <w:rFonts w:ascii="Times New Roman" w:hAnsi="Times New Roman" w:cs="Times New Roman"/>
          <w:sz w:val="24"/>
          <w:szCs w:val="24"/>
        </w:rPr>
        <w:t>Media reflects and sometimes inflates them. Such muddles</w:t>
      </w:r>
      <w:r w:rsidR="00C62CC7" w:rsidRPr="00B46A02">
        <w:rPr>
          <w:rFonts w:ascii="Times New Roman" w:hAnsi="Times New Roman" w:cs="Times New Roman"/>
          <w:sz w:val="24"/>
          <w:szCs w:val="24"/>
        </w:rPr>
        <w:t xml:space="preserve"> </w:t>
      </w:r>
      <w:r w:rsidR="00587F4C" w:rsidRPr="00B46A02">
        <w:rPr>
          <w:rFonts w:ascii="Times New Roman" w:hAnsi="Times New Roman" w:cs="Times New Roman"/>
          <w:sz w:val="24"/>
          <w:szCs w:val="24"/>
        </w:rPr>
        <w:t>demand that we g</w:t>
      </w:r>
      <w:r w:rsidR="00F45EF9" w:rsidRPr="00B46A02">
        <w:rPr>
          <w:rFonts w:ascii="Times New Roman" w:hAnsi="Times New Roman" w:cs="Times New Roman"/>
          <w:sz w:val="24"/>
          <w:szCs w:val="24"/>
        </w:rPr>
        <w:t>et to grips with religion as it i</w:t>
      </w:r>
      <w:r w:rsidR="00587F4C" w:rsidRPr="00B46A02">
        <w:rPr>
          <w:rFonts w:ascii="Times New Roman" w:hAnsi="Times New Roman" w:cs="Times New Roman"/>
          <w:sz w:val="24"/>
          <w:szCs w:val="24"/>
        </w:rPr>
        <w:t xml:space="preserve">s lived in the public sphere. </w:t>
      </w:r>
      <w:r w:rsidR="00587F4C" w:rsidRPr="00B46A02">
        <w:rPr>
          <w:rFonts w:ascii="Times New Roman" w:hAnsi="Times New Roman" w:cs="Times New Roman"/>
          <w:sz w:val="24"/>
          <w:szCs w:val="24"/>
          <w:lang w:bidi="en-US"/>
        </w:rPr>
        <w:t>Moving from the sub-textual and emotional – the largely untested assumptions and em</w:t>
      </w:r>
      <w:r w:rsidR="009A3E00" w:rsidRPr="00B46A02">
        <w:rPr>
          <w:rFonts w:ascii="Times New Roman" w:hAnsi="Times New Roman" w:cs="Times New Roman"/>
          <w:sz w:val="24"/>
          <w:szCs w:val="24"/>
          <w:lang w:bidi="en-US"/>
        </w:rPr>
        <w:t>otions which underpin so much experience</w:t>
      </w:r>
      <w:r w:rsidR="00587F4C" w:rsidRPr="00B46A02">
        <w:rPr>
          <w:rFonts w:ascii="Times New Roman" w:hAnsi="Times New Roman" w:cs="Times New Roman"/>
          <w:sz w:val="24"/>
          <w:szCs w:val="24"/>
          <w:lang w:bidi="en-US"/>
        </w:rPr>
        <w:t xml:space="preserve"> – to the expressly understood will be crucial if </w:t>
      </w:r>
      <w:r w:rsidR="009A3E00" w:rsidRPr="00B46A02">
        <w:rPr>
          <w:rFonts w:ascii="Times New Roman" w:hAnsi="Times New Roman" w:cs="Times New Roman"/>
          <w:sz w:val="24"/>
          <w:szCs w:val="24"/>
          <w:lang w:bidi="en-US"/>
        </w:rPr>
        <w:t xml:space="preserve">citizens and </w:t>
      </w:r>
      <w:r w:rsidR="00587F4C" w:rsidRPr="00B46A02">
        <w:rPr>
          <w:rFonts w:ascii="Times New Roman" w:hAnsi="Times New Roman" w:cs="Times New Roman"/>
          <w:sz w:val="24"/>
          <w:szCs w:val="24"/>
          <w:lang w:bidi="en-US"/>
        </w:rPr>
        <w:t xml:space="preserve">students are to engage thoughtfully with the religion and belief they encounter. </w:t>
      </w:r>
    </w:p>
    <w:p w:rsidR="00C62CC7" w:rsidRPr="00B46A02" w:rsidRDefault="00C62CC7" w:rsidP="00B46A02">
      <w:pPr>
        <w:spacing w:after="0" w:line="480" w:lineRule="auto"/>
        <w:rPr>
          <w:rFonts w:ascii="Times New Roman" w:hAnsi="Times New Roman" w:cs="Times New Roman"/>
          <w:sz w:val="24"/>
          <w:szCs w:val="24"/>
          <w:lang w:bidi="en-US"/>
        </w:rPr>
      </w:pPr>
    </w:p>
    <w:p w:rsidR="00587F4C" w:rsidRPr="00B46A02" w:rsidRDefault="00587F4C" w:rsidP="00B46A02">
      <w:pPr>
        <w:spacing w:after="0" w:line="480" w:lineRule="auto"/>
        <w:rPr>
          <w:rFonts w:ascii="Times New Roman" w:hAnsi="Times New Roman" w:cs="Times New Roman"/>
          <w:sz w:val="24"/>
          <w:szCs w:val="24"/>
        </w:rPr>
      </w:pPr>
      <w:r w:rsidRPr="00B46A02">
        <w:rPr>
          <w:rFonts w:ascii="Times New Roman" w:hAnsi="Times New Roman" w:cs="Times New Roman"/>
          <w:sz w:val="24"/>
          <w:szCs w:val="24"/>
        </w:rPr>
        <w:t xml:space="preserve">Third, religious literacy is rooted in </w:t>
      </w:r>
      <w:r w:rsidR="00506284" w:rsidRPr="00506284">
        <w:rPr>
          <w:rFonts w:ascii="Times New Roman" w:hAnsi="Times New Roman" w:cs="Times New Roman"/>
          <w:i/>
          <w:sz w:val="24"/>
          <w:szCs w:val="24"/>
        </w:rPr>
        <w:t>K</w:t>
      </w:r>
      <w:r w:rsidRPr="00506284">
        <w:rPr>
          <w:rFonts w:ascii="Times New Roman" w:hAnsi="Times New Roman" w:cs="Times New Roman"/>
          <w:i/>
          <w:sz w:val="24"/>
          <w:szCs w:val="24"/>
        </w:rPr>
        <w:t>nowledge</w:t>
      </w:r>
      <w:r w:rsidRPr="00B46A02">
        <w:rPr>
          <w:rFonts w:ascii="Times New Roman" w:hAnsi="Times New Roman" w:cs="Times New Roman"/>
          <w:sz w:val="24"/>
          <w:szCs w:val="24"/>
        </w:rPr>
        <w:t>. But not comprehensive knowledge</w:t>
      </w:r>
      <w:r w:rsidR="00506284">
        <w:rPr>
          <w:rFonts w:ascii="Times New Roman" w:hAnsi="Times New Roman" w:cs="Times New Roman"/>
          <w:sz w:val="24"/>
          <w:szCs w:val="24"/>
        </w:rPr>
        <w:t>—</w:t>
      </w:r>
      <w:r w:rsidRPr="00B46A02">
        <w:rPr>
          <w:rFonts w:ascii="Times New Roman" w:hAnsi="Times New Roman" w:cs="Times New Roman"/>
          <w:sz w:val="24"/>
          <w:szCs w:val="24"/>
        </w:rPr>
        <w:t xml:space="preserve">that is obviously impossible. </w:t>
      </w:r>
      <w:r w:rsidR="009A3E00" w:rsidRPr="00B46A02">
        <w:rPr>
          <w:rFonts w:ascii="Times New Roman" w:hAnsi="Times New Roman" w:cs="Times New Roman"/>
          <w:sz w:val="24"/>
          <w:szCs w:val="24"/>
        </w:rPr>
        <w:t>The Religious Literacy Programme</w:t>
      </w:r>
      <w:r w:rsidRPr="00B46A02">
        <w:rPr>
          <w:rFonts w:ascii="Times New Roman" w:hAnsi="Times New Roman" w:cs="Times New Roman"/>
          <w:sz w:val="24"/>
          <w:szCs w:val="24"/>
        </w:rPr>
        <w:t xml:space="preserve"> talk</w:t>
      </w:r>
      <w:r w:rsidR="00C62CC7" w:rsidRPr="00B46A02">
        <w:rPr>
          <w:rFonts w:ascii="Times New Roman" w:hAnsi="Times New Roman" w:cs="Times New Roman"/>
          <w:sz w:val="24"/>
          <w:szCs w:val="24"/>
        </w:rPr>
        <w:t>s</w:t>
      </w:r>
      <w:r w:rsidRPr="00B46A02">
        <w:rPr>
          <w:rFonts w:ascii="Times New Roman" w:hAnsi="Times New Roman" w:cs="Times New Roman"/>
          <w:sz w:val="24"/>
          <w:szCs w:val="24"/>
        </w:rPr>
        <w:t xml:space="preserve"> about ‘a degree of general knowledge about at least some religious traditions and beliefs’ and the confidence to find out about others.</w:t>
      </w:r>
      <w:r w:rsidR="00C62CC7" w:rsidRPr="00B46A02">
        <w:rPr>
          <w:rFonts w:ascii="Times New Roman" w:hAnsi="Times New Roman" w:cs="Times New Roman"/>
          <w:sz w:val="24"/>
          <w:szCs w:val="24"/>
        </w:rPr>
        <w:t xml:space="preserve"> </w:t>
      </w:r>
      <w:r w:rsidR="00F45EF9" w:rsidRPr="00B46A02">
        <w:rPr>
          <w:rFonts w:ascii="Times New Roman" w:hAnsi="Times New Roman" w:cs="Times New Roman"/>
          <w:sz w:val="24"/>
          <w:szCs w:val="24"/>
        </w:rPr>
        <w:t>T</w:t>
      </w:r>
      <w:r w:rsidRPr="00B46A02">
        <w:rPr>
          <w:rFonts w:ascii="Times New Roman" w:hAnsi="Times New Roman" w:cs="Times New Roman"/>
          <w:sz w:val="24"/>
          <w:szCs w:val="24"/>
        </w:rPr>
        <w:t>he knowledge that is needed is about the shape of religion and belief wh</w:t>
      </w:r>
      <w:r w:rsidR="00F45EF9" w:rsidRPr="00B46A02">
        <w:rPr>
          <w:rFonts w:ascii="Times New Roman" w:hAnsi="Times New Roman" w:cs="Times New Roman"/>
          <w:sz w:val="24"/>
          <w:szCs w:val="24"/>
        </w:rPr>
        <w:t>ere you find yourself. T</w:t>
      </w:r>
      <w:r w:rsidRPr="00B46A02">
        <w:rPr>
          <w:rFonts w:ascii="Times New Roman" w:hAnsi="Times New Roman" w:cs="Times New Roman"/>
          <w:sz w:val="24"/>
          <w:szCs w:val="24"/>
        </w:rPr>
        <w:t xml:space="preserve">his </w:t>
      </w:r>
      <w:r w:rsidR="00F45EF9" w:rsidRPr="00B46A02">
        <w:rPr>
          <w:rFonts w:ascii="Times New Roman" w:hAnsi="Times New Roman" w:cs="Times New Roman"/>
          <w:sz w:val="24"/>
          <w:szCs w:val="24"/>
        </w:rPr>
        <w:t xml:space="preserve">is referred to as </w:t>
      </w:r>
      <w:r w:rsidR="009A3E00" w:rsidRPr="00B46A02">
        <w:rPr>
          <w:rFonts w:ascii="Times New Roman" w:hAnsi="Times New Roman" w:cs="Times New Roman"/>
          <w:sz w:val="24"/>
          <w:szCs w:val="24"/>
        </w:rPr>
        <w:t>‘</w:t>
      </w:r>
      <w:r w:rsidRPr="00B46A02">
        <w:rPr>
          <w:rFonts w:ascii="Times New Roman" w:hAnsi="Times New Roman" w:cs="Times New Roman"/>
          <w:sz w:val="24"/>
          <w:szCs w:val="24"/>
        </w:rPr>
        <w:t>the real religious landscape</w:t>
      </w:r>
      <w:r w:rsidR="009A3E00" w:rsidRPr="00B46A02">
        <w:rPr>
          <w:rFonts w:ascii="Times New Roman" w:hAnsi="Times New Roman" w:cs="Times New Roman"/>
          <w:sz w:val="24"/>
          <w:szCs w:val="24"/>
        </w:rPr>
        <w:t>’ (</w:t>
      </w:r>
      <w:proofErr w:type="spellStart"/>
      <w:r w:rsidR="009A3E00" w:rsidRPr="00B46A02">
        <w:rPr>
          <w:rFonts w:ascii="Times New Roman" w:hAnsi="Times New Roman" w:cs="Times New Roman"/>
          <w:sz w:val="24"/>
          <w:szCs w:val="24"/>
        </w:rPr>
        <w:t>Dinham</w:t>
      </w:r>
      <w:proofErr w:type="spellEnd"/>
      <w:r w:rsidR="009A3E00" w:rsidRPr="00B46A02">
        <w:rPr>
          <w:rFonts w:ascii="Times New Roman" w:hAnsi="Times New Roman" w:cs="Times New Roman"/>
          <w:sz w:val="24"/>
          <w:szCs w:val="24"/>
        </w:rPr>
        <w:t xml:space="preserve"> and Shaw 2015)</w:t>
      </w:r>
      <w:r w:rsidRPr="00B46A02">
        <w:rPr>
          <w:rFonts w:ascii="Times New Roman" w:hAnsi="Times New Roman" w:cs="Times New Roman"/>
          <w:sz w:val="24"/>
          <w:szCs w:val="24"/>
        </w:rPr>
        <w:t xml:space="preserve">, and it obviously varies from place to place and time to time. </w:t>
      </w:r>
      <w:r w:rsidRPr="00B46A02">
        <w:rPr>
          <w:rFonts w:ascii="Times New Roman" w:hAnsi="Times New Roman" w:cs="Times New Roman"/>
          <w:sz w:val="24"/>
          <w:szCs w:val="24"/>
          <w:lang w:bidi="en-US"/>
        </w:rPr>
        <w:t xml:space="preserve">So an engagement with religion and belief as identity, rather than tradition, is required, which releases us from the notion that we can and ought to learn the A-Z of a </w:t>
      </w:r>
      <w:r w:rsidRPr="00B46A02">
        <w:rPr>
          <w:rFonts w:ascii="Times New Roman" w:hAnsi="Times New Roman" w:cs="Times New Roman"/>
          <w:i/>
          <w:sz w:val="24"/>
          <w:szCs w:val="24"/>
          <w:lang w:bidi="en-US"/>
        </w:rPr>
        <w:t>tradition</w:t>
      </w:r>
      <w:r w:rsidR="00F45EF9" w:rsidRPr="00B46A02">
        <w:rPr>
          <w:rFonts w:ascii="Times New Roman" w:hAnsi="Times New Roman" w:cs="Times New Roman"/>
          <w:sz w:val="24"/>
          <w:szCs w:val="24"/>
          <w:lang w:bidi="en-US"/>
        </w:rPr>
        <w:t xml:space="preserve">, as though this is always the same, everywhere, in every person. </w:t>
      </w:r>
      <w:r w:rsidRPr="00B46A02">
        <w:rPr>
          <w:rFonts w:ascii="Times New Roman" w:hAnsi="Times New Roman" w:cs="Times New Roman"/>
          <w:sz w:val="24"/>
          <w:szCs w:val="24"/>
          <w:lang w:bidi="en-US"/>
        </w:rPr>
        <w:t xml:space="preserve">Rather, it is about recognising that the same religions and beliefs are different in differently lived by different people in different places. Sometimes they differ within the same person, from one day to the next. </w:t>
      </w:r>
    </w:p>
    <w:p w:rsidR="00587F4C" w:rsidRPr="00B46A02" w:rsidRDefault="00587F4C" w:rsidP="00B46A02">
      <w:pPr>
        <w:spacing w:after="0" w:line="480" w:lineRule="auto"/>
        <w:rPr>
          <w:rFonts w:ascii="Times New Roman" w:hAnsi="Times New Roman" w:cs="Times New Roman"/>
          <w:sz w:val="24"/>
          <w:szCs w:val="24"/>
        </w:rPr>
      </w:pPr>
    </w:p>
    <w:p w:rsidR="00F45EF9" w:rsidRPr="00B46A02" w:rsidRDefault="00C62CC7" w:rsidP="00B46A02">
      <w:pPr>
        <w:spacing w:after="0" w:line="480" w:lineRule="auto"/>
        <w:rPr>
          <w:rFonts w:ascii="Times New Roman" w:hAnsi="Times New Roman" w:cs="Times New Roman"/>
          <w:sz w:val="24"/>
          <w:szCs w:val="24"/>
        </w:rPr>
      </w:pPr>
      <w:r w:rsidRPr="00B46A02">
        <w:rPr>
          <w:rFonts w:ascii="Times New Roman" w:hAnsi="Times New Roman" w:cs="Times New Roman"/>
          <w:sz w:val="24"/>
          <w:szCs w:val="24"/>
        </w:rPr>
        <w:t>T</w:t>
      </w:r>
      <w:r w:rsidR="00F45EF9" w:rsidRPr="00B46A02">
        <w:rPr>
          <w:rFonts w:ascii="Times New Roman" w:hAnsi="Times New Roman" w:cs="Times New Roman"/>
          <w:sz w:val="24"/>
          <w:szCs w:val="24"/>
        </w:rPr>
        <w:t xml:space="preserve">his leads </w:t>
      </w:r>
      <w:r w:rsidR="00587F4C" w:rsidRPr="00B46A02">
        <w:rPr>
          <w:rFonts w:ascii="Times New Roman" w:hAnsi="Times New Roman" w:cs="Times New Roman"/>
          <w:sz w:val="24"/>
          <w:szCs w:val="24"/>
        </w:rPr>
        <w:t xml:space="preserve">directly to the fourth and final aspect of religious literacy, which is </w:t>
      </w:r>
      <w:r w:rsidR="00506284" w:rsidRPr="00506284">
        <w:rPr>
          <w:rFonts w:ascii="Times New Roman" w:hAnsi="Times New Roman" w:cs="Times New Roman"/>
          <w:i/>
          <w:sz w:val="24"/>
          <w:szCs w:val="24"/>
        </w:rPr>
        <w:t>S</w:t>
      </w:r>
      <w:r w:rsidR="00587F4C" w:rsidRPr="00506284">
        <w:rPr>
          <w:rFonts w:ascii="Times New Roman" w:hAnsi="Times New Roman" w:cs="Times New Roman"/>
          <w:i/>
          <w:sz w:val="24"/>
          <w:szCs w:val="24"/>
        </w:rPr>
        <w:t>kills</w:t>
      </w:r>
      <w:r w:rsidR="00587F4C" w:rsidRPr="00B46A02">
        <w:rPr>
          <w:rFonts w:ascii="Times New Roman" w:hAnsi="Times New Roman" w:cs="Times New Roman"/>
          <w:sz w:val="24"/>
          <w:szCs w:val="24"/>
        </w:rPr>
        <w:t>. This is where clarity about religion and belief</w:t>
      </w:r>
      <w:r w:rsidR="009A3E00" w:rsidRPr="00B46A02">
        <w:rPr>
          <w:rFonts w:ascii="Times New Roman" w:hAnsi="Times New Roman" w:cs="Times New Roman"/>
          <w:sz w:val="24"/>
          <w:szCs w:val="24"/>
        </w:rPr>
        <w:t xml:space="preserve"> as category</w:t>
      </w:r>
      <w:r w:rsidR="00587F4C" w:rsidRPr="00B46A02">
        <w:rPr>
          <w:rFonts w:ascii="Times New Roman" w:hAnsi="Times New Roman" w:cs="Times New Roman"/>
          <w:sz w:val="24"/>
          <w:szCs w:val="24"/>
        </w:rPr>
        <w:t xml:space="preserve">, </w:t>
      </w:r>
      <w:r w:rsidR="009A3E00" w:rsidRPr="00B46A02">
        <w:rPr>
          <w:rFonts w:ascii="Times New Roman" w:hAnsi="Times New Roman" w:cs="Times New Roman"/>
          <w:sz w:val="24"/>
          <w:szCs w:val="24"/>
        </w:rPr>
        <w:t>along with</w:t>
      </w:r>
      <w:r w:rsidR="00587F4C" w:rsidRPr="00B46A02">
        <w:rPr>
          <w:rFonts w:ascii="Times New Roman" w:hAnsi="Times New Roman" w:cs="Times New Roman"/>
          <w:sz w:val="24"/>
          <w:szCs w:val="24"/>
        </w:rPr>
        <w:t xml:space="preserve"> an open disposition, and </w:t>
      </w:r>
      <w:r w:rsidR="00587F4C" w:rsidRPr="00B46A02">
        <w:rPr>
          <w:rFonts w:ascii="Times New Roman" w:hAnsi="Times New Roman" w:cs="Times New Roman"/>
          <w:i/>
          <w:sz w:val="24"/>
          <w:szCs w:val="24"/>
        </w:rPr>
        <w:t>some</w:t>
      </w:r>
      <w:r w:rsidR="00587F4C" w:rsidRPr="00B46A02">
        <w:rPr>
          <w:rFonts w:ascii="Times New Roman" w:hAnsi="Times New Roman" w:cs="Times New Roman"/>
          <w:sz w:val="24"/>
          <w:szCs w:val="24"/>
        </w:rPr>
        <w:t xml:space="preserve"> knowledge of </w:t>
      </w:r>
      <w:r w:rsidR="00587F4C" w:rsidRPr="00B46A02">
        <w:rPr>
          <w:rFonts w:ascii="Times New Roman" w:hAnsi="Times New Roman" w:cs="Times New Roman"/>
          <w:i/>
          <w:sz w:val="24"/>
          <w:szCs w:val="24"/>
        </w:rPr>
        <w:t xml:space="preserve">some </w:t>
      </w:r>
      <w:r w:rsidR="00587F4C" w:rsidRPr="00B46A02">
        <w:rPr>
          <w:rFonts w:ascii="Times New Roman" w:hAnsi="Times New Roman" w:cs="Times New Roman"/>
          <w:sz w:val="24"/>
          <w:szCs w:val="24"/>
        </w:rPr>
        <w:t>religi</w:t>
      </w:r>
      <w:r w:rsidR="009A3E00" w:rsidRPr="00B46A02">
        <w:rPr>
          <w:rFonts w:ascii="Times New Roman" w:hAnsi="Times New Roman" w:cs="Times New Roman"/>
          <w:sz w:val="24"/>
          <w:szCs w:val="24"/>
        </w:rPr>
        <w:t>on practices and beliefs, translates</w:t>
      </w:r>
      <w:r w:rsidR="00587F4C" w:rsidRPr="00B46A02">
        <w:rPr>
          <w:rFonts w:ascii="Times New Roman" w:hAnsi="Times New Roman" w:cs="Times New Roman"/>
          <w:sz w:val="24"/>
          <w:szCs w:val="24"/>
        </w:rPr>
        <w:t xml:space="preserve"> in to what </w:t>
      </w:r>
      <w:r w:rsidR="00587F4C" w:rsidRPr="00B46A02">
        <w:rPr>
          <w:rFonts w:ascii="Times New Roman" w:hAnsi="Times New Roman" w:cs="Times New Roman"/>
          <w:i/>
          <w:sz w:val="24"/>
          <w:szCs w:val="24"/>
        </w:rPr>
        <w:t>do</w:t>
      </w:r>
      <w:r w:rsidR="00587F4C" w:rsidRPr="00B46A02">
        <w:rPr>
          <w:rFonts w:ascii="Times New Roman" w:hAnsi="Times New Roman" w:cs="Times New Roman"/>
          <w:sz w:val="24"/>
          <w:szCs w:val="24"/>
        </w:rPr>
        <w:t xml:space="preserve"> </w:t>
      </w:r>
      <w:r w:rsidR="009A3E00" w:rsidRPr="00B46A02">
        <w:rPr>
          <w:rFonts w:ascii="Times New Roman" w:hAnsi="Times New Roman" w:cs="Times New Roman"/>
          <w:sz w:val="24"/>
          <w:szCs w:val="24"/>
        </w:rPr>
        <w:t xml:space="preserve">in practice, </w:t>
      </w:r>
      <w:r w:rsidR="00587F4C" w:rsidRPr="00B46A02">
        <w:rPr>
          <w:rFonts w:ascii="Times New Roman" w:hAnsi="Times New Roman" w:cs="Times New Roman"/>
          <w:sz w:val="24"/>
          <w:szCs w:val="24"/>
        </w:rPr>
        <w:t>especi</w:t>
      </w:r>
      <w:r w:rsidR="00F45EF9" w:rsidRPr="00B46A02">
        <w:rPr>
          <w:rFonts w:ascii="Times New Roman" w:hAnsi="Times New Roman" w:cs="Times New Roman"/>
          <w:sz w:val="24"/>
          <w:szCs w:val="24"/>
        </w:rPr>
        <w:t>ally in public and work places</w:t>
      </w:r>
      <w:r w:rsidR="009A3E00" w:rsidRPr="00B46A02">
        <w:rPr>
          <w:rFonts w:ascii="Times New Roman" w:hAnsi="Times New Roman" w:cs="Times New Roman"/>
          <w:sz w:val="24"/>
          <w:szCs w:val="24"/>
        </w:rPr>
        <w:t>. The Religious Literacy Programme</w:t>
      </w:r>
      <w:r w:rsidR="00F45EF9" w:rsidRPr="00B46A02">
        <w:rPr>
          <w:rFonts w:ascii="Times New Roman" w:hAnsi="Times New Roman" w:cs="Times New Roman"/>
          <w:sz w:val="24"/>
          <w:szCs w:val="24"/>
        </w:rPr>
        <w:t xml:space="preserve"> </w:t>
      </w:r>
      <w:r w:rsidR="009A3E00" w:rsidRPr="00B46A02">
        <w:rPr>
          <w:rFonts w:ascii="Times New Roman" w:hAnsi="Times New Roman" w:cs="Times New Roman"/>
          <w:sz w:val="24"/>
          <w:szCs w:val="24"/>
        </w:rPr>
        <w:t>usually</w:t>
      </w:r>
      <w:r w:rsidR="00587F4C" w:rsidRPr="00B46A02">
        <w:rPr>
          <w:rFonts w:ascii="Times New Roman" w:hAnsi="Times New Roman" w:cs="Times New Roman"/>
          <w:sz w:val="24"/>
          <w:szCs w:val="24"/>
        </w:rPr>
        <w:t xml:space="preserve"> do</w:t>
      </w:r>
      <w:r w:rsidR="00F45EF9" w:rsidRPr="00B46A02">
        <w:rPr>
          <w:rFonts w:ascii="Times New Roman" w:hAnsi="Times New Roman" w:cs="Times New Roman"/>
          <w:sz w:val="24"/>
          <w:szCs w:val="24"/>
        </w:rPr>
        <w:t>es</w:t>
      </w:r>
      <w:r w:rsidR="00587F4C" w:rsidRPr="00B46A02">
        <w:rPr>
          <w:rFonts w:ascii="Times New Roman" w:hAnsi="Times New Roman" w:cs="Times New Roman"/>
          <w:sz w:val="24"/>
          <w:szCs w:val="24"/>
        </w:rPr>
        <w:t xml:space="preserve"> this in two stages: </w:t>
      </w:r>
      <w:r w:rsidRPr="00B46A02">
        <w:rPr>
          <w:rFonts w:ascii="Times New Roman" w:hAnsi="Times New Roman" w:cs="Times New Roman"/>
          <w:sz w:val="24"/>
          <w:szCs w:val="24"/>
        </w:rPr>
        <w:t>f</w:t>
      </w:r>
      <w:r w:rsidR="00F45EF9" w:rsidRPr="00B46A02">
        <w:rPr>
          <w:rFonts w:ascii="Times New Roman" w:hAnsi="Times New Roman" w:cs="Times New Roman"/>
          <w:sz w:val="24"/>
          <w:szCs w:val="24"/>
        </w:rPr>
        <w:t>irst, by</w:t>
      </w:r>
      <w:r w:rsidR="00587F4C" w:rsidRPr="00B46A02">
        <w:rPr>
          <w:rFonts w:ascii="Times New Roman" w:hAnsi="Times New Roman" w:cs="Times New Roman"/>
          <w:sz w:val="24"/>
          <w:szCs w:val="24"/>
        </w:rPr>
        <w:t xml:space="preserve"> audit</w:t>
      </w:r>
      <w:r w:rsidR="00F45EF9" w:rsidRPr="00B46A02">
        <w:rPr>
          <w:rFonts w:ascii="Times New Roman" w:hAnsi="Times New Roman" w:cs="Times New Roman"/>
          <w:sz w:val="24"/>
          <w:szCs w:val="24"/>
        </w:rPr>
        <w:t>ing</w:t>
      </w:r>
      <w:r w:rsidR="009A3E00" w:rsidRPr="00B46A02">
        <w:rPr>
          <w:rFonts w:ascii="Times New Roman" w:hAnsi="Times New Roman" w:cs="Times New Roman"/>
          <w:sz w:val="24"/>
          <w:szCs w:val="24"/>
        </w:rPr>
        <w:t xml:space="preserve"> the challenges and needs, sometimes through </w:t>
      </w:r>
      <w:r w:rsidR="00587F4C" w:rsidRPr="00B46A02">
        <w:rPr>
          <w:rFonts w:ascii="Times New Roman" w:hAnsi="Times New Roman" w:cs="Times New Roman"/>
          <w:sz w:val="24"/>
          <w:szCs w:val="24"/>
        </w:rPr>
        <w:t xml:space="preserve">a </w:t>
      </w:r>
      <w:r w:rsidR="009A3E00" w:rsidRPr="00B46A02">
        <w:rPr>
          <w:rFonts w:ascii="Times New Roman" w:hAnsi="Times New Roman" w:cs="Times New Roman"/>
          <w:sz w:val="24"/>
          <w:szCs w:val="24"/>
        </w:rPr>
        <w:t xml:space="preserve">highly formal research process; at others through something lighter touch, </w:t>
      </w:r>
      <w:r w:rsidR="00587F4C" w:rsidRPr="00B46A02">
        <w:rPr>
          <w:rFonts w:ascii="Times New Roman" w:hAnsi="Times New Roman" w:cs="Times New Roman"/>
          <w:sz w:val="24"/>
          <w:szCs w:val="24"/>
        </w:rPr>
        <w:t>depen</w:t>
      </w:r>
      <w:r w:rsidR="00F45EF9" w:rsidRPr="00B46A02">
        <w:rPr>
          <w:rFonts w:ascii="Times New Roman" w:hAnsi="Times New Roman" w:cs="Times New Roman"/>
          <w:sz w:val="24"/>
          <w:szCs w:val="24"/>
        </w:rPr>
        <w:t>ding on the time and resources available to the setting</w:t>
      </w:r>
      <w:r w:rsidRPr="00B46A02">
        <w:rPr>
          <w:rFonts w:ascii="Times New Roman" w:hAnsi="Times New Roman" w:cs="Times New Roman"/>
          <w:sz w:val="24"/>
          <w:szCs w:val="24"/>
        </w:rPr>
        <w:t>. S</w:t>
      </w:r>
      <w:r w:rsidR="00587F4C" w:rsidRPr="00B46A02">
        <w:rPr>
          <w:rFonts w:ascii="Times New Roman" w:hAnsi="Times New Roman" w:cs="Times New Roman"/>
          <w:sz w:val="24"/>
          <w:szCs w:val="24"/>
        </w:rPr>
        <w:t xml:space="preserve">econd, those findings </w:t>
      </w:r>
      <w:r w:rsidR="009A3E00" w:rsidRPr="00B46A02">
        <w:rPr>
          <w:rFonts w:ascii="Times New Roman" w:hAnsi="Times New Roman" w:cs="Times New Roman"/>
          <w:sz w:val="24"/>
          <w:szCs w:val="24"/>
        </w:rPr>
        <w:t xml:space="preserve">are translated in to training which fits, often </w:t>
      </w:r>
      <w:r w:rsidR="00587F4C" w:rsidRPr="00B46A02">
        <w:rPr>
          <w:rFonts w:ascii="Times New Roman" w:hAnsi="Times New Roman" w:cs="Times New Roman"/>
          <w:sz w:val="24"/>
          <w:szCs w:val="24"/>
        </w:rPr>
        <w:t xml:space="preserve">through </w:t>
      </w:r>
      <w:r w:rsidR="00F45EF9" w:rsidRPr="00B46A02">
        <w:rPr>
          <w:rFonts w:ascii="Times New Roman" w:hAnsi="Times New Roman" w:cs="Times New Roman"/>
          <w:sz w:val="24"/>
          <w:szCs w:val="24"/>
        </w:rPr>
        <w:t xml:space="preserve">facilitated </w:t>
      </w:r>
      <w:r w:rsidR="009A3E00" w:rsidRPr="00B46A02">
        <w:rPr>
          <w:rFonts w:ascii="Times New Roman" w:hAnsi="Times New Roman" w:cs="Times New Roman"/>
          <w:sz w:val="24"/>
          <w:szCs w:val="24"/>
        </w:rPr>
        <w:t>co-production</w:t>
      </w:r>
      <w:r w:rsidR="00587F4C" w:rsidRPr="00B46A02">
        <w:rPr>
          <w:rFonts w:ascii="Times New Roman" w:hAnsi="Times New Roman" w:cs="Times New Roman"/>
          <w:sz w:val="24"/>
          <w:szCs w:val="24"/>
        </w:rPr>
        <w:t xml:space="preserve"> with people in those settings. </w:t>
      </w:r>
      <w:r w:rsidR="009A3E00" w:rsidRPr="00B46A02">
        <w:rPr>
          <w:rFonts w:ascii="Times New Roman" w:hAnsi="Times New Roman" w:cs="Times New Roman"/>
          <w:sz w:val="24"/>
          <w:szCs w:val="24"/>
        </w:rPr>
        <w:t xml:space="preserve">This recognises that </w:t>
      </w:r>
      <w:r w:rsidR="00587F4C" w:rsidRPr="00B46A02">
        <w:rPr>
          <w:rFonts w:ascii="Times New Roman" w:hAnsi="Times New Roman" w:cs="Times New Roman"/>
          <w:sz w:val="24"/>
          <w:szCs w:val="24"/>
        </w:rPr>
        <w:t xml:space="preserve">religions and beliefs </w:t>
      </w:r>
      <w:r w:rsidR="009A3E00" w:rsidRPr="00B46A02">
        <w:rPr>
          <w:rFonts w:ascii="Times New Roman" w:hAnsi="Times New Roman" w:cs="Times New Roman"/>
          <w:sz w:val="24"/>
          <w:szCs w:val="24"/>
        </w:rPr>
        <w:t xml:space="preserve">cannot be understood as </w:t>
      </w:r>
      <w:r w:rsidR="00587F4C" w:rsidRPr="00B46A02">
        <w:rPr>
          <w:rFonts w:ascii="Times New Roman" w:hAnsi="Times New Roman" w:cs="Times New Roman"/>
          <w:sz w:val="24"/>
          <w:szCs w:val="24"/>
        </w:rPr>
        <w:t>monolithic blocks of unchanging tradition, the same for everyone,</w:t>
      </w:r>
      <w:r w:rsidR="009A3E00" w:rsidRPr="00B46A02">
        <w:rPr>
          <w:rFonts w:ascii="Times New Roman" w:hAnsi="Times New Roman" w:cs="Times New Roman"/>
          <w:sz w:val="24"/>
          <w:szCs w:val="24"/>
        </w:rPr>
        <w:t xml:space="preserve"> but are lived, contingent and fluid</w:t>
      </w:r>
      <w:r w:rsidR="00587F4C" w:rsidRPr="00B46A02">
        <w:rPr>
          <w:rFonts w:ascii="Times New Roman" w:hAnsi="Times New Roman" w:cs="Times New Roman"/>
          <w:sz w:val="24"/>
          <w:szCs w:val="24"/>
        </w:rPr>
        <w:t>.</w:t>
      </w:r>
      <w:r w:rsidR="009A3E00" w:rsidRPr="00B46A02">
        <w:rPr>
          <w:rFonts w:ascii="Times New Roman" w:hAnsi="Times New Roman" w:cs="Times New Roman"/>
          <w:sz w:val="24"/>
          <w:szCs w:val="24"/>
        </w:rPr>
        <w:t xml:space="preserve"> Responses must fit needs and opportunities where they are made.</w:t>
      </w:r>
      <w:r w:rsidR="00587F4C" w:rsidRPr="00B46A02">
        <w:rPr>
          <w:rFonts w:ascii="Times New Roman" w:hAnsi="Times New Roman" w:cs="Times New Roman"/>
          <w:sz w:val="24"/>
          <w:szCs w:val="24"/>
        </w:rPr>
        <w:t xml:space="preserve"> </w:t>
      </w:r>
    </w:p>
    <w:p w:rsidR="00C62CC7" w:rsidRDefault="00C62CC7" w:rsidP="00B46A02">
      <w:pPr>
        <w:spacing w:after="0" w:line="480" w:lineRule="auto"/>
        <w:rPr>
          <w:rFonts w:ascii="Times New Roman" w:hAnsi="Times New Roman" w:cs="Times New Roman"/>
          <w:sz w:val="24"/>
          <w:szCs w:val="24"/>
          <w:lang w:bidi="en-US"/>
        </w:rPr>
      </w:pPr>
    </w:p>
    <w:p w:rsidR="00506284" w:rsidRDefault="00506284" w:rsidP="00B46A02">
      <w:pPr>
        <w:spacing w:after="0" w:line="480" w:lineRule="auto"/>
        <w:rPr>
          <w:rFonts w:ascii="Times New Roman" w:hAnsi="Times New Roman" w:cs="Times New Roman"/>
          <w:sz w:val="24"/>
          <w:szCs w:val="24"/>
          <w:lang w:bidi="en-US"/>
        </w:rPr>
      </w:pPr>
    </w:p>
    <w:p w:rsidR="00506284" w:rsidRPr="00506284" w:rsidRDefault="00506284" w:rsidP="00B46A02">
      <w:pPr>
        <w:spacing w:after="0" w:line="480" w:lineRule="auto"/>
        <w:rPr>
          <w:rFonts w:ascii="Times New Roman" w:hAnsi="Times New Roman" w:cs="Times New Roman"/>
          <w:b/>
          <w:sz w:val="24"/>
          <w:szCs w:val="24"/>
          <w:lang w:bidi="en-US"/>
        </w:rPr>
      </w:pPr>
      <w:r w:rsidRPr="00506284">
        <w:rPr>
          <w:rFonts w:ascii="Times New Roman" w:hAnsi="Times New Roman" w:cs="Times New Roman"/>
          <w:b/>
          <w:sz w:val="24"/>
          <w:szCs w:val="24"/>
          <w:lang w:bidi="en-US"/>
        </w:rPr>
        <w:t>Conclusion</w:t>
      </w:r>
    </w:p>
    <w:p w:rsidR="00506284" w:rsidRDefault="00506284" w:rsidP="00B46A02">
      <w:pPr>
        <w:spacing w:after="0" w:line="480" w:lineRule="auto"/>
        <w:rPr>
          <w:rFonts w:ascii="Times New Roman" w:hAnsi="Times New Roman" w:cs="Times New Roman"/>
          <w:sz w:val="24"/>
          <w:szCs w:val="24"/>
          <w:lang w:bidi="en-US"/>
        </w:rPr>
      </w:pPr>
    </w:p>
    <w:p w:rsidR="00506284" w:rsidRPr="00B46A02" w:rsidRDefault="00506284" w:rsidP="00B46A02">
      <w:pPr>
        <w:spacing w:after="0" w:line="480" w:lineRule="auto"/>
        <w:rPr>
          <w:rFonts w:ascii="Times New Roman" w:hAnsi="Times New Roman" w:cs="Times New Roman"/>
          <w:sz w:val="24"/>
          <w:szCs w:val="24"/>
          <w:lang w:bidi="en-US"/>
        </w:rPr>
      </w:pPr>
    </w:p>
    <w:p w:rsidR="00E06A9F" w:rsidRPr="00B46A02" w:rsidRDefault="00C62CC7" w:rsidP="00B46A02">
      <w:pPr>
        <w:spacing w:after="0" w:line="480" w:lineRule="auto"/>
        <w:rPr>
          <w:rFonts w:ascii="Times New Roman" w:hAnsi="Times New Roman" w:cs="Times New Roman"/>
          <w:sz w:val="24"/>
          <w:szCs w:val="24"/>
          <w:lang w:bidi="en-US"/>
        </w:rPr>
      </w:pPr>
      <w:r w:rsidRPr="00B46A02">
        <w:rPr>
          <w:rFonts w:ascii="Times New Roman" w:hAnsi="Times New Roman" w:cs="Times New Roman"/>
          <w:sz w:val="24"/>
          <w:szCs w:val="24"/>
          <w:lang w:bidi="en-US"/>
        </w:rPr>
        <w:t>This</w:t>
      </w:r>
      <w:r w:rsidR="00F45EF9" w:rsidRPr="00B46A02">
        <w:rPr>
          <w:rFonts w:ascii="Times New Roman" w:hAnsi="Times New Roman" w:cs="Times New Roman"/>
          <w:sz w:val="24"/>
          <w:szCs w:val="24"/>
          <w:lang w:bidi="en-US"/>
        </w:rPr>
        <w:t xml:space="preserve"> </w:t>
      </w:r>
      <w:r w:rsidR="00506284">
        <w:rPr>
          <w:rFonts w:ascii="Times New Roman" w:hAnsi="Times New Roman" w:cs="Times New Roman"/>
          <w:sz w:val="24"/>
          <w:szCs w:val="24"/>
          <w:lang w:bidi="en-US"/>
        </w:rPr>
        <w:t xml:space="preserve">approach </w:t>
      </w:r>
      <w:r w:rsidRPr="00B46A02">
        <w:rPr>
          <w:rFonts w:ascii="Times New Roman" w:hAnsi="Times New Roman" w:cs="Times New Roman"/>
          <w:sz w:val="24"/>
          <w:szCs w:val="24"/>
          <w:lang w:bidi="en-US"/>
        </w:rPr>
        <w:t xml:space="preserve">makes religious literacy </w:t>
      </w:r>
      <w:r w:rsidR="00587F4C" w:rsidRPr="00B46A02">
        <w:rPr>
          <w:rFonts w:ascii="Times New Roman" w:hAnsi="Times New Roman" w:cs="Times New Roman"/>
          <w:sz w:val="24"/>
          <w:szCs w:val="24"/>
          <w:lang w:bidi="en-US"/>
        </w:rPr>
        <w:t>a framework, not a recipe. You ca</w:t>
      </w:r>
      <w:r w:rsidRPr="00B46A02">
        <w:rPr>
          <w:rFonts w:ascii="Times New Roman" w:hAnsi="Times New Roman" w:cs="Times New Roman"/>
          <w:sz w:val="24"/>
          <w:szCs w:val="24"/>
          <w:lang w:bidi="en-US"/>
        </w:rPr>
        <w:t>nno</w:t>
      </w:r>
      <w:r w:rsidR="00587F4C" w:rsidRPr="00B46A02">
        <w:rPr>
          <w:rFonts w:ascii="Times New Roman" w:hAnsi="Times New Roman" w:cs="Times New Roman"/>
          <w:sz w:val="24"/>
          <w:szCs w:val="24"/>
          <w:lang w:bidi="en-US"/>
        </w:rPr>
        <w:t xml:space="preserve">t say ‘do this’ and religious literacy will result. It has different purposes, contents and outcomes in different settings. </w:t>
      </w:r>
      <w:r w:rsidR="009A3E00" w:rsidRPr="00B46A02">
        <w:rPr>
          <w:rFonts w:ascii="Times New Roman" w:hAnsi="Times New Roman" w:cs="Times New Roman"/>
          <w:sz w:val="24"/>
          <w:szCs w:val="24"/>
          <w:lang w:bidi="en-US"/>
        </w:rPr>
        <w:t xml:space="preserve">In relation to </w:t>
      </w:r>
      <w:r w:rsidRPr="00B46A02">
        <w:rPr>
          <w:rFonts w:ascii="Times New Roman" w:hAnsi="Times New Roman" w:cs="Times New Roman"/>
          <w:sz w:val="24"/>
          <w:szCs w:val="24"/>
          <w:lang w:bidi="en-US"/>
        </w:rPr>
        <w:t xml:space="preserve">training for the public professions, </w:t>
      </w:r>
      <w:r w:rsidR="00E06A9F" w:rsidRPr="00B46A02">
        <w:rPr>
          <w:rFonts w:ascii="Times New Roman" w:hAnsi="Times New Roman" w:cs="Times New Roman"/>
          <w:sz w:val="24"/>
          <w:szCs w:val="24"/>
          <w:lang w:bidi="en-US"/>
        </w:rPr>
        <w:t xml:space="preserve">students have come almost entirely to lack a framework for thinking or engaging well with religion and belief, </w:t>
      </w:r>
      <w:r w:rsidR="009A3E00" w:rsidRPr="00B46A02">
        <w:rPr>
          <w:rFonts w:ascii="Times New Roman" w:hAnsi="Times New Roman" w:cs="Times New Roman"/>
          <w:sz w:val="24"/>
          <w:szCs w:val="24"/>
          <w:lang w:bidi="en-US"/>
        </w:rPr>
        <w:t xml:space="preserve">yet </w:t>
      </w:r>
      <w:r w:rsidR="00E06A9F" w:rsidRPr="00B46A02">
        <w:rPr>
          <w:rFonts w:ascii="Times New Roman" w:hAnsi="Times New Roman" w:cs="Times New Roman"/>
          <w:sz w:val="24"/>
          <w:szCs w:val="24"/>
          <w:lang w:bidi="en-US"/>
        </w:rPr>
        <w:t>globali</w:t>
      </w:r>
      <w:r w:rsidR="004A662F">
        <w:rPr>
          <w:rFonts w:ascii="Times New Roman" w:hAnsi="Times New Roman" w:cs="Times New Roman"/>
          <w:sz w:val="24"/>
          <w:szCs w:val="24"/>
          <w:lang w:bidi="en-US"/>
        </w:rPr>
        <w:t>s</w:t>
      </w:r>
      <w:r w:rsidR="00E06A9F" w:rsidRPr="00B46A02">
        <w:rPr>
          <w:rFonts w:ascii="Times New Roman" w:hAnsi="Times New Roman" w:cs="Times New Roman"/>
          <w:sz w:val="24"/>
          <w:szCs w:val="24"/>
          <w:lang w:bidi="en-US"/>
        </w:rPr>
        <w:t xml:space="preserve">ation, migration, equality and human rights discourses put them in to daily encounter with the greatest religion and belief diversity in history. </w:t>
      </w:r>
      <w:r w:rsidR="00F45EF9" w:rsidRPr="00B46A02">
        <w:rPr>
          <w:rFonts w:ascii="Times New Roman" w:hAnsi="Times New Roman" w:cs="Times New Roman"/>
          <w:sz w:val="24"/>
          <w:szCs w:val="24"/>
          <w:lang w:bidi="en-US"/>
        </w:rPr>
        <w:t xml:space="preserve">Challenging the post-religious and secular assumptions which characterise universities in general, and health and social care training in particular, will be key to unlocking the conversation. </w:t>
      </w:r>
      <w:r w:rsidR="009A3E00" w:rsidRPr="00B46A02">
        <w:rPr>
          <w:rFonts w:ascii="Times New Roman" w:hAnsi="Times New Roman" w:cs="Times New Roman"/>
          <w:sz w:val="24"/>
          <w:szCs w:val="24"/>
          <w:lang w:bidi="en-US"/>
        </w:rPr>
        <w:t>Discovering the challenges, needs and opportunities is a pressing task for research. Responding</w:t>
      </w:r>
      <w:r w:rsidR="00F45EF9" w:rsidRPr="00B46A02">
        <w:rPr>
          <w:rFonts w:ascii="Times New Roman" w:hAnsi="Times New Roman" w:cs="Times New Roman"/>
          <w:sz w:val="24"/>
          <w:szCs w:val="24"/>
          <w:lang w:bidi="en-US"/>
        </w:rPr>
        <w:t xml:space="preserve"> in ways which do not collapse</w:t>
      </w:r>
      <w:r w:rsidR="009A3E00" w:rsidRPr="00B46A02">
        <w:rPr>
          <w:rFonts w:ascii="Times New Roman" w:hAnsi="Times New Roman" w:cs="Times New Roman"/>
          <w:sz w:val="24"/>
          <w:szCs w:val="24"/>
          <w:lang w:bidi="en-US"/>
        </w:rPr>
        <w:t xml:space="preserve"> in to more comfortable proxies, like </w:t>
      </w:r>
      <w:r w:rsidR="00F45EF9" w:rsidRPr="00B46A02">
        <w:rPr>
          <w:rFonts w:ascii="Times New Roman" w:hAnsi="Times New Roman" w:cs="Times New Roman"/>
          <w:sz w:val="24"/>
          <w:szCs w:val="24"/>
          <w:lang w:bidi="en-US"/>
        </w:rPr>
        <w:t>spirituality</w:t>
      </w:r>
      <w:r w:rsidR="009A3E00" w:rsidRPr="00B46A02">
        <w:rPr>
          <w:rFonts w:ascii="Times New Roman" w:hAnsi="Times New Roman" w:cs="Times New Roman"/>
          <w:sz w:val="24"/>
          <w:szCs w:val="24"/>
          <w:lang w:bidi="en-US"/>
        </w:rPr>
        <w:t>,</w:t>
      </w:r>
      <w:r w:rsidR="00F45EF9" w:rsidRPr="00B46A02">
        <w:rPr>
          <w:rFonts w:ascii="Times New Roman" w:hAnsi="Times New Roman" w:cs="Times New Roman"/>
          <w:sz w:val="24"/>
          <w:szCs w:val="24"/>
          <w:lang w:bidi="en-US"/>
        </w:rPr>
        <w:t xml:space="preserve"> is crucial if we are to socialise professionals and citizens in the distinctions as well as the overlaps between religious and other aspects of identity.</w:t>
      </w:r>
    </w:p>
    <w:p w:rsidR="001D2F27" w:rsidRDefault="001D2F27" w:rsidP="00B46A02">
      <w:pPr>
        <w:spacing w:after="0" w:line="480" w:lineRule="auto"/>
        <w:rPr>
          <w:rFonts w:ascii="Times New Roman" w:hAnsi="Times New Roman" w:cs="Times New Roman"/>
          <w:sz w:val="24"/>
          <w:szCs w:val="24"/>
        </w:rPr>
      </w:pPr>
    </w:p>
    <w:p w:rsidR="00C93349" w:rsidRPr="00B46A02" w:rsidRDefault="00C93349" w:rsidP="00B46A02">
      <w:pPr>
        <w:spacing w:after="0" w:line="480" w:lineRule="auto"/>
        <w:rPr>
          <w:rFonts w:ascii="Times New Roman" w:hAnsi="Times New Roman" w:cs="Times New Roman"/>
          <w:sz w:val="24"/>
          <w:szCs w:val="24"/>
        </w:rPr>
      </w:pPr>
    </w:p>
    <w:p w:rsidR="001D2F27" w:rsidRPr="00B46A02" w:rsidRDefault="001D2F27" w:rsidP="00B46A02">
      <w:pPr>
        <w:spacing w:after="0" w:line="480" w:lineRule="auto"/>
        <w:rPr>
          <w:rFonts w:ascii="Times New Roman" w:hAnsi="Times New Roman" w:cs="Times New Roman"/>
          <w:b/>
          <w:sz w:val="24"/>
          <w:szCs w:val="24"/>
        </w:rPr>
      </w:pPr>
      <w:r w:rsidRPr="00B46A02">
        <w:rPr>
          <w:rFonts w:ascii="Times New Roman" w:hAnsi="Times New Roman" w:cs="Times New Roman"/>
          <w:b/>
          <w:sz w:val="24"/>
          <w:szCs w:val="24"/>
        </w:rPr>
        <w:t>References</w:t>
      </w:r>
    </w:p>
    <w:p w:rsidR="00BE2735" w:rsidRDefault="00BE2735" w:rsidP="00B46A02">
      <w:pPr>
        <w:spacing w:after="0" w:line="480" w:lineRule="auto"/>
        <w:rPr>
          <w:rFonts w:ascii="Times New Roman" w:hAnsi="Times New Roman" w:cs="Times New Roman"/>
          <w:sz w:val="24"/>
          <w:szCs w:val="24"/>
        </w:rPr>
      </w:pPr>
    </w:p>
    <w:p w:rsidR="00C93349" w:rsidRPr="00B46A02" w:rsidRDefault="00C93349" w:rsidP="00B46A02">
      <w:pPr>
        <w:spacing w:after="0" w:line="480" w:lineRule="auto"/>
        <w:rPr>
          <w:rFonts w:ascii="Times New Roman" w:hAnsi="Times New Roman" w:cs="Times New Roman"/>
          <w:sz w:val="24"/>
          <w:szCs w:val="24"/>
        </w:rPr>
      </w:pPr>
    </w:p>
    <w:p w:rsidR="00045EB6" w:rsidRPr="006A78D9" w:rsidRDefault="00045EB6" w:rsidP="00B46A02">
      <w:pPr>
        <w:spacing w:after="0" w:line="480" w:lineRule="auto"/>
        <w:rPr>
          <w:rFonts w:ascii="Times New Roman" w:hAnsi="Times New Roman" w:cs="Times New Roman"/>
          <w:sz w:val="24"/>
          <w:szCs w:val="24"/>
        </w:rPr>
      </w:pPr>
      <w:r w:rsidRPr="006A78D9">
        <w:rPr>
          <w:rFonts w:ascii="Times New Roman" w:hAnsi="Times New Roman" w:cs="Times New Roman"/>
          <w:sz w:val="24"/>
          <w:szCs w:val="24"/>
        </w:rPr>
        <w:t>Barnes</w:t>
      </w:r>
      <w:r w:rsidR="006A78D9" w:rsidRPr="006A78D9">
        <w:rPr>
          <w:rFonts w:ascii="Times New Roman" w:hAnsi="Times New Roman" w:cs="Times New Roman"/>
          <w:sz w:val="24"/>
          <w:szCs w:val="24"/>
        </w:rPr>
        <w:t>,</w:t>
      </w:r>
      <w:r w:rsidRPr="006A78D9">
        <w:rPr>
          <w:rFonts w:ascii="Times New Roman" w:hAnsi="Times New Roman" w:cs="Times New Roman"/>
          <w:sz w:val="24"/>
          <w:szCs w:val="24"/>
        </w:rPr>
        <w:t xml:space="preserve"> M</w:t>
      </w:r>
      <w:r w:rsidR="006A78D9" w:rsidRPr="006A78D9">
        <w:rPr>
          <w:rFonts w:ascii="Times New Roman" w:hAnsi="Times New Roman" w:cs="Times New Roman"/>
          <w:sz w:val="24"/>
          <w:szCs w:val="24"/>
        </w:rPr>
        <w:t>.</w:t>
      </w:r>
      <w:r w:rsidRPr="006A78D9">
        <w:rPr>
          <w:rFonts w:ascii="Times New Roman" w:hAnsi="Times New Roman" w:cs="Times New Roman"/>
          <w:sz w:val="24"/>
          <w:szCs w:val="24"/>
        </w:rPr>
        <w:t xml:space="preserve"> and Smith</w:t>
      </w:r>
      <w:r w:rsidR="006A78D9" w:rsidRPr="006A78D9">
        <w:rPr>
          <w:rFonts w:ascii="Times New Roman" w:hAnsi="Times New Roman" w:cs="Times New Roman"/>
          <w:sz w:val="24"/>
          <w:szCs w:val="24"/>
        </w:rPr>
        <w:t>,</w:t>
      </w:r>
      <w:r w:rsidRPr="006A78D9">
        <w:rPr>
          <w:rFonts w:ascii="Times New Roman" w:hAnsi="Times New Roman" w:cs="Times New Roman"/>
          <w:sz w:val="24"/>
          <w:szCs w:val="24"/>
        </w:rPr>
        <w:t xml:space="preserve"> J</w:t>
      </w:r>
      <w:r w:rsidR="006A78D9" w:rsidRPr="006A78D9">
        <w:rPr>
          <w:rFonts w:ascii="Times New Roman" w:hAnsi="Times New Roman" w:cs="Times New Roman"/>
          <w:sz w:val="24"/>
          <w:szCs w:val="24"/>
        </w:rPr>
        <w:t>.</w:t>
      </w:r>
      <w:r w:rsidRPr="006A78D9">
        <w:rPr>
          <w:rFonts w:ascii="Times New Roman" w:hAnsi="Times New Roman" w:cs="Times New Roman"/>
          <w:sz w:val="24"/>
          <w:szCs w:val="24"/>
        </w:rPr>
        <w:t xml:space="preserve"> (2015) ‘Religious Literacy as </w:t>
      </w:r>
      <w:proofErr w:type="spellStart"/>
      <w:r w:rsidRPr="006A78D9">
        <w:rPr>
          <w:rFonts w:ascii="Times New Roman" w:hAnsi="Times New Roman" w:cs="Times New Roman"/>
          <w:sz w:val="24"/>
          <w:szCs w:val="24"/>
        </w:rPr>
        <w:t>Lokahi</w:t>
      </w:r>
      <w:proofErr w:type="spellEnd"/>
      <w:r w:rsidRPr="006A78D9">
        <w:rPr>
          <w:rFonts w:ascii="Times New Roman" w:hAnsi="Times New Roman" w:cs="Times New Roman"/>
          <w:sz w:val="24"/>
          <w:szCs w:val="24"/>
        </w:rPr>
        <w:t>: social harmony through diversity’</w:t>
      </w:r>
      <w:r w:rsidR="006A78D9" w:rsidRPr="006A78D9">
        <w:rPr>
          <w:rFonts w:ascii="Times New Roman" w:hAnsi="Times New Roman" w:cs="Times New Roman"/>
          <w:sz w:val="24"/>
          <w:szCs w:val="24"/>
        </w:rPr>
        <w:t>,</w:t>
      </w:r>
      <w:r w:rsidRPr="006A78D9">
        <w:rPr>
          <w:rFonts w:ascii="Times New Roman" w:hAnsi="Times New Roman" w:cs="Times New Roman"/>
          <w:sz w:val="24"/>
          <w:szCs w:val="24"/>
        </w:rPr>
        <w:t xml:space="preserve"> in </w:t>
      </w:r>
      <w:r w:rsidR="006A78D9" w:rsidRPr="006A78D9">
        <w:rPr>
          <w:rFonts w:ascii="Times New Roman" w:hAnsi="Times New Roman" w:cs="Times New Roman"/>
          <w:sz w:val="24"/>
          <w:szCs w:val="24"/>
        </w:rPr>
        <w:t xml:space="preserve">A. </w:t>
      </w:r>
      <w:proofErr w:type="spellStart"/>
      <w:r w:rsidRPr="006A78D9">
        <w:rPr>
          <w:rFonts w:ascii="Times New Roman" w:hAnsi="Times New Roman" w:cs="Times New Roman"/>
          <w:sz w:val="24"/>
          <w:szCs w:val="24"/>
        </w:rPr>
        <w:t>Dinham</w:t>
      </w:r>
      <w:proofErr w:type="spellEnd"/>
      <w:r w:rsidRPr="006A78D9">
        <w:rPr>
          <w:rFonts w:ascii="Times New Roman" w:hAnsi="Times New Roman" w:cs="Times New Roman"/>
          <w:sz w:val="24"/>
          <w:szCs w:val="24"/>
        </w:rPr>
        <w:t xml:space="preserve"> and </w:t>
      </w:r>
      <w:r w:rsidR="006A78D9" w:rsidRPr="006A78D9">
        <w:rPr>
          <w:rFonts w:ascii="Times New Roman" w:hAnsi="Times New Roman" w:cs="Times New Roman"/>
          <w:sz w:val="24"/>
          <w:szCs w:val="24"/>
        </w:rPr>
        <w:t xml:space="preserve">M. </w:t>
      </w:r>
      <w:r w:rsidRPr="006A78D9">
        <w:rPr>
          <w:rFonts w:ascii="Times New Roman" w:hAnsi="Times New Roman" w:cs="Times New Roman"/>
          <w:sz w:val="24"/>
          <w:szCs w:val="24"/>
        </w:rPr>
        <w:t>Francis (</w:t>
      </w:r>
      <w:proofErr w:type="spellStart"/>
      <w:r w:rsidR="006A78D9" w:rsidRPr="006A78D9">
        <w:rPr>
          <w:rFonts w:ascii="Times New Roman" w:hAnsi="Times New Roman" w:cs="Times New Roman"/>
          <w:sz w:val="24"/>
          <w:szCs w:val="24"/>
        </w:rPr>
        <w:t>e</w:t>
      </w:r>
      <w:r w:rsidRPr="006A78D9">
        <w:rPr>
          <w:rFonts w:ascii="Times New Roman" w:hAnsi="Times New Roman" w:cs="Times New Roman"/>
          <w:sz w:val="24"/>
          <w:szCs w:val="24"/>
        </w:rPr>
        <w:t>ds</w:t>
      </w:r>
      <w:proofErr w:type="spellEnd"/>
      <w:r w:rsidRPr="006A78D9">
        <w:rPr>
          <w:rFonts w:ascii="Times New Roman" w:hAnsi="Times New Roman" w:cs="Times New Roman"/>
          <w:sz w:val="24"/>
          <w:szCs w:val="24"/>
        </w:rPr>
        <w:t xml:space="preserve">) </w:t>
      </w:r>
      <w:r w:rsidRPr="006A78D9">
        <w:rPr>
          <w:rFonts w:ascii="Times New Roman" w:hAnsi="Times New Roman" w:cs="Times New Roman"/>
          <w:i/>
          <w:sz w:val="24"/>
          <w:szCs w:val="24"/>
        </w:rPr>
        <w:t>Religious Literacy in Policy and Practice</w:t>
      </w:r>
      <w:r w:rsidR="006A78D9" w:rsidRPr="006A78D9">
        <w:rPr>
          <w:rFonts w:ascii="Times New Roman" w:hAnsi="Times New Roman" w:cs="Times New Roman"/>
          <w:sz w:val="24"/>
          <w:szCs w:val="24"/>
        </w:rPr>
        <w:t>,</w:t>
      </w:r>
      <w:r w:rsidRPr="006A78D9">
        <w:rPr>
          <w:rFonts w:ascii="Times New Roman" w:hAnsi="Times New Roman" w:cs="Times New Roman"/>
          <w:sz w:val="24"/>
          <w:szCs w:val="24"/>
        </w:rPr>
        <w:t xml:space="preserve"> Bristol: Policy Press</w:t>
      </w:r>
      <w:r w:rsidR="006A78D9" w:rsidRPr="006A78D9">
        <w:rPr>
          <w:rFonts w:ascii="Times New Roman" w:hAnsi="Times New Roman" w:cs="Times New Roman"/>
          <w:sz w:val="24"/>
          <w:szCs w:val="24"/>
        </w:rPr>
        <w:t>.</w:t>
      </w:r>
    </w:p>
    <w:p w:rsidR="00045EB6" w:rsidRPr="006A78D9" w:rsidRDefault="00045EB6" w:rsidP="00576A2E">
      <w:pPr>
        <w:spacing w:after="0" w:line="480" w:lineRule="auto"/>
        <w:rPr>
          <w:rFonts w:ascii="Times New Roman" w:hAnsi="Times New Roman" w:cs="Times New Roman"/>
          <w:sz w:val="24"/>
          <w:szCs w:val="24"/>
        </w:rPr>
      </w:pPr>
    </w:p>
    <w:p w:rsidR="00045EB6" w:rsidRPr="00F85846" w:rsidRDefault="00045EB6" w:rsidP="00576A2E">
      <w:pPr>
        <w:spacing w:after="0" w:line="480" w:lineRule="auto"/>
        <w:rPr>
          <w:rFonts w:ascii="Times New Roman" w:eastAsiaTheme="minorEastAsia" w:hAnsi="Times New Roman" w:cs="Times New Roman"/>
          <w:color w:val="1C1C1C"/>
          <w:sz w:val="24"/>
          <w:szCs w:val="24"/>
        </w:rPr>
      </w:pPr>
      <w:r w:rsidRPr="00F85846">
        <w:rPr>
          <w:rFonts w:ascii="Times New Roman" w:eastAsiaTheme="minorEastAsia" w:hAnsi="Times New Roman" w:cs="Times New Roman"/>
          <w:iCs/>
          <w:color w:val="1C1C1C"/>
          <w:sz w:val="24"/>
          <w:szCs w:val="24"/>
        </w:rPr>
        <w:t>Berger</w:t>
      </w:r>
      <w:r w:rsidR="00F85846" w:rsidRPr="00F85846">
        <w:rPr>
          <w:rFonts w:ascii="Times New Roman" w:eastAsiaTheme="minorEastAsia" w:hAnsi="Times New Roman" w:cs="Times New Roman"/>
          <w:iCs/>
          <w:color w:val="1C1C1C"/>
          <w:sz w:val="24"/>
          <w:szCs w:val="24"/>
        </w:rPr>
        <w:t>,</w:t>
      </w:r>
      <w:r w:rsidRPr="00F85846">
        <w:rPr>
          <w:rFonts w:ascii="Times New Roman" w:eastAsiaTheme="minorEastAsia" w:hAnsi="Times New Roman" w:cs="Times New Roman"/>
          <w:iCs/>
          <w:color w:val="1C1C1C"/>
          <w:sz w:val="24"/>
          <w:szCs w:val="24"/>
        </w:rPr>
        <w:t xml:space="preserve"> P</w:t>
      </w:r>
      <w:r w:rsidR="00F85846" w:rsidRPr="00F85846">
        <w:rPr>
          <w:rFonts w:ascii="Times New Roman" w:eastAsiaTheme="minorEastAsia" w:hAnsi="Times New Roman" w:cs="Times New Roman"/>
          <w:iCs/>
          <w:color w:val="1C1C1C"/>
          <w:sz w:val="24"/>
          <w:szCs w:val="24"/>
        </w:rPr>
        <w:t>.</w:t>
      </w:r>
      <w:r w:rsidRPr="00F85846">
        <w:rPr>
          <w:rFonts w:ascii="Times New Roman" w:eastAsiaTheme="minorEastAsia" w:hAnsi="Times New Roman" w:cs="Times New Roman"/>
          <w:iCs/>
          <w:color w:val="1C1C1C"/>
          <w:sz w:val="24"/>
          <w:szCs w:val="24"/>
        </w:rPr>
        <w:t xml:space="preserve"> (1967)</w:t>
      </w:r>
      <w:r w:rsidRPr="00F85846">
        <w:rPr>
          <w:rFonts w:ascii="Times New Roman" w:eastAsiaTheme="minorEastAsia" w:hAnsi="Times New Roman" w:cs="Times New Roman"/>
          <w:i/>
          <w:iCs/>
          <w:color w:val="1C1C1C"/>
          <w:sz w:val="24"/>
          <w:szCs w:val="24"/>
        </w:rPr>
        <w:t xml:space="preserve"> The Sacred Canopy: </w:t>
      </w:r>
      <w:r w:rsidR="00F85846" w:rsidRPr="00F85846">
        <w:rPr>
          <w:rFonts w:ascii="Times New Roman" w:eastAsiaTheme="minorEastAsia" w:hAnsi="Times New Roman" w:cs="Times New Roman"/>
          <w:i/>
          <w:iCs/>
          <w:color w:val="1C1C1C"/>
          <w:sz w:val="24"/>
          <w:szCs w:val="24"/>
        </w:rPr>
        <w:t>e</w:t>
      </w:r>
      <w:r w:rsidRPr="00F85846">
        <w:rPr>
          <w:rFonts w:ascii="Times New Roman" w:eastAsiaTheme="minorEastAsia" w:hAnsi="Times New Roman" w:cs="Times New Roman"/>
          <w:i/>
          <w:iCs/>
          <w:color w:val="1C1C1C"/>
          <w:sz w:val="24"/>
          <w:szCs w:val="24"/>
        </w:rPr>
        <w:t xml:space="preserve">lements of a </w:t>
      </w:r>
      <w:r w:rsidR="00F85846" w:rsidRPr="00F85846">
        <w:rPr>
          <w:rFonts w:ascii="Times New Roman" w:eastAsiaTheme="minorEastAsia" w:hAnsi="Times New Roman" w:cs="Times New Roman"/>
          <w:i/>
          <w:iCs/>
          <w:color w:val="1C1C1C"/>
          <w:sz w:val="24"/>
          <w:szCs w:val="24"/>
        </w:rPr>
        <w:t>s</w:t>
      </w:r>
      <w:r w:rsidRPr="00F85846">
        <w:rPr>
          <w:rFonts w:ascii="Times New Roman" w:eastAsiaTheme="minorEastAsia" w:hAnsi="Times New Roman" w:cs="Times New Roman"/>
          <w:i/>
          <w:iCs/>
          <w:color w:val="1C1C1C"/>
          <w:sz w:val="24"/>
          <w:szCs w:val="24"/>
        </w:rPr>
        <w:t xml:space="preserve">ociological </w:t>
      </w:r>
      <w:r w:rsidR="00F85846" w:rsidRPr="00F85846">
        <w:rPr>
          <w:rFonts w:ascii="Times New Roman" w:eastAsiaTheme="minorEastAsia" w:hAnsi="Times New Roman" w:cs="Times New Roman"/>
          <w:i/>
          <w:iCs/>
          <w:color w:val="1C1C1C"/>
          <w:sz w:val="24"/>
          <w:szCs w:val="24"/>
        </w:rPr>
        <w:t>t</w:t>
      </w:r>
      <w:r w:rsidRPr="00F85846">
        <w:rPr>
          <w:rFonts w:ascii="Times New Roman" w:eastAsiaTheme="minorEastAsia" w:hAnsi="Times New Roman" w:cs="Times New Roman"/>
          <w:i/>
          <w:iCs/>
          <w:color w:val="1C1C1C"/>
          <w:sz w:val="24"/>
          <w:szCs w:val="24"/>
        </w:rPr>
        <w:t xml:space="preserve">heory of </w:t>
      </w:r>
      <w:r w:rsidR="00F85846" w:rsidRPr="00F85846">
        <w:rPr>
          <w:rFonts w:ascii="Times New Roman" w:eastAsiaTheme="minorEastAsia" w:hAnsi="Times New Roman" w:cs="Times New Roman"/>
          <w:i/>
          <w:iCs/>
          <w:color w:val="1C1C1C"/>
          <w:sz w:val="24"/>
          <w:szCs w:val="24"/>
        </w:rPr>
        <w:t>r</w:t>
      </w:r>
      <w:r w:rsidRPr="00F85846">
        <w:rPr>
          <w:rFonts w:ascii="Times New Roman" w:eastAsiaTheme="minorEastAsia" w:hAnsi="Times New Roman" w:cs="Times New Roman"/>
          <w:i/>
          <w:iCs/>
          <w:color w:val="1C1C1C"/>
          <w:sz w:val="24"/>
          <w:szCs w:val="24"/>
        </w:rPr>
        <w:t>eligion</w:t>
      </w:r>
      <w:r w:rsidR="00F85846" w:rsidRPr="00F85846">
        <w:rPr>
          <w:rFonts w:ascii="Times New Roman" w:eastAsiaTheme="minorEastAsia" w:hAnsi="Times New Roman" w:cs="Times New Roman"/>
          <w:color w:val="1C1C1C"/>
          <w:sz w:val="24"/>
          <w:szCs w:val="24"/>
        </w:rPr>
        <w:t>, New York: Doubleday.</w:t>
      </w:r>
    </w:p>
    <w:p w:rsidR="007D0285" w:rsidRPr="00F85846" w:rsidRDefault="007D0285" w:rsidP="00576A2E">
      <w:pPr>
        <w:spacing w:after="0" w:line="480" w:lineRule="auto"/>
        <w:rPr>
          <w:rFonts w:ascii="Times New Roman" w:eastAsiaTheme="minorEastAsia" w:hAnsi="Times New Roman" w:cs="Times New Roman"/>
          <w:color w:val="1C1C1C"/>
          <w:sz w:val="24"/>
          <w:szCs w:val="24"/>
        </w:rPr>
      </w:pPr>
    </w:p>
    <w:p w:rsidR="007D0285" w:rsidRPr="00576A2E" w:rsidRDefault="007D0285" w:rsidP="00576A2E">
      <w:pPr>
        <w:widowControl w:val="0"/>
        <w:autoSpaceDE w:val="0"/>
        <w:autoSpaceDN w:val="0"/>
        <w:adjustRightInd w:val="0"/>
        <w:spacing w:after="0" w:line="480" w:lineRule="auto"/>
        <w:contextualSpacing/>
        <w:rPr>
          <w:rFonts w:ascii="Times New Roman" w:hAnsi="Times New Roman" w:cs="Times New Roman"/>
          <w:sz w:val="24"/>
          <w:szCs w:val="24"/>
        </w:rPr>
      </w:pPr>
      <w:r w:rsidRPr="00535464">
        <w:rPr>
          <w:rFonts w:ascii="Times New Roman" w:hAnsi="Times New Roman" w:cs="Times New Roman"/>
          <w:sz w:val="24"/>
          <w:szCs w:val="24"/>
        </w:rPr>
        <w:t>Berger</w:t>
      </w:r>
      <w:r w:rsidR="00535464" w:rsidRPr="00535464">
        <w:rPr>
          <w:rFonts w:ascii="Times New Roman" w:hAnsi="Times New Roman" w:cs="Times New Roman"/>
          <w:sz w:val="24"/>
          <w:szCs w:val="24"/>
        </w:rPr>
        <w:t>,</w:t>
      </w:r>
      <w:r w:rsidRPr="00535464">
        <w:rPr>
          <w:rFonts w:ascii="Times New Roman" w:hAnsi="Times New Roman" w:cs="Times New Roman"/>
          <w:sz w:val="24"/>
          <w:szCs w:val="24"/>
        </w:rPr>
        <w:t xml:space="preserve"> P</w:t>
      </w:r>
      <w:r w:rsidR="00535464" w:rsidRPr="00535464">
        <w:rPr>
          <w:rFonts w:ascii="Times New Roman" w:hAnsi="Times New Roman" w:cs="Times New Roman"/>
          <w:sz w:val="24"/>
          <w:szCs w:val="24"/>
        </w:rPr>
        <w:t>.</w:t>
      </w:r>
      <w:r w:rsidRPr="00535464">
        <w:rPr>
          <w:rFonts w:ascii="Times New Roman" w:hAnsi="Times New Roman" w:cs="Times New Roman"/>
          <w:sz w:val="24"/>
          <w:szCs w:val="24"/>
        </w:rPr>
        <w:t xml:space="preserve"> (1999) </w:t>
      </w:r>
      <w:r w:rsidR="00535464" w:rsidRPr="00535464">
        <w:rPr>
          <w:rFonts w:ascii="Times New Roman" w:hAnsi="Times New Roman" w:cs="Times New Roman"/>
          <w:sz w:val="24"/>
          <w:szCs w:val="24"/>
        </w:rPr>
        <w:t>‘</w:t>
      </w:r>
      <w:r w:rsidRPr="00535464">
        <w:rPr>
          <w:rFonts w:ascii="Times New Roman" w:hAnsi="Times New Roman" w:cs="Times New Roman"/>
          <w:sz w:val="24"/>
          <w:szCs w:val="24"/>
        </w:rPr>
        <w:t xml:space="preserve">The </w:t>
      </w:r>
      <w:proofErr w:type="spellStart"/>
      <w:r w:rsidR="00535464" w:rsidRPr="00535464">
        <w:rPr>
          <w:rFonts w:ascii="Times New Roman" w:hAnsi="Times New Roman" w:cs="Times New Roman"/>
          <w:sz w:val="24"/>
          <w:szCs w:val="24"/>
        </w:rPr>
        <w:t>d</w:t>
      </w:r>
      <w:r w:rsidRPr="00535464">
        <w:rPr>
          <w:rFonts w:ascii="Times New Roman" w:hAnsi="Times New Roman" w:cs="Times New Roman"/>
          <w:sz w:val="24"/>
          <w:szCs w:val="24"/>
        </w:rPr>
        <w:t>esecularisation</w:t>
      </w:r>
      <w:proofErr w:type="spellEnd"/>
      <w:r w:rsidRPr="00535464">
        <w:rPr>
          <w:rFonts w:ascii="Times New Roman" w:hAnsi="Times New Roman" w:cs="Times New Roman"/>
          <w:sz w:val="24"/>
          <w:szCs w:val="24"/>
        </w:rPr>
        <w:t xml:space="preserve"> of the </w:t>
      </w:r>
      <w:r w:rsidR="00535464" w:rsidRPr="00535464">
        <w:rPr>
          <w:rFonts w:ascii="Times New Roman" w:hAnsi="Times New Roman" w:cs="Times New Roman"/>
          <w:sz w:val="24"/>
          <w:szCs w:val="24"/>
        </w:rPr>
        <w:t>w</w:t>
      </w:r>
      <w:r w:rsidRPr="00535464">
        <w:rPr>
          <w:rFonts w:ascii="Times New Roman" w:hAnsi="Times New Roman" w:cs="Times New Roman"/>
          <w:sz w:val="24"/>
          <w:szCs w:val="24"/>
        </w:rPr>
        <w:t xml:space="preserve">orld: </w:t>
      </w:r>
      <w:r w:rsidR="00535464" w:rsidRPr="00535464">
        <w:rPr>
          <w:rFonts w:ascii="Times New Roman" w:hAnsi="Times New Roman" w:cs="Times New Roman"/>
          <w:sz w:val="24"/>
          <w:szCs w:val="24"/>
        </w:rPr>
        <w:t>a</w:t>
      </w:r>
      <w:r w:rsidRPr="00535464">
        <w:rPr>
          <w:rFonts w:ascii="Times New Roman" w:hAnsi="Times New Roman" w:cs="Times New Roman"/>
          <w:sz w:val="24"/>
          <w:szCs w:val="24"/>
        </w:rPr>
        <w:t xml:space="preserve"> </w:t>
      </w:r>
      <w:r w:rsidR="00535464" w:rsidRPr="00535464">
        <w:rPr>
          <w:rFonts w:ascii="Times New Roman" w:hAnsi="Times New Roman" w:cs="Times New Roman"/>
          <w:sz w:val="24"/>
          <w:szCs w:val="24"/>
        </w:rPr>
        <w:t>g</w:t>
      </w:r>
      <w:r w:rsidRPr="00535464">
        <w:rPr>
          <w:rFonts w:ascii="Times New Roman" w:hAnsi="Times New Roman" w:cs="Times New Roman"/>
          <w:sz w:val="24"/>
          <w:szCs w:val="24"/>
        </w:rPr>
        <w:t xml:space="preserve">lobal </w:t>
      </w:r>
      <w:r w:rsidR="00535464" w:rsidRPr="00535464">
        <w:rPr>
          <w:rFonts w:ascii="Times New Roman" w:hAnsi="Times New Roman" w:cs="Times New Roman"/>
          <w:sz w:val="24"/>
          <w:szCs w:val="24"/>
        </w:rPr>
        <w:t>o</w:t>
      </w:r>
      <w:r w:rsidRPr="00535464">
        <w:rPr>
          <w:rFonts w:ascii="Times New Roman" w:hAnsi="Times New Roman" w:cs="Times New Roman"/>
          <w:sz w:val="24"/>
          <w:szCs w:val="24"/>
        </w:rPr>
        <w:t>verview</w:t>
      </w:r>
      <w:r w:rsidR="00535464" w:rsidRPr="00535464">
        <w:rPr>
          <w:rFonts w:ascii="Times New Roman" w:hAnsi="Times New Roman" w:cs="Times New Roman"/>
          <w:sz w:val="24"/>
          <w:szCs w:val="24"/>
        </w:rPr>
        <w:t>’,</w:t>
      </w:r>
      <w:r w:rsidRPr="00535464">
        <w:rPr>
          <w:rFonts w:ascii="Times New Roman" w:hAnsi="Times New Roman" w:cs="Times New Roman"/>
          <w:sz w:val="24"/>
          <w:szCs w:val="24"/>
        </w:rPr>
        <w:t xml:space="preserve"> in</w:t>
      </w:r>
      <w:r w:rsidR="00535464" w:rsidRPr="00535464">
        <w:rPr>
          <w:rFonts w:ascii="Times New Roman" w:hAnsi="Times New Roman" w:cs="Times New Roman"/>
          <w:sz w:val="24"/>
          <w:szCs w:val="24"/>
        </w:rPr>
        <w:t xml:space="preserve"> P. Berger (</w:t>
      </w:r>
      <w:proofErr w:type="spellStart"/>
      <w:r w:rsidR="00535464" w:rsidRPr="00535464">
        <w:rPr>
          <w:rFonts w:ascii="Times New Roman" w:hAnsi="Times New Roman" w:cs="Times New Roman"/>
          <w:sz w:val="24"/>
          <w:szCs w:val="24"/>
        </w:rPr>
        <w:t>ed</w:t>
      </w:r>
      <w:proofErr w:type="spellEnd"/>
      <w:r w:rsidR="00535464" w:rsidRPr="00535464">
        <w:rPr>
          <w:rFonts w:ascii="Times New Roman" w:hAnsi="Times New Roman" w:cs="Times New Roman"/>
          <w:sz w:val="24"/>
          <w:szCs w:val="24"/>
        </w:rPr>
        <w:t>)</w:t>
      </w:r>
      <w:r w:rsidRPr="00535464">
        <w:rPr>
          <w:rFonts w:ascii="Times New Roman" w:hAnsi="Times New Roman" w:cs="Times New Roman"/>
          <w:sz w:val="24"/>
          <w:szCs w:val="24"/>
        </w:rPr>
        <w:t xml:space="preserve"> </w:t>
      </w:r>
      <w:r w:rsidRPr="00535464">
        <w:rPr>
          <w:rFonts w:ascii="Times New Roman" w:hAnsi="Times New Roman" w:cs="Times New Roman"/>
          <w:i/>
          <w:iCs/>
          <w:sz w:val="24"/>
          <w:szCs w:val="24"/>
        </w:rPr>
        <w:t xml:space="preserve">The </w:t>
      </w:r>
      <w:proofErr w:type="spellStart"/>
      <w:r w:rsidRPr="00535464">
        <w:rPr>
          <w:rFonts w:ascii="Times New Roman" w:hAnsi="Times New Roman" w:cs="Times New Roman"/>
          <w:i/>
          <w:iCs/>
          <w:sz w:val="24"/>
          <w:szCs w:val="24"/>
        </w:rPr>
        <w:t>Desecularization</w:t>
      </w:r>
      <w:proofErr w:type="spellEnd"/>
      <w:r w:rsidRPr="00535464">
        <w:rPr>
          <w:rFonts w:ascii="Times New Roman" w:hAnsi="Times New Roman" w:cs="Times New Roman"/>
          <w:i/>
          <w:iCs/>
          <w:sz w:val="24"/>
          <w:szCs w:val="24"/>
        </w:rPr>
        <w:t xml:space="preserve"> of the World: </w:t>
      </w:r>
      <w:r w:rsidR="00535464" w:rsidRPr="00535464">
        <w:rPr>
          <w:rFonts w:ascii="Times New Roman" w:hAnsi="Times New Roman" w:cs="Times New Roman"/>
          <w:i/>
          <w:iCs/>
          <w:sz w:val="24"/>
          <w:szCs w:val="24"/>
        </w:rPr>
        <w:t>r</w:t>
      </w:r>
      <w:r w:rsidRPr="00535464">
        <w:rPr>
          <w:rFonts w:ascii="Times New Roman" w:hAnsi="Times New Roman" w:cs="Times New Roman"/>
          <w:i/>
          <w:iCs/>
          <w:sz w:val="24"/>
          <w:szCs w:val="24"/>
        </w:rPr>
        <w:t xml:space="preserve">esurgent </w:t>
      </w:r>
      <w:r w:rsidR="00535464" w:rsidRPr="00535464">
        <w:rPr>
          <w:rFonts w:ascii="Times New Roman" w:hAnsi="Times New Roman" w:cs="Times New Roman"/>
          <w:i/>
          <w:iCs/>
          <w:sz w:val="24"/>
          <w:szCs w:val="24"/>
        </w:rPr>
        <w:t>r</w:t>
      </w:r>
      <w:r w:rsidRPr="00535464">
        <w:rPr>
          <w:rFonts w:ascii="Times New Roman" w:hAnsi="Times New Roman" w:cs="Times New Roman"/>
          <w:i/>
          <w:iCs/>
          <w:sz w:val="24"/>
          <w:szCs w:val="24"/>
        </w:rPr>
        <w:t xml:space="preserve">eligion and </w:t>
      </w:r>
      <w:r w:rsidR="00535464" w:rsidRPr="00535464">
        <w:rPr>
          <w:rFonts w:ascii="Times New Roman" w:hAnsi="Times New Roman" w:cs="Times New Roman"/>
          <w:i/>
          <w:iCs/>
          <w:sz w:val="24"/>
          <w:szCs w:val="24"/>
        </w:rPr>
        <w:t>w</w:t>
      </w:r>
      <w:r w:rsidRPr="00535464">
        <w:rPr>
          <w:rFonts w:ascii="Times New Roman" w:hAnsi="Times New Roman" w:cs="Times New Roman"/>
          <w:i/>
          <w:iCs/>
          <w:sz w:val="24"/>
          <w:szCs w:val="24"/>
        </w:rPr>
        <w:t xml:space="preserve">orld </w:t>
      </w:r>
      <w:r w:rsidR="00535464" w:rsidRPr="00535464">
        <w:rPr>
          <w:rFonts w:ascii="Times New Roman" w:hAnsi="Times New Roman" w:cs="Times New Roman"/>
          <w:i/>
          <w:iCs/>
          <w:sz w:val="24"/>
          <w:szCs w:val="24"/>
        </w:rPr>
        <w:t>p</w:t>
      </w:r>
      <w:r w:rsidRPr="00535464">
        <w:rPr>
          <w:rFonts w:ascii="Times New Roman" w:hAnsi="Times New Roman" w:cs="Times New Roman"/>
          <w:i/>
          <w:iCs/>
          <w:sz w:val="24"/>
          <w:szCs w:val="24"/>
        </w:rPr>
        <w:t>olitics</w:t>
      </w:r>
      <w:r w:rsidR="00535464" w:rsidRPr="00535464">
        <w:rPr>
          <w:rFonts w:ascii="Times New Roman" w:hAnsi="Times New Roman" w:cs="Times New Roman"/>
          <w:sz w:val="24"/>
          <w:szCs w:val="24"/>
        </w:rPr>
        <w:t xml:space="preserve">, </w:t>
      </w:r>
      <w:r w:rsidRPr="00535464">
        <w:rPr>
          <w:rFonts w:ascii="Times New Roman" w:hAnsi="Times New Roman" w:cs="Times New Roman"/>
          <w:sz w:val="24"/>
          <w:szCs w:val="24"/>
        </w:rPr>
        <w:t>Michigan: William B. Eerdmans</w:t>
      </w:r>
      <w:r w:rsidR="00535464" w:rsidRPr="00535464">
        <w:rPr>
          <w:rFonts w:ascii="Times New Roman" w:hAnsi="Times New Roman" w:cs="Times New Roman"/>
          <w:sz w:val="24"/>
          <w:szCs w:val="24"/>
        </w:rPr>
        <w:t>.</w:t>
      </w:r>
    </w:p>
    <w:p w:rsidR="00045EB6" w:rsidRDefault="00045EB6" w:rsidP="00576A2E">
      <w:pPr>
        <w:spacing w:after="0" w:line="480" w:lineRule="auto"/>
        <w:rPr>
          <w:rFonts w:ascii="Times New Roman" w:eastAsiaTheme="minorEastAsia" w:hAnsi="Times New Roman" w:cs="Times New Roman"/>
          <w:color w:val="1C1C1C"/>
          <w:sz w:val="24"/>
          <w:szCs w:val="24"/>
        </w:rPr>
      </w:pPr>
    </w:p>
    <w:p w:rsidR="00C93349" w:rsidRDefault="009C7096" w:rsidP="00576A2E">
      <w:pPr>
        <w:spacing w:after="0" w:line="480" w:lineRule="auto"/>
        <w:rPr>
          <w:rFonts w:ascii="Times New Roman" w:eastAsiaTheme="minorEastAsia" w:hAnsi="Times New Roman" w:cs="Times New Roman"/>
          <w:color w:val="1C1C1C"/>
          <w:sz w:val="24"/>
          <w:szCs w:val="24"/>
        </w:rPr>
      </w:pPr>
      <w:r w:rsidRPr="009C7096">
        <w:rPr>
          <w:rFonts w:ascii="Times New Roman" w:eastAsiaTheme="minorEastAsia" w:hAnsi="Times New Roman" w:cs="Times New Roman"/>
          <w:color w:val="1C1C1C"/>
          <w:sz w:val="24"/>
          <w:szCs w:val="24"/>
        </w:rPr>
        <w:t>Bruce S (2013</w:t>
      </w:r>
      <w:r w:rsidR="00C93349" w:rsidRPr="009C7096">
        <w:rPr>
          <w:rFonts w:ascii="Times New Roman" w:eastAsiaTheme="minorEastAsia" w:hAnsi="Times New Roman" w:cs="Times New Roman"/>
          <w:color w:val="1C1C1C"/>
          <w:sz w:val="24"/>
          <w:szCs w:val="24"/>
        </w:rPr>
        <w:t>)</w:t>
      </w:r>
      <w:r>
        <w:rPr>
          <w:rFonts w:ascii="Times New Roman" w:eastAsiaTheme="minorEastAsia" w:hAnsi="Times New Roman" w:cs="Times New Roman"/>
          <w:color w:val="1C1C1C"/>
          <w:sz w:val="24"/>
          <w:szCs w:val="24"/>
        </w:rPr>
        <w:t xml:space="preserve"> </w:t>
      </w:r>
      <w:r w:rsidRPr="009C7096">
        <w:rPr>
          <w:rFonts w:ascii="Times New Roman" w:eastAsiaTheme="minorEastAsia" w:hAnsi="Times New Roman" w:cs="Times New Roman"/>
          <w:i/>
          <w:color w:val="1C1C1C"/>
          <w:sz w:val="24"/>
          <w:szCs w:val="24"/>
        </w:rPr>
        <w:t>Secularisation: In Defence of an Unfashionable Theory</w:t>
      </w:r>
      <w:r>
        <w:rPr>
          <w:rFonts w:ascii="Times New Roman" w:eastAsiaTheme="minorEastAsia" w:hAnsi="Times New Roman" w:cs="Times New Roman"/>
          <w:color w:val="1C1C1C"/>
          <w:sz w:val="24"/>
          <w:szCs w:val="24"/>
        </w:rPr>
        <w:t xml:space="preserve"> Oxford: Oxford University Press</w:t>
      </w:r>
    </w:p>
    <w:p w:rsidR="00C93349" w:rsidRPr="00576A2E" w:rsidRDefault="00C93349" w:rsidP="00576A2E">
      <w:pPr>
        <w:spacing w:after="0" w:line="480" w:lineRule="auto"/>
        <w:rPr>
          <w:rFonts w:ascii="Times New Roman" w:eastAsiaTheme="minorEastAsia" w:hAnsi="Times New Roman" w:cs="Times New Roman"/>
          <w:color w:val="1C1C1C"/>
          <w:sz w:val="24"/>
          <w:szCs w:val="24"/>
        </w:rPr>
      </w:pPr>
    </w:p>
    <w:p w:rsidR="00D40D0F" w:rsidRPr="00E636FA" w:rsidRDefault="00BE2735" w:rsidP="00B46A02">
      <w:pPr>
        <w:spacing w:after="0" w:line="480" w:lineRule="auto"/>
        <w:rPr>
          <w:rFonts w:ascii="Times New Roman" w:hAnsi="Times New Roman" w:cs="Times New Roman"/>
          <w:sz w:val="24"/>
          <w:szCs w:val="24"/>
        </w:rPr>
      </w:pPr>
      <w:r w:rsidRPr="00E636FA">
        <w:rPr>
          <w:rFonts w:ascii="Times New Roman" w:hAnsi="Times New Roman" w:cs="Times New Roman"/>
          <w:sz w:val="24"/>
          <w:szCs w:val="24"/>
        </w:rPr>
        <w:t>Carlson, T</w:t>
      </w:r>
      <w:r w:rsidR="00E636FA" w:rsidRPr="00E636FA">
        <w:rPr>
          <w:rFonts w:ascii="Times New Roman" w:hAnsi="Times New Roman" w:cs="Times New Roman"/>
          <w:sz w:val="24"/>
          <w:szCs w:val="24"/>
        </w:rPr>
        <w:t xml:space="preserve">.D., </w:t>
      </w:r>
      <w:r w:rsidRPr="00E636FA">
        <w:rPr>
          <w:rFonts w:ascii="Times New Roman" w:hAnsi="Times New Roman" w:cs="Times New Roman"/>
          <w:sz w:val="24"/>
          <w:szCs w:val="24"/>
        </w:rPr>
        <w:t>Kirkpatrick, D</w:t>
      </w:r>
      <w:r w:rsidR="00E636FA" w:rsidRPr="00E636FA">
        <w:rPr>
          <w:rFonts w:ascii="Times New Roman" w:hAnsi="Times New Roman" w:cs="Times New Roman"/>
          <w:sz w:val="24"/>
          <w:szCs w:val="24"/>
        </w:rPr>
        <w:t xml:space="preserve">., </w:t>
      </w:r>
      <w:r w:rsidRPr="00E636FA">
        <w:rPr>
          <w:rFonts w:ascii="Times New Roman" w:hAnsi="Times New Roman" w:cs="Times New Roman"/>
          <w:sz w:val="24"/>
          <w:szCs w:val="24"/>
        </w:rPr>
        <w:t>Hecker, L</w:t>
      </w:r>
      <w:r w:rsidR="00E636FA" w:rsidRPr="00E636FA">
        <w:rPr>
          <w:rFonts w:ascii="Times New Roman" w:hAnsi="Times New Roman" w:cs="Times New Roman"/>
          <w:sz w:val="24"/>
          <w:szCs w:val="24"/>
        </w:rPr>
        <w:t>. and</w:t>
      </w:r>
      <w:r w:rsidRPr="00E636FA">
        <w:rPr>
          <w:rFonts w:ascii="Times New Roman" w:hAnsi="Times New Roman" w:cs="Times New Roman"/>
          <w:sz w:val="24"/>
          <w:szCs w:val="24"/>
        </w:rPr>
        <w:t xml:space="preserve"> </w:t>
      </w:r>
      <w:proofErr w:type="spellStart"/>
      <w:r w:rsidRPr="00E636FA">
        <w:rPr>
          <w:rFonts w:ascii="Times New Roman" w:hAnsi="Times New Roman" w:cs="Times New Roman"/>
          <w:sz w:val="24"/>
          <w:szCs w:val="24"/>
        </w:rPr>
        <w:t>Killmer</w:t>
      </w:r>
      <w:proofErr w:type="spellEnd"/>
      <w:r w:rsidRPr="00E636FA">
        <w:rPr>
          <w:rFonts w:ascii="Times New Roman" w:hAnsi="Times New Roman" w:cs="Times New Roman"/>
          <w:sz w:val="24"/>
          <w:szCs w:val="24"/>
        </w:rPr>
        <w:t xml:space="preserve">, M. </w:t>
      </w:r>
      <w:r w:rsidR="00E636FA" w:rsidRPr="00E636FA">
        <w:rPr>
          <w:rFonts w:ascii="Times New Roman" w:hAnsi="Times New Roman" w:cs="Times New Roman"/>
          <w:sz w:val="24"/>
          <w:szCs w:val="24"/>
        </w:rPr>
        <w:t>(</w:t>
      </w:r>
      <w:r w:rsidRPr="00E636FA">
        <w:rPr>
          <w:rFonts w:ascii="Times New Roman" w:hAnsi="Times New Roman" w:cs="Times New Roman"/>
          <w:sz w:val="24"/>
          <w:szCs w:val="24"/>
        </w:rPr>
        <w:t>2002</w:t>
      </w:r>
      <w:r w:rsidR="00E636FA" w:rsidRPr="00E636FA">
        <w:rPr>
          <w:rFonts w:ascii="Times New Roman" w:hAnsi="Times New Roman" w:cs="Times New Roman"/>
          <w:sz w:val="24"/>
          <w:szCs w:val="24"/>
        </w:rPr>
        <w:t>)</w:t>
      </w:r>
      <w:r w:rsidRPr="00E636FA">
        <w:rPr>
          <w:rFonts w:ascii="Times New Roman" w:hAnsi="Times New Roman" w:cs="Times New Roman"/>
          <w:sz w:val="24"/>
          <w:szCs w:val="24"/>
        </w:rPr>
        <w:t xml:space="preserve"> ‘Religion, </w:t>
      </w:r>
      <w:r w:rsidR="00E636FA" w:rsidRPr="00E636FA">
        <w:rPr>
          <w:rFonts w:ascii="Times New Roman" w:hAnsi="Times New Roman" w:cs="Times New Roman"/>
          <w:sz w:val="24"/>
          <w:szCs w:val="24"/>
        </w:rPr>
        <w:t>sp</w:t>
      </w:r>
      <w:r w:rsidRPr="00E636FA">
        <w:rPr>
          <w:rFonts w:ascii="Times New Roman" w:hAnsi="Times New Roman" w:cs="Times New Roman"/>
          <w:sz w:val="24"/>
          <w:szCs w:val="24"/>
        </w:rPr>
        <w:t xml:space="preserve">irituality, and </w:t>
      </w:r>
      <w:r w:rsidR="00E636FA" w:rsidRPr="00E636FA">
        <w:rPr>
          <w:rFonts w:ascii="Times New Roman" w:hAnsi="Times New Roman" w:cs="Times New Roman"/>
          <w:sz w:val="24"/>
          <w:szCs w:val="24"/>
        </w:rPr>
        <w:t>m</w:t>
      </w:r>
      <w:r w:rsidRPr="00E636FA">
        <w:rPr>
          <w:rFonts w:ascii="Times New Roman" w:hAnsi="Times New Roman" w:cs="Times New Roman"/>
          <w:sz w:val="24"/>
          <w:szCs w:val="24"/>
        </w:rPr>
        <w:t xml:space="preserve">arriage and </w:t>
      </w:r>
      <w:r w:rsidR="00E636FA" w:rsidRPr="00E636FA">
        <w:rPr>
          <w:rFonts w:ascii="Times New Roman" w:hAnsi="Times New Roman" w:cs="Times New Roman"/>
          <w:sz w:val="24"/>
          <w:szCs w:val="24"/>
        </w:rPr>
        <w:t>fa</w:t>
      </w:r>
      <w:r w:rsidRPr="00E636FA">
        <w:rPr>
          <w:rFonts w:ascii="Times New Roman" w:hAnsi="Times New Roman" w:cs="Times New Roman"/>
          <w:sz w:val="24"/>
          <w:szCs w:val="24"/>
        </w:rPr>
        <w:t xml:space="preserve">mily </w:t>
      </w:r>
      <w:r w:rsidR="00E636FA" w:rsidRPr="00E636FA">
        <w:rPr>
          <w:rFonts w:ascii="Times New Roman" w:hAnsi="Times New Roman" w:cs="Times New Roman"/>
          <w:sz w:val="24"/>
          <w:szCs w:val="24"/>
        </w:rPr>
        <w:t>t</w:t>
      </w:r>
      <w:r w:rsidRPr="00E636FA">
        <w:rPr>
          <w:rFonts w:ascii="Times New Roman" w:hAnsi="Times New Roman" w:cs="Times New Roman"/>
          <w:sz w:val="24"/>
          <w:szCs w:val="24"/>
        </w:rPr>
        <w:t xml:space="preserve">herapy: </w:t>
      </w:r>
      <w:r w:rsidR="00E636FA" w:rsidRPr="00E636FA">
        <w:rPr>
          <w:rFonts w:ascii="Times New Roman" w:hAnsi="Times New Roman" w:cs="Times New Roman"/>
          <w:sz w:val="24"/>
          <w:szCs w:val="24"/>
        </w:rPr>
        <w:t>a</w:t>
      </w:r>
      <w:r w:rsidRPr="00E636FA">
        <w:rPr>
          <w:rFonts w:ascii="Times New Roman" w:hAnsi="Times New Roman" w:cs="Times New Roman"/>
          <w:sz w:val="24"/>
          <w:szCs w:val="24"/>
        </w:rPr>
        <w:t xml:space="preserve"> </w:t>
      </w:r>
      <w:r w:rsidR="00E636FA" w:rsidRPr="00E636FA">
        <w:rPr>
          <w:rFonts w:ascii="Times New Roman" w:hAnsi="Times New Roman" w:cs="Times New Roman"/>
          <w:sz w:val="24"/>
          <w:szCs w:val="24"/>
        </w:rPr>
        <w:t>s</w:t>
      </w:r>
      <w:r w:rsidRPr="00E636FA">
        <w:rPr>
          <w:rFonts w:ascii="Times New Roman" w:hAnsi="Times New Roman" w:cs="Times New Roman"/>
          <w:sz w:val="24"/>
          <w:szCs w:val="24"/>
        </w:rPr>
        <w:t xml:space="preserve">tudy of </w:t>
      </w:r>
      <w:r w:rsidR="00E636FA" w:rsidRPr="00E636FA">
        <w:rPr>
          <w:rFonts w:ascii="Times New Roman" w:hAnsi="Times New Roman" w:cs="Times New Roman"/>
          <w:sz w:val="24"/>
          <w:szCs w:val="24"/>
        </w:rPr>
        <w:t>f</w:t>
      </w:r>
      <w:r w:rsidRPr="00E636FA">
        <w:rPr>
          <w:rFonts w:ascii="Times New Roman" w:hAnsi="Times New Roman" w:cs="Times New Roman"/>
          <w:sz w:val="24"/>
          <w:szCs w:val="24"/>
        </w:rPr>
        <w:t xml:space="preserve">amily </w:t>
      </w:r>
      <w:r w:rsidR="00E636FA" w:rsidRPr="00E636FA">
        <w:rPr>
          <w:rFonts w:ascii="Times New Roman" w:hAnsi="Times New Roman" w:cs="Times New Roman"/>
          <w:sz w:val="24"/>
          <w:szCs w:val="24"/>
        </w:rPr>
        <w:t>t</w:t>
      </w:r>
      <w:r w:rsidRPr="00E636FA">
        <w:rPr>
          <w:rFonts w:ascii="Times New Roman" w:hAnsi="Times New Roman" w:cs="Times New Roman"/>
          <w:sz w:val="24"/>
          <w:szCs w:val="24"/>
        </w:rPr>
        <w:t>herapists</w:t>
      </w:r>
      <w:r w:rsidR="00E636FA" w:rsidRPr="00E636FA">
        <w:rPr>
          <w:rFonts w:ascii="Times New Roman" w:hAnsi="Times New Roman" w:cs="Times New Roman"/>
          <w:sz w:val="24"/>
          <w:szCs w:val="24"/>
        </w:rPr>
        <w:t>’</w:t>
      </w:r>
      <w:r w:rsidRPr="00E636FA">
        <w:rPr>
          <w:rFonts w:ascii="Times New Roman" w:hAnsi="Times New Roman" w:cs="Times New Roman"/>
          <w:sz w:val="24"/>
          <w:szCs w:val="24"/>
        </w:rPr>
        <w:t xml:space="preserve"> </w:t>
      </w:r>
      <w:r w:rsidR="00E636FA" w:rsidRPr="00E636FA">
        <w:rPr>
          <w:rFonts w:ascii="Times New Roman" w:hAnsi="Times New Roman" w:cs="Times New Roman"/>
          <w:sz w:val="24"/>
          <w:szCs w:val="24"/>
        </w:rPr>
        <w:t>b</w:t>
      </w:r>
      <w:r w:rsidRPr="00E636FA">
        <w:rPr>
          <w:rFonts w:ascii="Times New Roman" w:hAnsi="Times New Roman" w:cs="Times New Roman"/>
          <w:sz w:val="24"/>
          <w:szCs w:val="24"/>
        </w:rPr>
        <w:t xml:space="preserve">eliefs about the </w:t>
      </w:r>
      <w:r w:rsidR="00E636FA" w:rsidRPr="00E636FA">
        <w:rPr>
          <w:rFonts w:ascii="Times New Roman" w:hAnsi="Times New Roman" w:cs="Times New Roman"/>
          <w:sz w:val="24"/>
          <w:szCs w:val="24"/>
        </w:rPr>
        <w:t>a</w:t>
      </w:r>
      <w:r w:rsidRPr="00E636FA">
        <w:rPr>
          <w:rFonts w:ascii="Times New Roman" w:hAnsi="Times New Roman" w:cs="Times New Roman"/>
          <w:sz w:val="24"/>
          <w:szCs w:val="24"/>
        </w:rPr>
        <w:t xml:space="preserve">ppropriateness of </w:t>
      </w:r>
      <w:r w:rsidR="00E636FA" w:rsidRPr="00E636FA">
        <w:rPr>
          <w:rFonts w:ascii="Times New Roman" w:hAnsi="Times New Roman" w:cs="Times New Roman"/>
          <w:sz w:val="24"/>
          <w:szCs w:val="24"/>
        </w:rPr>
        <w:t>a</w:t>
      </w:r>
      <w:r w:rsidRPr="00E636FA">
        <w:rPr>
          <w:rFonts w:ascii="Times New Roman" w:hAnsi="Times New Roman" w:cs="Times New Roman"/>
          <w:sz w:val="24"/>
          <w:szCs w:val="24"/>
        </w:rPr>
        <w:t xml:space="preserve">ddressing </w:t>
      </w:r>
      <w:r w:rsidR="00E636FA" w:rsidRPr="00E636FA">
        <w:rPr>
          <w:rFonts w:ascii="Times New Roman" w:hAnsi="Times New Roman" w:cs="Times New Roman"/>
          <w:sz w:val="24"/>
          <w:szCs w:val="24"/>
        </w:rPr>
        <w:t>r</w:t>
      </w:r>
      <w:r w:rsidRPr="00E636FA">
        <w:rPr>
          <w:rFonts w:ascii="Times New Roman" w:hAnsi="Times New Roman" w:cs="Times New Roman"/>
          <w:sz w:val="24"/>
          <w:szCs w:val="24"/>
        </w:rPr>
        <w:t xml:space="preserve">eligious and </w:t>
      </w:r>
      <w:r w:rsidR="00E636FA" w:rsidRPr="00E636FA">
        <w:rPr>
          <w:rFonts w:ascii="Times New Roman" w:hAnsi="Times New Roman" w:cs="Times New Roman"/>
          <w:sz w:val="24"/>
          <w:szCs w:val="24"/>
        </w:rPr>
        <w:t>s</w:t>
      </w:r>
      <w:r w:rsidRPr="00E636FA">
        <w:rPr>
          <w:rFonts w:ascii="Times New Roman" w:hAnsi="Times New Roman" w:cs="Times New Roman"/>
          <w:sz w:val="24"/>
          <w:szCs w:val="24"/>
        </w:rPr>
        <w:t xml:space="preserve">piritual </w:t>
      </w:r>
      <w:r w:rsidR="00E636FA" w:rsidRPr="00E636FA">
        <w:rPr>
          <w:rFonts w:ascii="Times New Roman" w:hAnsi="Times New Roman" w:cs="Times New Roman"/>
          <w:sz w:val="24"/>
          <w:szCs w:val="24"/>
        </w:rPr>
        <w:t>i</w:t>
      </w:r>
      <w:r w:rsidRPr="00E636FA">
        <w:rPr>
          <w:rFonts w:ascii="Times New Roman" w:hAnsi="Times New Roman" w:cs="Times New Roman"/>
          <w:sz w:val="24"/>
          <w:szCs w:val="24"/>
        </w:rPr>
        <w:t xml:space="preserve">ssues in </w:t>
      </w:r>
      <w:r w:rsidR="00E636FA" w:rsidRPr="00E636FA">
        <w:rPr>
          <w:rFonts w:ascii="Times New Roman" w:hAnsi="Times New Roman" w:cs="Times New Roman"/>
          <w:sz w:val="24"/>
          <w:szCs w:val="24"/>
        </w:rPr>
        <w:t>t</w:t>
      </w:r>
      <w:r w:rsidRPr="00E636FA">
        <w:rPr>
          <w:rFonts w:ascii="Times New Roman" w:hAnsi="Times New Roman" w:cs="Times New Roman"/>
          <w:sz w:val="24"/>
          <w:szCs w:val="24"/>
        </w:rPr>
        <w:t>herapy’</w:t>
      </w:r>
      <w:r w:rsidR="00E636FA" w:rsidRPr="00E636FA">
        <w:rPr>
          <w:rFonts w:ascii="Times New Roman" w:hAnsi="Times New Roman" w:cs="Times New Roman"/>
          <w:sz w:val="24"/>
          <w:szCs w:val="24"/>
        </w:rPr>
        <w:t>,</w:t>
      </w:r>
      <w:r w:rsidRPr="00E636FA">
        <w:rPr>
          <w:rFonts w:ascii="Times New Roman" w:hAnsi="Times New Roman" w:cs="Times New Roman"/>
          <w:sz w:val="24"/>
          <w:szCs w:val="24"/>
        </w:rPr>
        <w:t xml:space="preserve"> </w:t>
      </w:r>
      <w:r w:rsidRPr="00E636FA">
        <w:rPr>
          <w:rFonts w:ascii="Times New Roman" w:hAnsi="Times New Roman" w:cs="Times New Roman"/>
          <w:i/>
          <w:sz w:val="24"/>
          <w:szCs w:val="24"/>
        </w:rPr>
        <w:t>The American Journal of Family Therapy</w:t>
      </w:r>
      <w:r w:rsidR="00E636FA" w:rsidRPr="00E636FA">
        <w:rPr>
          <w:rFonts w:ascii="Times New Roman" w:hAnsi="Times New Roman" w:cs="Times New Roman"/>
          <w:sz w:val="24"/>
          <w:szCs w:val="24"/>
        </w:rPr>
        <w:t xml:space="preserve">, </w:t>
      </w:r>
      <w:r w:rsidRPr="00E636FA">
        <w:rPr>
          <w:rFonts w:ascii="Times New Roman" w:hAnsi="Times New Roman" w:cs="Times New Roman"/>
          <w:sz w:val="24"/>
          <w:szCs w:val="24"/>
        </w:rPr>
        <w:t>30(2): 157-71</w:t>
      </w:r>
      <w:r w:rsidR="00E636FA" w:rsidRPr="00E636FA">
        <w:rPr>
          <w:rFonts w:ascii="Times New Roman" w:hAnsi="Times New Roman" w:cs="Times New Roman"/>
          <w:sz w:val="24"/>
          <w:szCs w:val="24"/>
        </w:rPr>
        <w:t>.</w:t>
      </w:r>
    </w:p>
    <w:p w:rsidR="00D40D0F" w:rsidRPr="00E636FA" w:rsidRDefault="00D40D0F" w:rsidP="00B46A02">
      <w:pPr>
        <w:spacing w:after="0" w:line="480" w:lineRule="auto"/>
        <w:rPr>
          <w:rFonts w:ascii="Times New Roman" w:hAnsi="Times New Roman" w:cs="Times New Roman"/>
          <w:sz w:val="24"/>
          <w:szCs w:val="24"/>
        </w:rPr>
      </w:pPr>
    </w:p>
    <w:p w:rsidR="00D40D0F" w:rsidRPr="00576A2E" w:rsidRDefault="00D40D0F" w:rsidP="00B46A02">
      <w:pPr>
        <w:spacing w:after="0" w:line="480" w:lineRule="auto"/>
        <w:rPr>
          <w:rFonts w:ascii="Times New Roman" w:hAnsi="Times New Roman" w:cs="Times New Roman"/>
          <w:sz w:val="24"/>
          <w:szCs w:val="24"/>
        </w:rPr>
      </w:pPr>
      <w:r w:rsidRPr="00A760E0">
        <w:rPr>
          <w:rFonts w:ascii="Times New Roman" w:hAnsi="Times New Roman" w:cs="Times New Roman"/>
          <w:sz w:val="24"/>
          <w:szCs w:val="24"/>
        </w:rPr>
        <w:t>Catanzaro, A</w:t>
      </w:r>
      <w:r w:rsidR="00A760E0" w:rsidRPr="00A760E0">
        <w:rPr>
          <w:rFonts w:ascii="Times New Roman" w:hAnsi="Times New Roman" w:cs="Times New Roman"/>
          <w:sz w:val="24"/>
          <w:szCs w:val="24"/>
        </w:rPr>
        <w:t>.M.</w:t>
      </w:r>
      <w:r w:rsidRPr="00A760E0">
        <w:rPr>
          <w:rFonts w:ascii="Times New Roman" w:hAnsi="Times New Roman" w:cs="Times New Roman"/>
          <w:sz w:val="24"/>
          <w:szCs w:val="24"/>
        </w:rPr>
        <w:t xml:space="preserve"> and McMullen, K</w:t>
      </w:r>
      <w:r w:rsidR="00A760E0" w:rsidRPr="00A760E0">
        <w:rPr>
          <w:rFonts w:ascii="Times New Roman" w:hAnsi="Times New Roman" w:cs="Times New Roman"/>
          <w:sz w:val="24"/>
          <w:szCs w:val="24"/>
        </w:rPr>
        <w:t>.A. (2001)</w:t>
      </w:r>
      <w:r w:rsidRPr="00A760E0">
        <w:rPr>
          <w:rFonts w:ascii="Times New Roman" w:hAnsi="Times New Roman" w:cs="Times New Roman"/>
          <w:sz w:val="24"/>
          <w:szCs w:val="24"/>
        </w:rPr>
        <w:t xml:space="preserve"> </w:t>
      </w:r>
      <w:r w:rsidR="00A760E0" w:rsidRPr="00A760E0">
        <w:rPr>
          <w:rFonts w:ascii="Times New Roman" w:hAnsi="Times New Roman" w:cs="Times New Roman"/>
          <w:sz w:val="24"/>
          <w:szCs w:val="24"/>
        </w:rPr>
        <w:t>‘</w:t>
      </w:r>
      <w:r w:rsidRPr="00A760E0">
        <w:rPr>
          <w:rFonts w:ascii="Times New Roman" w:hAnsi="Times New Roman" w:cs="Times New Roman"/>
          <w:sz w:val="24"/>
          <w:szCs w:val="24"/>
        </w:rPr>
        <w:t xml:space="preserve">Increasing </w:t>
      </w:r>
      <w:r w:rsidR="00A760E0" w:rsidRPr="00A760E0">
        <w:rPr>
          <w:rFonts w:ascii="Times New Roman" w:hAnsi="Times New Roman" w:cs="Times New Roman"/>
          <w:sz w:val="24"/>
          <w:szCs w:val="24"/>
        </w:rPr>
        <w:t>n</w:t>
      </w:r>
      <w:r w:rsidRPr="00A760E0">
        <w:rPr>
          <w:rFonts w:ascii="Times New Roman" w:hAnsi="Times New Roman" w:cs="Times New Roman"/>
          <w:sz w:val="24"/>
          <w:szCs w:val="24"/>
        </w:rPr>
        <w:t xml:space="preserve">ursing </w:t>
      </w:r>
      <w:r w:rsidR="00A760E0" w:rsidRPr="00A760E0">
        <w:rPr>
          <w:rFonts w:ascii="Times New Roman" w:hAnsi="Times New Roman" w:cs="Times New Roman"/>
          <w:sz w:val="24"/>
          <w:szCs w:val="24"/>
        </w:rPr>
        <w:t>s</w:t>
      </w:r>
      <w:r w:rsidRPr="00A760E0">
        <w:rPr>
          <w:rFonts w:ascii="Times New Roman" w:hAnsi="Times New Roman" w:cs="Times New Roman"/>
          <w:sz w:val="24"/>
          <w:szCs w:val="24"/>
        </w:rPr>
        <w:t xml:space="preserve">tudents’ </w:t>
      </w:r>
      <w:r w:rsidR="00A760E0" w:rsidRPr="00A760E0">
        <w:rPr>
          <w:rFonts w:ascii="Times New Roman" w:hAnsi="Times New Roman" w:cs="Times New Roman"/>
          <w:sz w:val="24"/>
          <w:szCs w:val="24"/>
        </w:rPr>
        <w:t>s</w:t>
      </w:r>
      <w:r w:rsidRPr="00A760E0">
        <w:rPr>
          <w:rFonts w:ascii="Times New Roman" w:hAnsi="Times New Roman" w:cs="Times New Roman"/>
          <w:sz w:val="24"/>
          <w:szCs w:val="24"/>
        </w:rPr>
        <w:t xml:space="preserve">piritual </w:t>
      </w:r>
      <w:r w:rsidR="00A760E0" w:rsidRPr="00A760E0">
        <w:rPr>
          <w:rFonts w:ascii="Times New Roman" w:hAnsi="Times New Roman" w:cs="Times New Roman"/>
          <w:sz w:val="24"/>
          <w:szCs w:val="24"/>
        </w:rPr>
        <w:t>s</w:t>
      </w:r>
      <w:r w:rsidRPr="00A760E0">
        <w:rPr>
          <w:rFonts w:ascii="Times New Roman" w:hAnsi="Times New Roman" w:cs="Times New Roman"/>
          <w:sz w:val="24"/>
          <w:szCs w:val="24"/>
        </w:rPr>
        <w:t>ensitivity</w:t>
      </w:r>
      <w:r w:rsidR="00A760E0" w:rsidRPr="00A760E0">
        <w:rPr>
          <w:rFonts w:ascii="Times New Roman" w:hAnsi="Times New Roman" w:cs="Times New Roman"/>
          <w:sz w:val="24"/>
          <w:szCs w:val="24"/>
        </w:rPr>
        <w:t>’,</w:t>
      </w:r>
      <w:r w:rsidRPr="00A760E0">
        <w:rPr>
          <w:rFonts w:ascii="Times New Roman" w:hAnsi="Times New Roman" w:cs="Times New Roman"/>
          <w:sz w:val="24"/>
          <w:szCs w:val="24"/>
        </w:rPr>
        <w:t xml:space="preserve"> </w:t>
      </w:r>
      <w:r w:rsidRPr="00A760E0">
        <w:rPr>
          <w:rFonts w:ascii="Times New Roman" w:hAnsi="Times New Roman" w:cs="Times New Roman"/>
          <w:i/>
          <w:sz w:val="24"/>
          <w:szCs w:val="24"/>
        </w:rPr>
        <w:t>Nurse Educator</w:t>
      </w:r>
      <w:r w:rsidRPr="00A760E0">
        <w:rPr>
          <w:rFonts w:ascii="Times New Roman" w:hAnsi="Times New Roman" w:cs="Times New Roman"/>
          <w:sz w:val="24"/>
          <w:szCs w:val="24"/>
        </w:rPr>
        <w:t xml:space="preserve"> 26(5): 221-6</w:t>
      </w:r>
      <w:r w:rsidR="00A760E0" w:rsidRPr="00A760E0">
        <w:rPr>
          <w:rFonts w:ascii="Times New Roman" w:hAnsi="Times New Roman" w:cs="Times New Roman"/>
          <w:sz w:val="24"/>
          <w:szCs w:val="24"/>
        </w:rPr>
        <w:t>.</w:t>
      </w:r>
    </w:p>
    <w:p w:rsidR="007D0285" w:rsidRDefault="007D0285" w:rsidP="00B46A02">
      <w:pPr>
        <w:spacing w:after="0" w:line="480" w:lineRule="auto"/>
        <w:rPr>
          <w:rFonts w:ascii="Times New Roman" w:hAnsi="Times New Roman" w:cs="Times New Roman"/>
          <w:sz w:val="24"/>
          <w:szCs w:val="24"/>
        </w:rPr>
      </w:pPr>
    </w:p>
    <w:p w:rsidR="004679B7" w:rsidRDefault="004679B7" w:rsidP="00B46A0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Cummings, J. and Bennett, V. (2012) </w:t>
      </w:r>
      <w:r w:rsidRPr="004679B7">
        <w:rPr>
          <w:rFonts w:ascii="Times New Roman" w:hAnsi="Times New Roman" w:cs="Times New Roman"/>
          <w:sz w:val="24"/>
          <w:szCs w:val="24"/>
        </w:rPr>
        <w:t>Compassion in Practice</w:t>
      </w:r>
      <w:r>
        <w:rPr>
          <w:rFonts w:ascii="Times New Roman" w:hAnsi="Times New Roman" w:cs="Times New Roman"/>
          <w:sz w:val="24"/>
          <w:szCs w:val="24"/>
        </w:rPr>
        <w:t>: n</w:t>
      </w:r>
      <w:r w:rsidRPr="004679B7">
        <w:rPr>
          <w:rFonts w:ascii="Times New Roman" w:hAnsi="Times New Roman" w:cs="Times New Roman"/>
          <w:sz w:val="24"/>
          <w:szCs w:val="24"/>
        </w:rPr>
        <w:t xml:space="preserve">ursing, </w:t>
      </w:r>
      <w:r>
        <w:rPr>
          <w:rFonts w:ascii="Times New Roman" w:hAnsi="Times New Roman" w:cs="Times New Roman"/>
          <w:sz w:val="24"/>
          <w:szCs w:val="24"/>
        </w:rPr>
        <w:t>m</w:t>
      </w:r>
      <w:r w:rsidRPr="004679B7">
        <w:rPr>
          <w:rFonts w:ascii="Times New Roman" w:hAnsi="Times New Roman" w:cs="Times New Roman"/>
          <w:sz w:val="24"/>
          <w:szCs w:val="24"/>
        </w:rPr>
        <w:t xml:space="preserve">idwifery and </w:t>
      </w:r>
      <w:r>
        <w:rPr>
          <w:rFonts w:ascii="Times New Roman" w:hAnsi="Times New Roman" w:cs="Times New Roman"/>
          <w:sz w:val="24"/>
          <w:szCs w:val="24"/>
        </w:rPr>
        <w:t>c</w:t>
      </w:r>
      <w:r w:rsidRPr="004679B7">
        <w:rPr>
          <w:rFonts w:ascii="Times New Roman" w:hAnsi="Times New Roman" w:cs="Times New Roman"/>
          <w:sz w:val="24"/>
          <w:szCs w:val="24"/>
        </w:rPr>
        <w:t xml:space="preserve">are </w:t>
      </w:r>
      <w:r>
        <w:rPr>
          <w:rFonts w:ascii="Times New Roman" w:hAnsi="Times New Roman" w:cs="Times New Roman"/>
          <w:sz w:val="24"/>
          <w:szCs w:val="24"/>
        </w:rPr>
        <w:t>s</w:t>
      </w:r>
      <w:r w:rsidRPr="004679B7">
        <w:rPr>
          <w:rFonts w:ascii="Times New Roman" w:hAnsi="Times New Roman" w:cs="Times New Roman"/>
          <w:sz w:val="24"/>
          <w:szCs w:val="24"/>
        </w:rPr>
        <w:t>taff</w:t>
      </w:r>
      <w:r>
        <w:rPr>
          <w:rFonts w:ascii="Times New Roman" w:hAnsi="Times New Roman" w:cs="Times New Roman"/>
          <w:sz w:val="24"/>
          <w:szCs w:val="24"/>
        </w:rPr>
        <w:t>—o</w:t>
      </w:r>
      <w:r w:rsidRPr="004679B7">
        <w:rPr>
          <w:rFonts w:ascii="Times New Roman" w:hAnsi="Times New Roman" w:cs="Times New Roman"/>
          <w:sz w:val="24"/>
          <w:szCs w:val="24"/>
        </w:rPr>
        <w:t xml:space="preserve">ur </w:t>
      </w:r>
      <w:r>
        <w:rPr>
          <w:rFonts w:ascii="Times New Roman" w:hAnsi="Times New Roman" w:cs="Times New Roman"/>
          <w:sz w:val="24"/>
          <w:szCs w:val="24"/>
        </w:rPr>
        <w:t>v</w:t>
      </w:r>
      <w:r w:rsidRPr="004679B7">
        <w:rPr>
          <w:rFonts w:ascii="Times New Roman" w:hAnsi="Times New Roman" w:cs="Times New Roman"/>
          <w:sz w:val="24"/>
          <w:szCs w:val="24"/>
        </w:rPr>
        <w:t xml:space="preserve">ision and </w:t>
      </w:r>
      <w:r>
        <w:rPr>
          <w:rFonts w:ascii="Times New Roman" w:hAnsi="Times New Roman" w:cs="Times New Roman"/>
          <w:sz w:val="24"/>
          <w:szCs w:val="24"/>
        </w:rPr>
        <w:t>s</w:t>
      </w:r>
      <w:r w:rsidRPr="004679B7">
        <w:rPr>
          <w:rFonts w:ascii="Times New Roman" w:hAnsi="Times New Roman" w:cs="Times New Roman"/>
          <w:sz w:val="24"/>
          <w:szCs w:val="24"/>
        </w:rPr>
        <w:t>trategy</w:t>
      </w:r>
      <w:r>
        <w:rPr>
          <w:rFonts w:ascii="Times New Roman" w:hAnsi="Times New Roman" w:cs="Times New Roman"/>
          <w:sz w:val="24"/>
          <w:szCs w:val="24"/>
        </w:rPr>
        <w:t>. Online. Available HTTP: &lt;</w:t>
      </w:r>
      <w:hyperlink r:id="rId7" w:history="1">
        <w:r w:rsidRPr="0023561C">
          <w:rPr>
            <w:rStyle w:val="Hyperlink"/>
            <w:rFonts w:ascii="Times New Roman" w:hAnsi="Times New Roman" w:cs="Times New Roman"/>
            <w:sz w:val="24"/>
            <w:szCs w:val="24"/>
          </w:rPr>
          <w:t>https://www.england.nhs.uk/wp-content/uploads/2012/12/compassion-in-practice.pdf</w:t>
        </w:r>
      </w:hyperlink>
      <w:r>
        <w:rPr>
          <w:rFonts w:ascii="Times New Roman" w:hAnsi="Times New Roman" w:cs="Times New Roman"/>
          <w:sz w:val="24"/>
          <w:szCs w:val="24"/>
        </w:rPr>
        <w:t>&gt; (accessed 9 August 2016).</w:t>
      </w:r>
    </w:p>
    <w:p w:rsidR="004679B7" w:rsidRDefault="004679B7" w:rsidP="00B46A02">
      <w:pPr>
        <w:spacing w:after="0" w:line="480" w:lineRule="auto"/>
        <w:rPr>
          <w:rFonts w:ascii="Times New Roman" w:hAnsi="Times New Roman" w:cs="Times New Roman"/>
          <w:sz w:val="24"/>
          <w:szCs w:val="24"/>
        </w:rPr>
      </w:pPr>
    </w:p>
    <w:p w:rsidR="00913E23" w:rsidRDefault="00A703FA" w:rsidP="00B46A02">
      <w:pPr>
        <w:spacing w:after="0" w:line="480" w:lineRule="auto"/>
        <w:rPr>
          <w:rFonts w:ascii="Times New Roman" w:hAnsi="Times New Roman" w:cs="Times New Roman"/>
          <w:sz w:val="24"/>
          <w:szCs w:val="24"/>
        </w:rPr>
      </w:pPr>
      <w:r w:rsidRPr="00A703FA">
        <w:rPr>
          <w:rFonts w:ascii="Times New Roman" w:hAnsi="Times New Roman" w:cs="Times New Roman"/>
          <w:sz w:val="24"/>
          <w:szCs w:val="24"/>
        </w:rPr>
        <w:t xml:space="preserve">Davie, G. (1994) </w:t>
      </w:r>
      <w:r w:rsidRPr="00A703FA">
        <w:rPr>
          <w:rFonts w:ascii="Times New Roman" w:hAnsi="Times New Roman" w:cs="Times New Roman"/>
          <w:i/>
          <w:sz w:val="24"/>
          <w:szCs w:val="24"/>
        </w:rPr>
        <w:t>Religion in Britain since 1945: believing without belonging</w:t>
      </w:r>
      <w:r>
        <w:rPr>
          <w:rFonts w:ascii="Times New Roman" w:hAnsi="Times New Roman" w:cs="Times New Roman"/>
          <w:sz w:val="24"/>
          <w:szCs w:val="24"/>
        </w:rPr>
        <w:t>,</w:t>
      </w:r>
      <w:r w:rsidRPr="00A703FA">
        <w:rPr>
          <w:rFonts w:ascii="Times New Roman" w:hAnsi="Times New Roman" w:cs="Times New Roman"/>
          <w:sz w:val="24"/>
          <w:szCs w:val="24"/>
        </w:rPr>
        <w:t xml:space="preserve"> Oxford: Blackwell Publishing.</w:t>
      </w:r>
    </w:p>
    <w:p w:rsidR="00913E23" w:rsidRPr="00B46A02" w:rsidRDefault="00913E23" w:rsidP="00B46A02">
      <w:pPr>
        <w:spacing w:after="0" w:line="480" w:lineRule="auto"/>
        <w:rPr>
          <w:rFonts w:ascii="Times New Roman" w:hAnsi="Times New Roman" w:cs="Times New Roman"/>
          <w:sz w:val="24"/>
          <w:szCs w:val="24"/>
        </w:rPr>
      </w:pPr>
    </w:p>
    <w:p w:rsidR="007D0285" w:rsidRPr="00B46A02" w:rsidRDefault="007D0285" w:rsidP="00B46A02">
      <w:pPr>
        <w:spacing w:after="0" w:line="480" w:lineRule="auto"/>
        <w:rPr>
          <w:rFonts w:ascii="Times New Roman" w:hAnsi="Times New Roman" w:cs="Times New Roman"/>
          <w:sz w:val="24"/>
          <w:szCs w:val="24"/>
        </w:rPr>
      </w:pPr>
      <w:r w:rsidRPr="00F710B5">
        <w:rPr>
          <w:rFonts w:ascii="Times New Roman" w:hAnsi="Times New Roman" w:cs="Times New Roman"/>
          <w:sz w:val="24"/>
          <w:szCs w:val="24"/>
        </w:rPr>
        <w:t>Davie</w:t>
      </w:r>
      <w:r w:rsidR="00F710B5" w:rsidRPr="00F710B5">
        <w:rPr>
          <w:rFonts w:ascii="Times New Roman" w:hAnsi="Times New Roman" w:cs="Times New Roman"/>
          <w:sz w:val="24"/>
          <w:szCs w:val="24"/>
        </w:rPr>
        <w:t>,</w:t>
      </w:r>
      <w:r w:rsidRPr="00F710B5">
        <w:rPr>
          <w:rFonts w:ascii="Times New Roman" w:hAnsi="Times New Roman" w:cs="Times New Roman"/>
          <w:sz w:val="24"/>
          <w:szCs w:val="24"/>
        </w:rPr>
        <w:t xml:space="preserve"> G</w:t>
      </w:r>
      <w:r w:rsidR="00F710B5" w:rsidRPr="00F710B5">
        <w:rPr>
          <w:rFonts w:ascii="Times New Roman" w:hAnsi="Times New Roman" w:cs="Times New Roman"/>
          <w:sz w:val="24"/>
          <w:szCs w:val="24"/>
        </w:rPr>
        <w:t>.</w:t>
      </w:r>
      <w:r w:rsidRPr="00F710B5">
        <w:rPr>
          <w:rFonts w:ascii="Times New Roman" w:hAnsi="Times New Roman" w:cs="Times New Roman"/>
          <w:sz w:val="24"/>
          <w:szCs w:val="24"/>
        </w:rPr>
        <w:t xml:space="preserve"> (2015) </w:t>
      </w:r>
      <w:r w:rsidR="00F710B5" w:rsidRPr="00F710B5">
        <w:rPr>
          <w:rFonts w:ascii="Times New Roman" w:hAnsi="Times New Roman" w:cs="Times New Roman"/>
          <w:sz w:val="24"/>
          <w:szCs w:val="24"/>
        </w:rPr>
        <w:t>‘</w:t>
      </w:r>
      <w:r w:rsidRPr="00F710B5">
        <w:rPr>
          <w:rFonts w:ascii="Times New Roman" w:hAnsi="Times New Roman" w:cs="Times New Roman"/>
          <w:sz w:val="24"/>
          <w:szCs w:val="24"/>
        </w:rPr>
        <w:t>Foreword</w:t>
      </w:r>
      <w:r w:rsidR="00F710B5" w:rsidRPr="00F710B5">
        <w:rPr>
          <w:rFonts w:ascii="Times New Roman" w:hAnsi="Times New Roman" w:cs="Times New Roman"/>
          <w:sz w:val="24"/>
          <w:szCs w:val="24"/>
        </w:rPr>
        <w:t>’</w:t>
      </w:r>
      <w:r w:rsidRPr="00F710B5">
        <w:rPr>
          <w:rFonts w:ascii="Times New Roman" w:hAnsi="Times New Roman" w:cs="Times New Roman"/>
          <w:sz w:val="24"/>
          <w:szCs w:val="24"/>
        </w:rPr>
        <w:t xml:space="preserve"> in </w:t>
      </w:r>
      <w:r w:rsidR="00F710B5" w:rsidRPr="00F710B5">
        <w:rPr>
          <w:rFonts w:ascii="Times New Roman" w:hAnsi="Times New Roman" w:cs="Times New Roman"/>
          <w:sz w:val="24"/>
          <w:szCs w:val="24"/>
        </w:rPr>
        <w:t xml:space="preserve">A. </w:t>
      </w:r>
      <w:proofErr w:type="spellStart"/>
      <w:r w:rsidRPr="00F710B5">
        <w:rPr>
          <w:rFonts w:ascii="Times New Roman" w:hAnsi="Times New Roman" w:cs="Times New Roman"/>
          <w:sz w:val="24"/>
          <w:szCs w:val="24"/>
        </w:rPr>
        <w:t>Dinham</w:t>
      </w:r>
      <w:proofErr w:type="spellEnd"/>
      <w:r w:rsidRPr="00F710B5">
        <w:rPr>
          <w:rFonts w:ascii="Times New Roman" w:hAnsi="Times New Roman" w:cs="Times New Roman"/>
          <w:sz w:val="24"/>
          <w:szCs w:val="24"/>
        </w:rPr>
        <w:t xml:space="preserve"> </w:t>
      </w:r>
      <w:r w:rsidR="00F710B5" w:rsidRPr="00F710B5">
        <w:rPr>
          <w:rFonts w:ascii="Times New Roman" w:hAnsi="Times New Roman" w:cs="Times New Roman"/>
          <w:sz w:val="24"/>
          <w:szCs w:val="24"/>
        </w:rPr>
        <w:t>and</w:t>
      </w:r>
      <w:r w:rsidRPr="00F710B5">
        <w:rPr>
          <w:rFonts w:ascii="Times New Roman" w:hAnsi="Times New Roman" w:cs="Times New Roman"/>
          <w:sz w:val="24"/>
          <w:szCs w:val="24"/>
        </w:rPr>
        <w:t xml:space="preserve"> </w:t>
      </w:r>
      <w:r w:rsidR="00F710B5" w:rsidRPr="00F710B5">
        <w:rPr>
          <w:rFonts w:ascii="Times New Roman" w:hAnsi="Times New Roman" w:cs="Times New Roman"/>
          <w:sz w:val="24"/>
          <w:szCs w:val="24"/>
        </w:rPr>
        <w:t xml:space="preserve">M. </w:t>
      </w:r>
      <w:r w:rsidRPr="00F710B5">
        <w:rPr>
          <w:rFonts w:ascii="Times New Roman" w:hAnsi="Times New Roman" w:cs="Times New Roman"/>
          <w:sz w:val="24"/>
          <w:szCs w:val="24"/>
        </w:rPr>
        <w:t>Francis (</w:t>
      </w:r>
      <w:proofErr w:type="spellStart"/>
      <w:r w:rsidR="00F710B5" w:rsidRPr="00F710B5">
        <w:rPr>
          <w:rFonts w:ascii="Times New Roman" w:hAnsi="Times New Roman" w:cs="Times New Roman"/>
          <w:sz w:val="24"/>
          <w:szCs w:val="24"/>
        </w:rPr>
        <w:t>e</w:t>
      </w:r>
      <w:r w:rsidRPr="00F710B5">
        <w:rPr>
          <w:rFonts w:ascii="Times New Roman" w:hAnsi="Times New Roman" w:cs="Times New Roman"/>
          <w:sz w:val="24"/>
          <w:szCs w:val="24"/>
        </w:rPr>
        <w:t>ds</w:t>
      </w:r>
      <w:proofErr w:type="spellEnd"/>
      <w:r w:rsidRPr="00F710B5">
        <w:rPr>
          <w:rFonts w:ascii="Times New Roman" w:hAnsi="Times New Roman" w:cs="Times New Roman"/>
          <w:sz w:val="24"/>
          <w:szCs w:val="24"/>
        </w:rPr>
        <w:t xml:space="preserve">) </w:t>
      </w:r>
      <w:r w:rsidRPr="00F710B5">
        <w:rPr>
          <w:rFonts w:ascii="Times New Roman" w:hAnsi="Times New Roman" w:cs="Times New Roman"/>
          <w:i/>
          <w:sz w:val="24"/>
          <w:szCs w:val="24"/>
        </w:rPr>
        <w:t>Religious Literacy in Policy and Practice</w:t>
      </w:r>
      <w:r w:rsidR="00F710B5" w:rsidRPr="00F710B5">
        <w:rPr>
          <w:rFonts w:ascii="Times New Roman" w:hAnsi="Times New Roman" w:cs="Times New Roman"/>
          <w:sz w:val="24"/>
          <w:szCs w:val="24"/>
        </w:rPr>
        <w:t xml:space="preserve">, </w:t>
      </w:r>
      <w:r w:rsidRPr="00F710B5">
        <w:rPr>
          <w:rFonts w:ascii="Times New Roman" w:hAnsi="Times New Roman" w:cs="Times New Roman"/>
          <w:sz w:val="24"/>
          <w:szCs w:val="24"/>
        </w:rPr>
        <w:t>Bristol: Policy Press</w:t>
      </w:r>
      <w:r w:rsidR="00F710B5" w:rsidRPr="00F710B5">
        <w:rPr>
          <w:rFonts w:ascii="Times New Roman" w:hAnsi="Times New Roman" w:cs="Times New Roman"/>
          <w:sz w:val="24"/>
          <w:szCs w:val="24"/>
        </w:rPr>
        <w:t>.</w:t>
      </w:r>
    </w:p>
    <w:p w:rsidR="00045EB6" w:rsidRDefault="00045EB6" w:rsidP="00B46A02">
      <w:pPr>
        <w:spacing w:after="0" w:line="480" w:lineRule="auto"/>
        <w:rPr>
          <w:rFonts w:ascii="Times New Roman" w:hAnsi="Times New Roman" w:cs="Times New Roman"/>
          <w:sz w:val="24"/>
          <w:szCs w:val="24"/>
        </w:rPr>
      </w:pPr>
    </w:p>
    <w:p w:rsidR="00506284" w:rsidRDefault="00506284" w:rsidP="00B46A02">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Dinham</w:t>
      </w:r>
      <w:proofErr w:type="spellEnd"/>
      <w:r>
        <w:rPr>
          <w:rFonts w:ascii="Times New Roman" w:hAnsi="Times New Roman" w:cs="Times New Roman"/>
          <w:sz w:val="24"/>
          <w:szCs w:val="24"/>
        </w:rPr>
        <w:t xml:space="preserve">, A. (2015a) </w:t>
      </w:r>
      <w:r w:rsidR="00F35D71" w:rsidRPr="00F35D71">
        <w:rPr>
          <w:rFonts w:ascii="Times New Roman" w:hAnsi="Times New Roman" w:cs="Times New Roman"/>
          <w:i/>
          <w:sz w:val="24"/>
          <w:szCs w:val="24"/>
        </w:rPr>
        <w:t>What is the future for religion in Britain?</w:t>
      </w:r>
      <w:r w:rsidR="00F35D71">
        <w:rPr>
          <w:rFonts w:ascii="Times New Roman" w:hAnsi="Times New Roman" w:cs="Times New Roman"/>
          <w:sz w:val="24"/>
          <w:szCs w:val="24"/>
        </w:rPr>
        <w:t xml:space="preserve"> </w:t>
      </w:r>
      <w:r>
        <w:rPr>
          <w:rFonts w:ascii="Times New Roman" w:hAnsi="Times New Roman" w:cs="Times New Roman"/>
          <w:sz w:val="24"/>
          <w:szCs w:val="24"/>
        </w:rPr>
        <w:t>Online. Available HTTP: &lt;</w:t>
      </w:r>
      <w:hyperlink r:id="rId8" w:history="1">
        <w:r w:rsidRPr="0023561C">
          <w:rPr>
            <w:rStyle w:val="Hyperlink"/>
            <w:rFonts w:ascii="Times New Roman" w:hAnsi="Times New Roman" w:cs="Times New Roman"/>
            <w:sz w:val="24"/>
            <w:szCs w:val="24"/>
          </w:rPr>
          <w:t>http://www.theosthinktank.co.uk/comment/2015/02/04/what-is-the-future-for-religion-in-britain-1</w:t>
        </w:r>
      </w:hyperlink>
      <w:r>
        <w:rPr>
          <w:rFonts w:ascii="Times New Roman" w:hAnsi="Times New Roman" w:cs="Times New Roman"/>
          <w:sz w:val="24"/>
          <w:szCs w:val="24"/>
        </w:rPr>
        <w:t>&gt; (accessed 9 August 2016</w:t>
      </w:r>
      <w:r w:rsidRPr="00506284">
        <w:rPr>
          <w:rFonts w:ascii="Times New Roman" w:hAnsi="Times New Roman" w:cs="Times New Roman"/>
          <w:sz w:val="24"/>
          <w:szCs w:val="24"/>
        </w:rPr>
        <w:t>).</w:t>
      </w:r>
    </w:p>
    <w:p w:rsidR="00913E23" w:rsidRPr="00B46A02" w:rsidRDefault="00913E23" w:rsidP="00B46A02">
      <w:pPr>
        <w:spacing w:after="0" w:line="480" w:lineRule="auto"/>
        <w:rPr>
          <w:rFonts w:ascii="Times New Roman" w:hAnsi="Times New Roman" w:cs="Times New Roman"/>
          <w:sz w:val="24"/>
          <w:szCs w:val="24"/>
        </w:rPr>
      </w:pPr>
    </w:p>
    <w:p w:rsidR="009A3E00" w:rsidRDefault="00045EB6" w:rsidP="00B46A02">
      <w:pPr>
        <w:spacing w:after="0" w:line="480" w:lineRule="auto"/>
        <w:rPr>
          <w:rFonts w:ascii="Times New Roman" w:hAnsi="Times New Roman" w:cs="Times New Roman"/>
          <w:sz w:val="24"/>
          <w:szCs w:val="24"/>
        </w:rPr>
      </w:pPr>
      <w:proofErr w:type="spellStart"/>
      <w:r w:rsidRPr="00225FFC">
        <w:rPr>
          <w:rFonts w:ascii="Times New Roman" w:hAnsi="Times New Roman" w:cs="Times New Roman"/>
          <w:sz w:val="24"/>
          <w:szCs w:val="24"/>
        </w:rPr>
        <w:t>Dinham</w:t>
      </w:r>
      <w:proofErr w:type="spellEnd"/>
      <w:r w:rsidR="00225FFC" w:rsidRPr="00225FFC">
        <w:rPr>
          <w:rFonts w:ascii="Times New Roman" w:hAnsi="Times New Roman" w:cs="Times New Roman"/>
          <w:sz w:val="24"/>
          <w:szCs w:val="24"/>
        </w:rPr>
        <w:t>,</w:t>
      </w:r>
      <w:r w:rsidRPr="00225FFC">
        <w:rPr>
          <w:rFonts w:ascii="Times New Roman" w:hAnsi="Times New Roman" w:cs="Times New Roman"/>
          <w:sz w:val="24"/>
          <w:szCs w:val="24"/>
        </w:rPr>
        <w:t xml:space="preserve"> A</w:t>
      </w:r>
      <w:r w:rsidR="00225FFC" w:rsidRPr="00225FFC">
        <w:rPr>
          <w:rFonts w:ascii="Times New Roman" w:hAnsi="Times New Roman" w:cs="Times New Roman"/>
          <w:sz w:val="24"/>
          <w:szCs w:val="24"/>
        </w:rPr>
        <w:t>.</w:t>
      </w:r>
      <w:r w:rsidRPr="00225FFC">
        <w:rPr>
          <w:rFonts w:ascii="Times New Roman" w:hAnsi="Times New Roman" w:cs="Times New Roman"/>
          <w:sz w:val="24"/>
          <w:szCs w:val="24"/>
        </w:rPr>
        <w:t xml:space="preserve"> and Francis</w:t>
      </w:r>
      <w:r w:rsidR="00225FFC" w:rsidRPr="00225FFC">
        <w:rPr>
          <w:rFonts w:ascii="Times New Roman" w:hAnsi="Times New Roman" w:cs="Times New Roman"/>
          <w:sz w:val="24"/>
          <w:szCs w:val="24"/>
        </w:rPr>
        <w:t>,</w:t>
      </w:r>
      <w:r w:rsidRPr="00225FFC">
        <w:rPr>
          <w:rFonts w:ascii="Times New Roman" w:hAnsi="Times New Roman" w:cs="Times New Roman"/>
          <w:sz w:val="24"/>
          <w:szCs w:val="24"/>
        </w:rPr>
        <w:t xml:space="preserve"> M</w:t>
      </w:r>
      <w:r w:rsidR="00225FFC" w:rsidRPr="00225FFC">
        <w:rPr>
          <w:rFonts w:ascii="Times New Roman" w:hAnsi="Times New Roman" w:cs="Times New Roman"/>
          <w:sz w:val="24"/>
          <w:szCs w:val="24"/>
        </w:rPr>
        <w:t>.</w:t>
      </w:r>
      <w:r w:rsidRPr="00225FFC">
        <w:rPr>
          <w:rFonts w:ascii="Times New Roman" w:hAnsi="Times New Roman" w:cs="Times New Roman"/>
          <w:sz w:val="24"/>
          <w:szCs w:val="24"/>
        </w:rPr>
        <w:t xml:space="preserve"> (2015) (</w:t>
      </w:r>
      <w:proofErr w:type="spellStart"/>
      <w:r w:rsidR="00225FFC" w:rsidRPr="00225FFC">
        <w:rPr>
          <w:rFonts w:ascii="Times New Roman" w:hAnsi="Times New Roman" w:cs="Times New Roman"/>
          <w:sz w:val="24"/>
          <w:szCs w:val="24"/>
        </w:rPr>
        <w:t>e</w:t>
      </w:r>
      <w:r w:rsidRPr="00225FFC">
        <w:rPr>
          <w:rFonts w:ascii="Times New Roman" w:hAnsi="Times New Roman" w:cs="Times New Roman"/>
          <w:sz w:val="24"/>
          <w:szCs w:val="24"/>
        </w:rPr>
        <w:t>ds</w:t>
      </w:r>
      <w:proofErr w:type="spellEnd"/>
      <w:r w:rsidRPr="00225FFC">
        <w:rPr>
          <w:rFonts w:ascii="Times New Roman" w:hAnsi="Times New Roman" w:cs="Times New Roman"/>
          <w:sz w:val="24"/>
          <w:szCs w:val="24"/>
        </w:rPr>
        <w:t xml:space="preserve">) </w:t>
      </w:r>
      <w:r w:rsidRPr="00225FFC">
        <w:rPr>
          <w:rFonts w:ascii="Times New Roman" w:hAnsi="Times New Roman" w:cs="Times New Roman"/>
          <w:i/>
          <w:sz w:val="24"/>
          <w:szCs w:val="24"/>
        </w:rPr>
        <w:t>Religious Literacy in Policy and Practice</w:t>
      </w:r>
      <w:r w:rsidR="00225FFC" w:rsidRPr="00225FFC">
        <w:rPr>
          <w:rFonts w:ascii="Times New Roman" w:hAnsi="Times New Roman" w:cs="Times New Roman"/>
          <w:sz w:val="24"/>
          <w:szCs w:val="24"/>
        </w:rPr>
        <w:t>,</w:t>
      </w:r>
      <w:r w:rsidRPr="00225FFC">
        <w:rPr>
          <w:rFonts w:ascii="Times New Roman" w:hAnsi="Times New Roman" w:cs="Times New Roman"/>
          <w:sz w:val="24"/>
          <w:szCs w:val="24"/>
        </w:rPr>
        <w:t xml:space="preserve"> Bristol: Policy Press</w:t>
      </w:r>
      <w:r w:rsidR="00225FFC" w:rsidRPr="00225FFC">
        <w:rPr>
          <w:rFonts w:ascii="Times New Roman" w:hAnsi="Times New Roman" w:cs="Times New Roman"/>
          <w:sz w:val="24"/>
          <w:szCs w:val="24"/>
        </w:rPr>
        <w:t>.</w:t>
      </w:r>
    </w:p>
    <w:p w:rsidR="00225FFC" w:rsidRDefault="00225FFC" w:rsidP="00B46A02">
      <w:pPr>
        <w:spacing w:after="0" w:line="480" w:lineRule="auto"/>
        <w:rPr>
          <w:rFonts w:ascii="Times New Roman" w:hAnsi="Times New Roman" w:cs="Times New Roman"/>
          <w:sz w:val="24"/>
          <w:szCs w:val="24"/>
        </w:rPr>
      </w:pPr>
    </w:p>
    <w:p w:rsidR="00D56DA9" w:rsidRDefault="00D56DA9" w:rsidP="00D56DA9">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Dinham</w:t>
      </w:r>
      <w:proofErr w:type="spellEnd"/>
      <w:r>
        <w:rPr>
          <w:rFonts w:ascii="Times New Roman" w:hAnsi="Times New Roman" w:cs="Times New Roman"/>
          <w:sz w:val="24"/>
          <w:szCs w:val="24"/>
        </w:rPr>
        <w:t xml:space="preserve">, A. and Jones, S.H. (2010) </w:t>
      </w:r>
      <w:r w:rsidRPr="00D56DA9">
        <w:rPr>
          <w:rFonts w:ascii="Times New Roman" w:hAnsi="Times New Roman" w:cs="Times New Roman"/>
          <w:i/>
          <w:sz w:val="24"/>
          <w:szCs w:val="24"/>
        </w:rPr>
        <w:t>Religious Literacy Leadership in Higher Education: an analysis of challenges of religious faith, and resources for meeting them, for university leaders</w:t>
      </w:r>
      <w:r>
        <w:rPr>
          <w:rFonts w:ascii="Times New Roman" w:hAnsi="Times New Roman" w:cs="Times New Roman"/>
          <w:sz w:val="24"/>
          <w:szCs w:val="24"/>
        </w:rPr>
        <w:t xml:space="preserve">. Online. Available HTTP: </w:t>
      </w:r>
      <w:hyperlink r:id="rId9" w:history="1">
        <w:r w:rsidRPr="0023561C">
          <w:rPr>
            <w:rStyle w:val="Hyperlink"/>
            <w:rFonts w:ascii="Times New Roman" w:hAnsi="Times New Roman" w:cs="Times New Roman"/>
            <w:sz w:val="24"/>
            <w:szCs w:val="24"/>
          </w:rPr>
          <w:t>https://research.gold.ac.uk/3916/1/RLLP_Analysis_AW_email.pdf</w:t>
        </w:r>
      </w:hyperlink>
      <w:r>
        <w:rPr>
          <w:rFonts w:ascii="Times New Roman" w:hAnsi="Times New Roman" w:cs="Times New Roman"/>
          <w:sz w:val="24"/>
          <w:szCs w:val="24"/>
        </w:rPr>
        <w:t xml:space="preserve"> (accessed 9 August 2016).</w:t>
      </w:r>
    </w:p>
    <w:p w:rsidR="00D56DA9" w:rsidRDefault="00D56DA9" w:rsidP="00B46A02">
      <w:pPr>
        <w:spacing w:after="0" w:line="480" w:lineRule="auto"/>
        <w:rPr>
          <w:rFonts w:ascii="Times New Roman" w:hAnsi="Times New Roman" w:cs="Times New Roman"/>
          <w:sz w:val="24"/>
          <w:szCs w:val="24"/>
        </w:rPr>
      </w:pPr>
    </w:p>
    <w:p w:rsidR="00576A2E" w:rsidRPr="00F85846" w:rsidRDefault="00F85846" w:rsidP="00F85846">
      <w:pPr>
        <w:spacing w:after="0" w:line="480" w:lineRule="auto"/>
        <w:rPr>
          <w:rFonts w:ascii="Times New Roman" w:hAnsi="Times New Roman" w:cs="Times New Roman"/>
          <w:sz w:val="24"/>
          <w:szCs w:val="24"/>
        </w:rPr>
      </w:pPr>
      <w:proofErr w:type="spellStart"/>
      <w:r w:rsidRPr="00F85846">
        <w:rPr>
          <w:rFonts w:ascii="Times New Roman" w:hAnsi="Times New Roman" w:cs="Times New Roman"/>
          <w:sz w:val="24"/>
          <w:szCs w:val="24"/>
        </w:rPr>
        <w:t>Dinham</w:t>
      </w:r>
      <w:proofErr w:type="spellEnd"/>
      <w:r w:rsidRPr="00F85846">
        <w:rPr>
          <w:rFonts w:ascii="Times New Roman" w:hAnsi="Times New Roman" w:cs="Times New Roman"/>
          <w:sz w:val="24"/>
          <w:szCs w:val="24"/>
        </w:rPr>
        <w:t>, A. and Jones, S.</w:t>
      </w:r>
      <w:r w:rsidR="00245CA1">
        <w:rPr>
          <w:rFonts w:ascii="Times New Roman" w:hAnsi="Times New Roman" w:cs="Times New Roman"/>
          <w:sz w:val="24"/>
          <w:szCs w:val="24"/>
        </w:rPr>
        <w:t>H.</w:t>
      </w:r>
      <w:r w:rsidRPr="00F85846">
        <w:rPr>
          <w:rFonts w:ascii="Times New Roman" w:hAnsi="Times New Roman" w:cs="Times New Roman"/>
          <w:sz w:val="24"/>
          <w:szCs w:val="24"/>
        </w:rPr>
        <w:t xml:space="preserve"> (2012) ‘Religion, public policy, and the academy: brokering public faith in a context of ambivalence?’</w:t>
      </w:r>
      <w:r w:rsidR="0058220D">
        <w:rPr>
          <w:rFonts w:ascii="Times New Roman" w:hAnsi="Times New Roman" w:cs="Times New Roman"/>
          <w:sz w:val="24"/>
          <w:szCs w:val="24"/>
        </w:rPr>
        <w:t>,</w:t>
      </w:r>
      <w:r w:rsidRPr="00F85846">
        <w:rPr>
          <w:rFonts w:ascii="Times New Roman" w:hAnsi="Times New Roman" w:cs="Times New Roman"/>
          <w:sz w:val="24"/>
          <w:szCs w:val="24"/>
        </w:rPr>
        <w:t xml:space="preserve"> </w:t>
      </w:r>
      <w:r w:rsidRPr="00F85846">
        <w:rPr>
          <w:rFonts w:ascii="Times New Roman" w:hAnsi="Times New Roman" w:cs="Times New Roman"/>
          <w:i/>
          <w:sz w:val="24"/>
          <w:szCs w:val="24"/>
        </w:rPr>
        <w:t>Journal of Contemporary Religion</w:t>
      </w:r>
      <w:r w:rsidRPr="00F85846">
        <w:rPr>
          <w:rFonts w:ascii="Times New Roman" w:hAnsi="Times New Roman" w:cs="Times New Roman"/>
          <w:sz w:val="24"/>
          <w:szCs w:val="24"/>
        </w:rPr>
        <w:t>, 27(2): 185-201.</w:t>
      </w:r>
    </w:p>
    <w:p w:rsidR="00F85846" w:rsidRPr="00F85846" w:rsidRDefault="00F85846" w:rsidP="00B46A02">
      <w:pPr>
        <w:spacing w:after="0" w:line="480" w:lineRule="auto"/>
        <w:rPr>
          <w:rFonts w:ascii="Times New Roman" w:hAnsi="Times New Roman" w:cs="Times New Roman"/>
          <w:sz w:val="24"/>
          <w:szCs w:val="24"/>
        </w:rPr>
      </w:pPr>
    </w:p>
    <w:p w:rsidR="009A3E00" w:rsidRPr="00C93349" w:rsidRDefault="009A3E00" w:rsidP="00B46A02">
      <w:pPr>
        <w:spacing w:after="0" w:line="480" w:lineRule="auto"/>
        <w:rPr>
          <w:rFonts w:ascii="Times New Roman" w:hAnsi="Times New Roman" w:cs="Times New Roman"/>
          <w:sz w:val="24"/>
          <w:szCs w:val="24"/>
          <w:highlight w:val="green"/>
        </w:rPr>
      </w:pPr>
      <w:proofErr w:type="spellStart"/>
      <w:r w:rsidRPr="00257C9B">
        <w:rPr>
          <w:rFonts w:ascii="Times New Roman" w:hAnsi="Times New Roman" w:cs="Times New Roman"/>
          <w:sz w:val="24"/>
          <w:szCs w:val="24"/>
        </w:rPr>
        <w:t>Dinham</w:t>
      </w:r>
      <w:proofErr w:type="spellEnd"/>
      <w:r w:rsidR="008C5825" w:rsidRPr="00257C9B">
        <w:rPr>
          <w:rFonts w:ascii="Times New Roman" w:hAnsi="Times New Roman" w:cs="Times New Roman"/>
          <w:sz w:val="24"/>
          <w:szCs w:val="24"/>
        </w:rPr>
        <w:t>,</w:t>
      </w:r>
      <w:r w:rsidRPr="00257C9B">
        <w:rPr>
          <w:rFonts w:ascii="Times New Roman" w:hAnsi="Times New Roman" w:cs="Times New Roman"/>
          <w:sz w:val="24"/>
          <w:szCs w:val="24"/>
        </w:rPr>
        <w:t xml:space="preserve"> A</w:t>
      </w:r>
      <w:r w:rsidR="008C5825" w:rsidRPr="00257C9B">
        <w:rPr>
          <w:rFonts w:ascii="Times New Roman" w:hAnsi="Times New Roman" w:cs="Times New Roman"/>
          <w:sz w:val="24"/>
          <w:szCs w:val="24"/>
        </w:rPr>
        <w:t>.</w:t>
      </w:r>
      <w:r w:rsidRPr="00257C9B">
        <w:rPr>
          <w:rFonts w:ascii="Times New Roman" w:hAnsi="Times New Roman" w:cs="Times New Roman"/>
          <w:sz w:val="24"/>
          <w:szCs w:val="24"/>
        </w:rPr>
        <w:t xml:space="preserve"> and Shaw</w:t>
      </w:r>
      <w:r w:rsidR="008C5825" w:rsidRPr="00257C9B">
        <w:rPr>
          <w:rFonts w:ascii="Times New Roman" w:hAnsi="Times New Roman" w:cs="Times New Roman"/>
          <w:sz w:val="24"/>
          <w:szCs w:val="24"/>
        </w:rPr>
        <w:t>,</w:t>
      </w:r>
      <w:r w:rsidRPr="00257C9B">
        <w:rPr>
          <w:rFonts w:ascii="Times New Roman" w:hAnsi="Times New Roman" w:cs="Times New Roman"/>
          <w:sz w:val="24"/>
          <w:szCs w:val="24"/>
        </w:rPr>
        <w:t xml:space="preserve"> M</w:t>
      </w:r>
      <w:r w:rsidR="008C5825" w:rsidRPr="00257C9B">
        <w:rPr>
          <w:rFonts w:ascii="Times New Roman" w:hAnsi="Times New Roman" w:cs="Times New Roman"/>
          <w:sz w:val="24"/>
          <w:szCs w:val="24"/>
        </w:rPr>
        <w:t>.</w:t>
      </w:r>
      <w:r w:rsidRPr="00257C9B">
        <w:rPr>
          <w:rFonts w:ascii="Times New Roman" w:hAnsi="Times New Roman" w:cs="Times New Roman"/>
          <w:sz w:val="24"/>
          <w:szCs w:val="24"/>
        </w:rPr>
        <w:t xml:space="preserve"> (2015) </w:t>
      </w:r>
      <w:proofErr w:type="spellStart"/>
      <w:r w:rsidRPr="00257C9B">
        <w:rPr>
          <w:rFonts w:ascii="Times New Roman" w:hAnsi="Times New Roman" w:cs="Times New Roman"/>
          <w:i/>
          <w:sz w:val="24"/>
          <w:szCs w:val="24"/>
        </w:rPr>
        <w:t>REforREal</w:t>
      </w:r>
      <w:proofErr w:type="spellEnd"/>
      <w:r w:rsidRPr="00257C9B">
        <w:rPr>
          <w:rFonts w:ascii="Times New Roman" w:hAnsi="Times New Roman" w:cs="Times New Roman"/>
          <w:i/>
          <w:sz w:val="24"/>
          <w:szCs w:val="24"/>
        </w:rPr>
        <w:t>: the future of teaching and learning about religion and belief</w:t>
      </w:r>
      <w:r w:rsidRPr="00257C9B">
        <w:rPr>
          <w:rFonts w:ascii="Times New Roman" w:hAnsi="Times New Roman" w:cs="Times New Roman"/>
          <w:sz w:val="24"/>
          <w:szCs w:val="24"/>
        </w:rPr>
        <w:t xml:space="preserve"> London: Goldsmiths</w:t>
      </w:r>
      <w:r w:rsidR="00245CA1" w:rsidRPr="00257C9B">
        <w:rPr>
          <w:rFonts w:ascii="Times New Roman" w:hAnsi="Times New Roman" w:cs="Times New Roman"/>
          <w:sz w:val="24"/>
          <w:szCs w:val="24"/>
        </w:rPr>
        <w:t xml:space="preserve"> University </w:t>
      </w:r>
      <w:r w:rsidR="00257C9B" w:rsidRPr="00257C9B">
        <w:rPr>
          <w:rFonts w:ascii="Times New Roman" w:hAnsi="Times New Roman" w:cs="Times New Roman"/>
          <w:sz w:val="24"/>
          <w:szCs w:val="24"/>
        </w:rPr>
        <w:t xml:space="preserve">of </w:t>
      </w:r>
      <w:r w:rsidR="00245CA1" w:rsidRPr="00257C9B">
        <w:rPr>
          <w:rFonts w:ascii="Times New Roman" w:hAnsi="Times New Roman" w:cs="Times New Roman"/>
          <w:sz w:val="24"/>
          <w:szCs w:val="24"/>
        </w:rPr>
        <w:t>London. Online. Available HTTP: &lt;</w:t>
      </w:r>
      <w:hyperlink r:id="rId10" w:history="1">
        <w:r w:rsidR="00245CA1" w:rsidRPr="00257C9B">
          <w:rPr>
            <w:rStyle w:val="Hyperlink"/>
            <w:rFonts w:ascii="Times New Roman" w:hAnsi="Times New Roman" w:cs="Times New Roman"/>
            <w:sz w:val="24"/>
            <w:szCs w:val="24"/>
          </w:rPr>
          <w:t>http://www.gold.ac.uk/media/goldsmiths/169-images/departments/research-units/faiths-unit/REforREal-web-b.pdf</w:t>
        </w:r>
      </w:hyperlink>
      <w:r w:rsidR="00245CA1">
        <w:rPr>
          <w:rFonts w:ascii="Times New Roman" w:hAnsi="Times New Roman" w:cs="Times New Roman"/>
          <w:sz w:val="24"/>
          <w:szCs w:val="24"/>
        </w:rPr>
        <w:t>&gt; (accessed 9 August 2016).</w:t>
      </w:r>
    </w:p>
    <w:p w:rsidR="003B7E9C" w:rsidRPr="0058220D" w:rsidRDefault="003B7E9C" w:rsidP="00B46A02">
      <w:pPr>
        <w:spacing w:after="0" w:line="480" w:lineRule="auto"/>
        <w:rPr>
          <w:rFonts w:ascii="Times New Roman" w:hAnsi="Times New Roman" w:cs="Times New Roman"/>
          <w:sz w:val="24"/>
          <w:szCs w:val="24"/>
        </w:rPr>
      </w:pPr>
    </w:p>
    <w:p w:rsidR="003B7E9C" w:rsidRPr="0058220D" w:rsidRDefault="003B7E9C" w:rsidP="00B46A02">
      <w:pPr>
        <w:widowControl w:val="0"/>
        <w:tabs>
          <w:tab w:val="left" w:pos="220"/>
          <w:tab w:val="left" w:pos="720"/>
        </w:tabs>
        <w:autoSpaceDE w:val="0"/>
        <w:autoSpaceDN w:val="0"/>
        <w:adjustRightInd w:val="0"/>
        <w:spacing w:after="0" w:line="480" w:lineRule="auto"/>
        <w:ind w:right="200"/>
        <w:rPr>
          <w:rFonts w:ascii="Times New Roman" w:hAnsi="Times New Roman" w:cs="Times New Roman"/>
          <w:sz w:val="24"/>
          <w:szCs w:val="24"/>
        </w:rPr>
      </w:pPr>
      <w:r w:rsidRPr="0058220D">
        <w:rPr>
          <w:rFonts w:ascii="Times New Roman" w:hAnsi="Times New Roman" w:cs="Times New Roman"/>
          <w:sz w:val="24"/>
          <w:szCs w:val="24"/>
        </w:rPr>
        <w:t>Furness, S. and Gilligan, P. (201</w:t>
      </w:r>
      <w:r w:rsidR="0058220D" w:rsidRPr="0058220D">
        <w:rPr>
          <w:rFonts w:ascii="Times New Roman" w:hAnsi="Times New Roman" w:cs="Times New Roman"/>
          <w:sz w:val="24"/>
          <w:szCs w:val="24"/>
        </w:rPr>
        <w:t>4</w:t>
      </w:r>
      <w:r w:rsidRPr="0058220D">
        <w:rPr>
          <w:rFonts w:ascii="Times New Roman" w:hAnsi="Times New Roman" w:cs="Times New Roman"/>
          <w:sz w:val="24"/>
          <w:szCs w:val="24"/>
        </w:rPr>
        <w:t xml:space="preserve">) ‘It never came up’: encouragements and discouragements to addressing religion and belief in professional practice. What do social work students have to say?’, </w:t>
      </w:r>
      <w:r w:rsidR="0058220D" w:rsidRPr="0058220D">
        <w:rPr>
          <w:rFonts w:ascii="Times New Roman" w:hAnsi="Times New Roman" w:cs="Times New Roman"/>
          <w:i/>
          <w:sz w:val="24"/>
          <w:szCs w:val="24"/>
        </w:rPr>
        <w:t xml:space="preserve">The </w:t>
      </w:r>
      <w:r w:rsidRPr="0058220D">
        <w:rPr>
          <w:rFonts w:ascii="Times New Roman" w:hAnsi="Times New Roman" w:cs="Times New Roman"/>
          <w:i/>
          <w:iCs/>
          <w:sz w:val="24"/>
          <w:szCs w:val="24"/>
        </w:rPr>
        <w:t>British Journal of Social Work</w:t>
      </w:r>
      <w:r w:rsidR="0058220D" w:rsidRPr="0058220D">
        <w:rPr>
          <w:rFonts w:ascii="Times New Roman" w:hAnsi="Times New Roman" w:cs="Times New Roman"/>
          <w:sz w:val="24"/>
          <w:szCs w:val="24"/>
        </w:rPr>
        <w:t>, 44(3): 763-81.</w:t>
      </w:r>
    </w:p>
    <w:p w:rsidR="00BE2735" w:rsidRPr="0058220D" w:rsidRDefault="00D56DA9" w:rsidP="00B46A02">
      <w:pPr>
        <w:spacing w:after="0" w:line="480" w:lineRule="auto"/>
        <w:rPr>
          <w:rFonts w:ascii="Times New Roman" w:hAnsi="Times New Roman" w:cs="Times New Roman"/>
          <w:sz w:val="24"/>
          <w:szCs w:val="24"/>
        </w:rPr>
      </w:pPr>
      <w:r>
        <w:rPr>
          <w:rFonts w:ascii="Times New Roman" w:hAnsi="Times New Roman" w:cs="Times New Roman"/>
          <w:sz w:val="24"/>
          <w:szCs w:val="24"/>
        </w:rPr>
        <w:t>*</w:t>
      </w:r>
    </w:p>
    <w:p w:rsidR="007D0285" w:rsidRPr="00576A2E" w:rsidRDefault="00EE1B81" w:rsidP="00B46A02">
      <w:pPr>
        <w:spacing w:after="0" w:line="480" w:lineRule="auto"/>
        <w:rPr>
          <w:rStyle w:val="slug-pages"/>
        </w:rPr>
      </w:pPr>
      <w:r w:rsidRPr="0058220D">
        <w:rPr>
          <w:rFonts w:ascii="Times New Roman" w:hAnsi="Times New Roman" w:cs="Times New Roman"/>
          <w:sz w:val="24"/>
          <w:szCs w:val="24"/>
        </w:rPr>
        <w:t>Gilligan, P</w:t>
      </w:r>
      <w:r w:rsidR="0058220D" w:rsidRPr="0058220D">
        <w:rPr>
          <w:rFonts w:ascii="Times New Roman" w:hAnsi="Times New Roman" w:cs="Times New Roman"/>
          <w:sz w:val="24"/>
          <w:szCs w:val="24"/>
        </w:rPr>
        <w:t>.</w:t>
      </w:r>
      <w:r w:rsidRPr="0058220D">
        <w:rPr>
          <w:rFonts w:ascii="Times New Roman" w:hAnsi="Times New Roman" w:cs="Times New Roman"/>
          <w:sz w:val="24"/>
          <w:szCs w:val="24"/>
        </w:rPr>
        <w:t xml:space="preserve"> and Furness, S</w:t>
      </w:r>
      <w:r w:rsidR="0058220D" w:rsidRPr="0058220D">
        <w:rPr>
          <w:rFonts w:ascii="Times New Roman" w:hAnsi="Times New Roman" w:cs="Times New Roman"/>
          <w:sz w:val="24"/>
          <w:szCs w:val="24"/>
        </w:rPr>
        <w:t>.</w:t>
      </w:r>
      <w:r w:rsidRPr="0058220D">
        <w:rPr>
          <w:rFonts w:ascii="Times New Roman" w:hAnsi="Times New Roman" w:cs="Times New Roman"/>
          <w:sz w:val="24"/>
          <w:szCs w:val="24"/>
        </w:rPr>
        <w:t xml:space="preserve"> </w:t>
      </w:r>
      <w:r w:rsidR="0058220D" w:rsidRPr="0058220D">
        <w:rPr>
          <w:rFonts w:ascii="Times New Roman" w:hAnsi="Times New Roman" w:cs="Times New Roman"/>
          <w:sz w:val="24"/>
          <w:szCs w:val="24"/>
        </w:rPr>
        <w:t>(</w:t>
      </w:r>
      <w:r w:rsidRPr="0058220D">
        <w:rPr>
          <w:rFonts w:ascii="Times New Roman" w:hAnsi="Times New Roman" w:cs="Times New Roman"/>
          <w:sz w:val="24"/>
          <w:szCs w:val="24"/>
        </w:rPr>
        <w:t>2006</w:t>
      </w:r>
      <w:r w:rsidR="0058220D" w:rsidRPr="0058220D">
        <w:rPr>
          <w:rFonts w:ascii="Times New Roman" w:hAnsi="Times New Roman" w:cs="Times New Roman"/>
          <w:sz w:val="24"/>
          <w:szCs w:val="24"/>
        </w:rPr>
        <w:t>)</w:t>
      </w:r>
      <w:r w:rsidRPr="0058220D">
        <w:rPr>
          <w:rFonts w:ascii="Times New Roman" w:hAnsi="Times New Roman" w:cs="Times New Roman"/>
          <w:sz w:val="24"/>
          <w:szCs w:val="24"/>
        </w:rPr>
        <w:t xml:space="preserve"> </w:t>
      </w:r>
      <w:r w:rsidR="0058220D" w:rsidRPr="0058220D">
        <w:rPr>
          <w:rFonts w:ascii="Times New Roman" w:hAnsi="Times New Roman" w:cs="Times New Roman"/>
          <w:sz w:val="24"/>
          <w:szCs w:val="24"/>
        </w:rPr>
        <w:t>‘</w:t>
      </w:r>
      <w:r w:rsidRPr="0058220D">
        <w:rPr>
          <w:rFonts w:ascii="Times New Roman" w:hAnsi="Times New Roman" w:cs="Times New Roman"/>
          <w:sz w:val="24"/>
          <w:szCs w:val="24"/>
        </w:rPr>
        <w:t xml:space="preserve">The </w:t>
      </w:r>
      <w:r w:rsidR="0058220D" w:rsidRPr="0058220D">
        <w:rPr>
          <w:rFonts w:ascii="Times New Roman" w:hAnsi="Times New Roman" w:cs="Times New Roman"/>
          <w:sz w:val="24"/>
          <w:szCs w:val="24"/>
        </w:rPr>
        <w:t>r</w:t>
      </w:r>
      <w:r w:rsidRPr="0058220D">
        <w:rPr>
          <w:rFonts w:ascii="Times New Roman" w:hAnsi="Times New Roman" w:cs="Times New Roman"/>
          <w:sz w:val="24"/>
          <w:szCs w:val="24"/>
        </w:rPr>
        <w:t xml:space="preserve">ole of </w:t>
      </w:r>
      <w:r w:rsidR="0058220D" w:rsidRPr="0058220D">
        <w:rPr>
          <w:rFonts w:ascii="Times New Roman" w:hAnsi="Times New Roman" w:cs="Times New Roman"/>
          <w:sz w:val="24"/>
          <w:szCs w:val="24"/>
        </w:rPr>
        <w:t>r</w:t>
      </w:r>
      <w:r w:rsidRPr="0058220D">
        <w:rPr>
          <w:rFonts w:ascii="Times New Roman" w:hAnsi="Times New Roman" w:cs="Times New Roman"/>
          <w:sz w:val="24"/>
          <w:szCs w:val="24"/>
        </w:rPr>
        <w:t xml:space="preserve">eligion and </w:t>
      </w:r>
      <w:r w:rsidR="0058220D" w:rsidRPr="0058220D">
        <w:rPr>
          <w:rFonts w:ascii="Times New Roman" w:hAnsi="Times New Roman" w:cs="Times New Roman"/>
          <w:sz w:val="24"/>
          <w:szCs w:val="24"/>
        </w:rPr>
        <w:t>s</w:t>
      </w:r>
      <w:r w:rsidRPr="0058220D">
        <w:rPr>
          <w:rFonts w:ascii="Times New Roman" w:hAnsi="Times New Roman" w:cs="Times New Roman"/>
          <w:sz w:val="24"/>
          <w:szCs w:val="24"/>
        </w:rPr>
        <w:t xml:space="preserve">pirituality in </w:t>
      </w:r>
      <w:r w:rsidR="0058220D" w:rsidRPr="0058220D">
        <w:rPr>
          <w:rFonts w:ascii="Times New Roman" w:hAnsi="Times New Roman" w:cs="Times New Roman"/>
          <w:sz w:val="24"/>
          <w:szCs w:val="24"/>
        </w:rPr>
        <w:t>s</w:t>
      </w:r>
      <w:r w:rsidRPr="0058220D">
        <w:rPr>
          <w:rFonts w:ascii="Times New Roman" w:hAnsi="Times New Roman" w:cs="Times New Roman"/>
          <w:sz w:val="24"/>
          <w:szCs w:val="24"/>
        </w:rPr>
        <w:t xml:space="preserve">ocial </w:t>
      </w:r>
      <w:r w:rsidR="0058220D" w:rsidRPr="0058220D">
        <w:rPr>
          <w:rFonts w:ascii="Times New Roman" w:hAnsi="Times New Roman" w:cs="Times New Roman"/>
          <w:sz w:val="24"/>
          <w:szCs w:val="24"/>
        </w:rPr>
        <w:t>w</w:t>
      </w:r>
      <w:r w:rsidRPr="0058220D">
        <w:rPr>
          <w:rFonts w:ascii="Times New Roman" w:hAnsi="Times New Roman" w:cs="Times New Roman"/>
          <w:sz w:val="24"/>
          <w:szCs w:val="24"/>
        </w:rPr>
        <w:t xml:space="preserve">ork </w:t>
      </w:r>
      <w:r w:rsidR="0058220D" w:rsidRPr="0058220D">
        <w:rPr>
          <w:rFonts w:ascii="Times New Roman" w:hAnsi="Times New Roman" w:cs="Times New Roman"/>
          <w:sz w:val="24"/>
          <w:szCs w:val="24"/>
        </w:rPr>
        <w:t>p</w:t>
      </w:r>
      <w:r w:rsidRPr="0058220D">
        <w:rPr>
          <w:rFonts w:ascii="Times New Roman" w:hAnsi="Times New Roman" w:cs="Times New Roman"/>
          <w:sz w:val="24"/>
          <w:szCs w:val="24"/>
        </w:rPr>
        <w:t xml:space="preserve">ractice: </w:t>
      </w:r>
      <w:r w:rsidR="0058220D" w:rsidRPr="0058220D">
        <w:rPr>
          <w:rFonts w:ascii="Times New Roman" w:hAnsi="Times New Roman" w:cs="Times New Roman"/>
          <w:sz w:val="24"/>
          <w:szCs w:val="24"/>
        </w:rPr>
        <w:t>v</w:t>
      </w:r>
      <w:r w:rsidRPr="0058220D">
        <w:rPr>
          <w:rFonts w:ascii="Times New Roman" w:hAnsi="Times New Roman" w:cs="Times New Roman"/>
          <w:sz w:val="24"/>
          <w:szCs w:val="24"/>
        </w:rPr>
        <w:t xml:space="preserve">iews and </w:t>
      </w:r>
      <w:r w:rsidR="0058220D" w:rsidRPr="0058220D">
        <w:rPr>
          <w:rFonts w:ascii="Times New Roman" w:hAnsi="Times New Roman" w:cs="Times New Roman"/>
          <w:sz w:val="24"/>
          <w:szCs w:val="24"/>
        </w:rPr>
        <w:t>e</w:t>
      </w:r>
      <w:r w:rsidRPr="0058220D">
        <w:rPr>
          <w:rFonts w:ascii="Times New Roman" w:hAnsi="Times New Roman" w:cs="Times New Roman"/>
          <w:sz w:val="24"/>
          <w:szCs w:val="24"/>
        </w:rPr>
        <w:t xml:space="preserve">xperiences of </w:t>
      </w:r>
      <w:r w:rsidR="0058220D" w:rsidRPr="0058220D">
        <w:rPr>
          <w:rFonts w:ascii="Times New Roman" w:hAnsi="Times New Roman" w:cs="Times New Roman"/>
          <w:sz w:val="24"/>
          <w:szCs w:val="24"/>
        </w:rPr>
        <w:t>s</w:t>
      </w:r>
      <w:r w:rsidRPr="0058220D">
        <w:rPr>
          <w:rFonts w:ascii="Times New Roman" w:hAnsi="Times New Roman" w:cs="Times New Roman"/>
          <w:sz w:val="24"/>
          <w:szCs w:val="24"/>
        </w:rPr>
        <w:t xml:space="preserve">ocial </w:t>
      </w:r>
      <w:r w:rsidR="0058220D" w:rsidRPr="0058220D">
        <w:rPr>
          <w:rFonts w:ascii="Times New Roman" w:hAnsi="Times New Roman" w:cs="Times New Roman"/>
          <w:sz w:val="24"/>
          <w:szCs w:val="24"/>
        </w:rPr>
        <w:t>w</w:t>
      </w:r>
      <w:r w:rsidRPr="0058220D">
        <w:rPr>
          <w:rFonts w:ascii="Times New Roman" w:hAnsi="Times New Roman" w:cs="Times New Roman"/>
          <w:sz w:val="24"/>
          <w:szCs w:val="24"/>
        </w:rPr>
        <w:t xml:space="preserve">orkers and </w:t>
      </w:r>
      <w:r w:rsidR="0058220D" w:rsidRPr="0058220D">
        <w:rPr>
          <w:rFonts w:ascii="Times New Roman" w:hAnsi="Times New Roman" w:cs="Times New Roman"/>
          <w:sz w:val="24"/>
          <w:szCs w:val="24"/>
        </w:rPr>
        <w:t>s</w:t>
      </w:r>
      <w:r w:rsidRPr="0058220D">
        <w:rPr>
          <w:rFonts w:ascii="Times New Roman" w:hAnsi="Times New Roman" w:cs="Times New Roman"/>
          <w:sz w:val="24"/>
          <w:szCs w:val="24"/>
        </w:rPr>
        <w:t>tudents</w:t>
      </w:r>
      <w:r w:rsidR="0058220D" w:rsidRPr="0058220D">
        <w:rPr>
          <w:rFonts w:ascii="Times New Roman" w:hAnsi="Times New Roman" w:cs="Times New Roman"/>
          <w:sz w:val="24"/>
          <w:szCs w:val="24"/>
        </w:rPr>
        <w:t>’,</w:t>
      </w:r>
      <w:r w:rsidRPr="0058220D">
        <w:rPr>
          <w:rFonts w:ascii="Times New Roman" w:hAnsi="Times New Roman" w:cs="Times New Roman"/>
          <w:sz w:val="24"/>
          <w:szCs w:val="24"/>
        </w:rPr>
        <w:t xml:space="preserve"> </w:t>
      </w:r>
      <w:r w:rsidR="003E1794" w:rsidRPr="003E1794">
        <w:rPr>
          <w:rFonts w:ascii="Times New Roman" w:hAnsi="Times New Roman" w:cs="Times New Roman"/>
          <w:i/>
          <w:sz w:val="24"/>
          <w:szCs w:val="24"/>
        </w:rPr>
        <w:t xml:space="preserve">The </w:t>
      </w:r>
      <w:r w:rsidRPr="003E1794">
        <w:rPr>
          <w:rFonts w:ascii="Times New Roman" w:hAnsi="Times New Roman" w:cs="Times New Roman"/>
          <w:i/>
          <w:sz w:val="24"/>
          <w:szCs w:val="24"/>
        </w:rPr>
        <w:t>B</w:t>
      </w:r>
      <w:r w:rsidRPr="0058220D">
        <w:rPr>
          <w:rFonts w:ascii="Times New Roman" w:hAnsi="Times New Roman" w:cs="Times New Roman"/>
          <w:i/>
          <w:sz w:val="24"/>
          <w:szCs w:val="24"/>
        </w:rPr>
        <w:t>ritish Journal of Social Work</w:t>
      </w:r>
      <w:r w:rsidR="003E1794">
        <w:rPr>
          <w:rFonts w:ascii="Times New Roman" w:hAnsi="Times New Roman" w:cs="Times New Roman"/>
          <w:i/>
          <w:sz w:val="24"/>
          <w:szCs w:val="24"/>
        </w:rPr>
        <w:t xml:space="preserve">, </w:t>
      </w:r>
      <w:r w:rsidRPr="0058220D">
        <w:rPr>
          <w:rStyle w:val="slug-vol"/>
          <w:rFonts w:ascii="Times New Roman" w:hAnsi="Times New Roman" w:cs="Times New Roman"/>
          <w:iCs/>
          <w:sz w:val="24"/>
          <w:szCs w:val="24"/>
        </w:rPr>
        <w:t>36</w:t>
      </w:r>
      <w:r w:rsidRPr="0058220D">
        <w:rPr>
          <w:rStyle w:val="slug-issue"/>
          <w:rFonts w:ascii="Times New Roman" w:hAnsi="Times New Roman" w:cs="Times New Roman"/>
          <w:iCs/>
          <w:sz w:val="24"/>
          <w:szCs w:val="24"/>
        </w:rPr>
        <w:t xml:space="preserve">(4): </w:t>
      </w:r>
      <w:r w:rsidRPr="0058220D">
        <w:rPr>
          <w:rStyle w:val="slug-pages"/>
          <w:rFonts w:ascii="Times New Roman" w:hAnsi="Times New Roman" w:cs="Times New Roman"/>
          <w:iCs/>
          <w:sz w:val="24"/>
          <w:szCs w:val="24"/>
        </w:rPr>
        <w:t>617-37</w:t>
      </w:r>
      <w:r w:rsidR="0058220D" w:rsidRPr="0058220D">
        <w:rPr>
          <w:rStyle w:val="slug-pages"/>
          <w:rFonts w:ascii="Times New Roman" w:hAnsi="Times New Roman" w:cs="Times New Roman"/>
          <w:iCs/>
          <w:sz w:val="24"/>
          <w:szCs w:val="24"/>
        </w:rPr>
        <w:t>.</w:t>
      </w:r>
    </w:p>
    <w:p w:rsidR="00913E23" w:rsidRPr="009C7096" w:rsidRDefault="00913E23" w:rsidP="009C7096">
      <w:pPr>
        <w:spacing w:after="0" w:line="240" w:lineRule="auto"/>
        <w:rPr>
          <w:rFonts w:ascii="Times" w:hAnsi="Times" w:cs="Times New Roman"/>
          <w:bCs/>
          <w:sz w:val="24"/>
          <w:szCs w:val="24"/>
          <w:lang w:bidi="en-US"/>
        </w:rPr>
      </w:pPr>
    </w:p>
    <w:p w:rsidR="009C7096" w:rsidRPr="009C7096" w:rsidRDefault="00913E23" w:rsidP="009C7096">
      <w:pPr>
        <w:spacing w:after="0" w:line="240" w:lineRule="auto"/>
        <w:rPr>
          <w:rFonts w:ascii="Times" w:hAnsi="Times" w:cs="Times"/>
          <w:bCs/>
          <w:i/>
          <w:iCs/>
          <w:color w:val="181818"/>
          <w:sz w:val="24"/>
          <w:szCs w:val="34"/>
          <w:lang w:val="en-US"/>
        </w:rPr>
      </w:pPr>
      <w:proofErr w:type="spellStart"/>
      <w:r w:rsidRPr="009C7096">
        <w:rPr>
          <w:rFonts w:ascii="Times" w:hAnsi="Times" w:cs="Times New Roman"/>
          <w:bCs/>
          <w:sz w:val="24"/>
          <w:szCs w:val="24"/>
          <w:lang w:bidi="en-US"/>
        </w:rPr>
        <w:t>Hervieu</w:t>
      </w:r>
      <w:proofErr w:type="spellEnd"/>
      <w:r w:rsidRPr="009C7096">
        <w:rPr>
          <w:rFonts w:ascii="Times" w:hAnsi="Times" w:cs="Times New Roman"/>
          <w:bCs/>
          <w:sz w:val="24"/>
          <w:szCs w:val="24"/>
          <w:lang w:bidi="en-US"/>
        </w:rPr>
        <w:t xml:space="preserve">-Leger </w:t>
      </w:r>
      <w:r w:rsidR="009C7096" w:rsidRPr="009C7096">
        <w:rPr>
          <w:rFonts w:ascii="Times" w:hAnsi="Times" w:cs="Times New Roman"/>
          <w:bCs/>
          <w:sz w:val="24"/>
          <w:szCs w:val="24"/>
          <w:lang w:bidi="en-US"/>
        </w:rPr>
        <w:t>D (2000</w:t>
      </w:r>
      <w:r w:rsidRPr="009C7096">
        <w:rPr>
          <w:rFonts w:ascii="Times" w:hAnsi="Times" w:cs="Times New Roman"/>
          <w:bCs/>
          <w:sz w:val="24"/>
          <w:szCs w:val="24"/>
          <w:lang w:bidi="en-US"/>
        </w:rPr>
        <w:t>)</w:t>
      </w:r>
      <w:r w:rsidR="009C7096" w:rsidRPr="009C7096">
        <w:rPr>
          <w:rFonts w:ascii="Times" w:hAnsi="Times" w:cs="Times New Roman"/>
          <w:bCs/>
          <w:sz w:val="24"/>
          <w:szCs w:val="24"/>
          <w:lang w:bidi="en-US"/>
        </w:rPr>
        <w:t xml:space="preserve"> </w:t>
      </w:r>
      <w:r w:rsidR="009C7096" w:rsidRPr="009C7096">
        <w:rPr>
          <w:rFonts w:ascii="Times" w:hAnsi="Times" w:cs="Times New Roman"/>
          <w:sz w:val="24"/>
          <w:szCs w:val="24"/>
          <w:lang w:val="en-US"/>
        </w:rPr>
        <w:fldChar w:fldCharType="begin"/>
      </w:r>
      <w:r w:rsidR="009C7096" w:rsidRPr="009C7096">
        <w:rPr>
          <w:rFonts w:ascii="Times" w:hAnsi="Times" w:cs="Times New Roman"/>
          <w:sz w:val="24"/>
          <w:szCs w:val="24"/>
          <w:lang w:val="en-US"/>
        </w:rPr>
        <w:instrText>HYPERLINK "http://www.cairn.info/revue-europeenne-des-sciences-sociales-2006-3-page-111.htm"</w:instrText>
      </w:r>
      <w:r w:rsidR="009C7096" w:rsidRPr="009C7096">
        <w:rPr>
          <w:rFonts w:ascii="Times" w:hAnsi="Times" w:cs="Times New Roman"/>
          <w:sz w:val="24"/>
          <w:szCs w:val="24"/>
          <w:lang w:val="en-US"/>
        </w:rPr>
      </w:r>
      <w:r w:rsidR="009C7096" w:rsidRPr="009C7096">
        <w:rPr>
          <w:rFonts w:ascii="Times" w:hAnsi="Times" w:cs="Times New Roman"/>
          <w:sz w:val="24"/>
          <w:szCs w:val="24"/>
          <w:lang w:val="en-US"/>
        </w:rPr>
        <w:fldChar w:fldCharType="separate"/>
      </w:r>
      <w:r w:rsidR="009C7096" w:rsidRPr="009C7096">
        <w:rPr>
          <w:rFonts w:ascii="Times" w:hAnsi="Times" w:cs="Times"/>
          <w:bCs/>
          <w:i/>
          <w:color w:val="181818"/>
          <w:sz w:val="24"/>
          <w:szCs w:val="34"/>
          <w:lang w:val="en-US"/>
        </w:rPr>
        <w:t>Religion as a Chain of Memory</w:t>
      </w:r>
      <w:r w:rsidR="009C7096">
        <w:rPr>
          <w:rFonts w:ascii="Times" w:hAnsi="Times" w:cs="Times"/>
          <w:bCs/>
          <w:color w:val="181818"/>
          <w:sz w:val="24"/>
          <w:szCs w:val="34"/>
          <w:lang w:val="en-US"/>
        </w:rPr>
        <w:t xml:space="preserve"> New Brunswick: Rutgers University Press</w:t>
      </w:r>
      <w:r w:rsidR="009C7096" w:rsidRPr="009C7096">
        <w:rPr>
          <w:rFonts w:ascii="Times" w:hAnsi="Times" w:cs="Times"/>
          <w:color w:val="181818"/>
          <w:sz w:val="24"/>
          <w:szCs w:val="34"/>
          <w:lang w:val="en-US"/>
        </w:rPr>
        <w:t xml:space="preserve"> </w:t>
      </w:r>
    </w:p>
    <w:p w:rsidR="009C7096" w:rsidRPr="009C7096" w:rsidRDefault="009C7096" w:rsidP="009C7096">
      <w:pPr>
        <w:widowControl w:val="0"/>
        <w:autoSpaceDE w:val="0"/>
        <w:autoSpaceDN w:val="0"/>
        <w:adjustRightInd w:val="0"/>
        <w:spacing w:after="0" w:line="240" w:lineRule="auto"/>
        <w:rPr>
          <w:rFonts w:ascii="Times" w:hAnsi="Times" w:cs="Times"/>
          <w:bCs/>
          <w:i/>
          <w:iCs/>
          <w:color w:val="181818"/>
          <w:sz w:val="24"/>
          <w:szCs w:val="34"/>
          <w:lang w:val="en-US"/>
        </w:rPr>
      </w:pPr>
    </w:p>
    <w:p w:rsidR="007B5DEF" w:rsidRPr="009C7096" w:rsidRDefault="009C7096" w:rsidP="009C7096">
      <w:pPr>
        <w:spacing w:after="0" w:line="240" w:lineRule="auto"/>
        <w:rPr>
          <w:rStyle w:val="slug-pages"/>
          <w:rFonts w:ascii="Times" w:hAnsi="Times"/>
          <w:sz w:val="24"/>
        </w:rPr>
      </w:pPr>
      <w:r w:rsidRPr="009C7096">
        <w:rPr>
          <w:rFonts w:ascii="Times" w:hAnsi="Times" w:cs="Times New Roman"/>
          <w:sz w:val="24"/>
          <w:szCs w:val="24"/>
          <w:lang w:val="en-US"/>
        </w:rPr>
        <w:fldChar w:fldCharType="end"/>
      </w:r>
    </w:p>
    <w:p w:rsidR="00913E23" w:rsidRDefault="00913E23" w:rsidP="00B46A02">
      <w:pPr>
        <w:spacing w:after="0" w:line="480" w:lineRule="auto"/>
        <w:rPr>
          <w:rStyle w:val="slug-pages"/>
        </w:rPr>
      </w:pPr>
    </w:p>
    <w:p w:rsidR="007B5DEF" w:rsidRPr="00913E23" w:rsidRDefault="007B5DEF" w:rsidP="00B46A02">
      <w:pPr>
        <w:spacing w:after="0" w:line="480" w:lineRule="auto"/>
        <w:rPr>
          <w:rStyle w:val="slug-pages"/>
        </w:rPr>
      </w:pPr>
      <w:r w:rsidRPr="00225FFC">
        <w:rPr>
          <w:rStyle w:val="slug-pages"/>
          <w:rFonts w:ascii="Times New Roman" w:hAnsi="Times New Roman" w:cs="Times New Roman"/>
          <w:iCs/>
          <w:sz w:val="24"/>
          <w:szCs w:val="24"/>
        </w:rPr>
        <w:t>Moore</w:t>
      </w:r>
      <w:r w:rsidR="00225FFC" w:rsidRPr="00225FFC">
        <w:rPr>
          <w:rStyle w:val="slug-pages"/>
          <w:rFonts w:ascii="Times New Roman" w:hAnsi="Times New Roman" w:cs="Times New Roman"/>
          <w:iCs/>
          <w:sz w:val="24"/>
          <w:szCs w:val="24"/>
        </w:rPr>
        <w:t>,</w:t>
      </w:r>
      <w:r w:rsidRPr="00225FFC">
        <w:rPr>
          <w:rStyle w:val="slug-pages"/>
          <w:rFonts w:ascii="Times New Roman" w:hAnsi="Times New Roman" w:cs="Times New Roman"/>
          <w:iCs/>
          <w:sz w:val="24"/>
          <w:szCs w:val="24"/>
        </w:rPr>
        <w:t xml:space="preserve"> D</w:t>
      </w:r>
      <w:r w:rsidR="00225FFC" w:rsidRPr="00225FFC">
        <w:rPr>
          <w:rStyle w:val="slug-pages"/>
          <w:rFonts w:ascii="Times New Roman" w:hAnsi="Times New Roman" w:cs="Times New Roman"/>
          <w:iCs/>
          <w:sz w:val="24"/>
          <w:szCs w:val="24"/>
        </w:rPr>
        <w:t>.</w:t>
      </w:r>
      <w:r w:rsidRPr="00225FFC">
        <w:rPr>
          <w:rStyle w:val="slug-pages"/>
          <w:rFonts w:ascii="Times New Roman" w:hAnsi="Times New Roman" w:cs="Times New Roman"/>
          <w:iCs/>
          <w:sz w:val="24"/>
          <w:szCs w:val="24"/>
        </w:rPr>
        <w:t>L</w:t>
      </w:r>
      <w:r w:rsidR="00225FFC" w:rsidRPr="00225FFC">
        <w:rPr>
          <w:rStyle w:val="slug-pages"/>
          <w:rFonts w:ascii="Times New Roman" w:hAnsi="Times New Roman" w:cs="Times New Roman"/>
          <w:iCs/>
          <w:sz w:val="24"/>
          <w:szCs w:val="24"/>
        </w:rPr>
        <w:t>.</w:t>
      </w:r>
      <w:r w:rsidRPr="00225FFC">
        <w:rPr>
          <w:rStyle w:val="slug-pages"/>
          <w:rFonts w:ascii="Times New Roman" w:hAnsi="Times New Roman" w:cs="Times New Roman"/>
          <w:iCs/>
          <w:sz w:val="24"/>
          <w:szCs w:val="24"/>
        </w:rPr>
        <w:t xml:space="preserve"> (2015) ‘</w:t>
      </w:r>
      <w:r w:rsidRPr="00225FFC">
        <w:rPr>
          <w:rFonts w:ascii="Times New Roman" w:hAnsi="Times New Roman" w:cs="Times New Roman"/>
          <w:color w:val="2F2F2F"/>
          <w:sz w:val="24"/>
          <w:szCs w:val="24"/>
          <w:lang w:val="en-US"/>
        </w:rPr>
        <w:t>Diminishing religious literacy: methodological assumptions and analytical frameworks for promoting the public understanding of religion’</w:t>
      </w:r>
      <w:r w:rsidR="00225FFC" w:rsidRPr="00225FFC">
        <w:rPr>
          <w:rFonts w:ascii="Times New Roman" w:hAnsi="Times New Roman" w:cs="Times New Roman"/>
          <w:color w:val="2F2F2F"/>
          <w:sz w:val="24"/>
          <w:szCs w:val="24"/>
          <w:lang w:val="en-US"/>
        </w:rPr>
        <w:t>,</w:t>
      </w:r>
      <w:r w:rsidRPr="00225FFC">
        <w:rPr>
          <w:rFonts w:ascii="Times New Roman" w:hAnsi="Times New Roman" w:cs="Times New Roman"/>
          <w:color w:val="2F2F2F"/>
          <w:sz w:val="24"/>
          <w:szCs w:val="24"/>
          <w:lang w:val="en-US"/>
        </w:rPr>
        <w:t xml:space="preserve"> in </w:t>
      </w:r>
      <w:r w:rsidR="00225FFC" w:rsidRPr="00225FFC">
        <w:rPr>
          <w:rFonts w:ascii="Times New Roman" w:hAnsi="Times New Roman" w:cs="Times New Roman"/>
          <w:color w:val="2F2F2F"/>
          <w:sz w:val="24"/>
          <w:szCs w:val="24"/>
          <w:lang w:val="en-US"/>
        </w:rPr>
        <w:t xml:space="preserve">A. </w:t>
      </w:r>
      <w:proofErr w:type="spellStart"/>
      <w:r w:rsidRPr="00225FFC">
        <w:rPr>
          <w:rFonts w:ascii="Times New Roman" w:hAnsi="Times New Roman" w:cs="Times New Roman"/>
          <w:color w:val="2F2F2F"/>
          <w:sz w:val="24"/>
          <w:szCs w:val="24"/>
          <w:lang w:val="en-US"/>
        </w:rPr>
        <w:t>Dinham</w:t>
      </w:r>
      <w:proofErr w:type="spellEnd"/>
      <w:r w:rsidRPr="00225FFC">
        <w:rPr>
          <w:rFonts w:ascii="Times New Roman" w:hAnsi="Times New Roman" w:cs="Times New Roman"/>
          <w:color w:val="2F2F2F"/>
          <w:sz w:val="24"/>
          <w:szCs w:val="24"/>
          <w:lang w:val="en-US"/>
        </w:rPr>
        <w:t xml:space="preserve"> and </w:t>
      </w:r>
      <w:r w:rsidR="00225FFC" w:rsidRPr="00225FFC">
        <w:rPr>
          <w:rFonts w:ascii="Times New Roman" w:hAnsi="Times New Roman" w:cs="Times New Roman"/>
          <w:color w:val="2F2F2F"/>
          <w:sz w:val="24"/>
          <w:szCs w:val="24"/>
          <w:lang w:val="en-US"/>
        </w:rPr>
        <w:t xml:space="preserve">M. </w:t>
      </w:r>
      <w:r w:rsidRPr="00225FFC">
        <w:rPr>
          <w:rFonts w:ascii="Times New Roman" w:hAnsi="Times New Roman" w:cs="Times New Roman"/>
          <w:color w:val="2F2F2F"/>
          <w:sz w:val="24"/>
          <w:szCs w:val="24"/>
          <w:lang w:val="en-US"/>
        </w:rPr>
        <w:t>Francis (</w:t>
      </w:r>
      <w:proofErr w:type="spellStart"/>
      <w:r w:rsidR="00225FFC" w:rsidRPr="00225FFC">
        <w:rPr>
          <w:rFonts w:ascii="Times New Roman" w:hAnsi="Times New Roman" w:cs="Times New Roman"/>
          <w:color w:val="2F2F2F"/>
          <w:sz w:val="24"/>
          <w:szCs w:val="24"/>
          <w:lang w:val="en-US"/>
        </w:rPr>
        <w:t>e</w:t>
      </w:r>
      <w:r w:rsidRPr="00225FFC">
        <w:rPr>
          <w:rFonts w:ascii="Times New Roman" w:hAnsi="Times New Roman" w:cs="Times New Roman"/>
          <w:color w:val="2F2F2F"/>
          <w:sz w:val="24"/>
          <w:szCs w:val="24"/>
          <w:lang w:val="en-US"/>
        </w:rPr>
        <w:t>ds</w:t>
      </w:r>
      <w:proofErr w:type="spellEnd"/>
      <w:r w:rsidRPr="00225FFC">
        <w:rPr>
          <w:rFonts w:ascii="Times New Roman" w:hAnsi="Times New Roman" w:cs="Times New Roman"/>
          <w:color w:val="2F2F2F"/>
          <w:sz w:val="24"/>
          <w:szCs w:val="24"/>
          <w:lang w:val="en-US"/>
        </w:rPr>
        <w:t xml:space="preserve">) </w:t>
      </w:r>
      <w:r w:rsidRPr="00225FFC">
        <w:rPr>
          <w:rFonts w:ascii="Times New Roman" w:hAnsi="Times New Roman" w:cs="Times New Roman"/>
          <w:i/>
          <w:color w:val="2F2F2F"/>
          <w:sz w:val="24"/>
          <w:szCs w:val="24"/>
          <w:lang w:val="en-US"/>
        </w:rPr>
        <w:t>Religious Literacy in Policy and Practice</w:t>
      </w:r>
      <w:r w:rsidR="00225FFC" w:rsidRPr="00225FFC">
        <w:rPr>
          <w:rFonts w:ascii="Times New Roman" w:hAnsi="Times New Roman" w:cs="Times New Roman"/>
          <w:color w:val="2F2F2F"/>
          <w:sz w:val="24"/>
          <w:szCs w:val="24"/>
          <w:lang w:val="en-US"/>
        </w:rPr>
        <w:t>,</w:t>
      </w:r>
      <w:r w:rsidRPr="00225FFC">
        <w:rPr>
          <w:rFonts w:ascii="Times New Roman" w:hAnsi="Times New Roman" w:cs="Times New Roman"/>
          <w:color w:val="2F2F2F"/>
          <w:sz w:val="24"/>
          <w:szCs w:val="24"/>
          <w:lang w:val="en-US"/>
        </w:rPr>
        <w:t xml:space="preserve"> Bristol: Policy Press</w:t>
      </w:r>
      <w:r w:rsidR="00225FFC" w:rsidRPr="00225FFC">
        <w:rPr>
          <w:rFonts w:ascii="Times New Roman" w:hAnsi="Times New Roman" w:cs="Times New Roman"/>
          <w:color w:val="2F2F2F"/>
          <w:sz w:val="24"/>
          <w:szCs w:val="24"/>
          <w:lang w:val="en-US"/>
        </w:rPr>
        <w:t>.</w:t>
      </w:r>
    </w:p>
    <w:p w:rsidR="007D0285" w:rsidRPr="00913E23" w:rsidRDefault="007D0285" w:rsidP="00B46A02">
      <w:pPr>
        <w:spacing w:after="0" w:line="480" w:lineRule="auto"/>
        <w:rPr>
          <w:rStyle w:val="slug-pages"/>
        </w:rPr>
      </w:pPr>
    </w:p>
    <w:p w:rsidR="00913E23" w:rsidRPr="001F2BB2" w:rsidRDefault="001F2BB2" w:rsidP="001F2BB2">
      <w:pPr>
        <w:spacing w:after="0" w:line="360" w:lineRule="auto"/>
        <w:rPr>
          <w:rStyle w:val="slug-pages"/>
          <w:i/>
          <w:highlight w:val="cyan"/>
        </w:rPr>
      </w:pPr>
      <w:proofErr w:type="spellStart"/>
      <w:r w:rsidRPr="007602FC">
        <w:rPr>
          <w:rStyle w:val="slug-pages"/>
          <w:rFonts w:ascii="Times New Roman" w:hAnsi="Times New Roman" w:cs="Times New Roman"/>
          <w:sz w:val="24"/>
          <w:szCs w:val="24"/>
        </w:rPr>
        <w:t>Pentaris</w:t>
      </w:r>
      <w:proofErr w:type="spellEnd"/>
      <w:r w:rsidRPr="007602FC">
        <w:rPr>
          <w:rStyle w:val="slug-pages"/>
          <w:rFonts w:ascii="Times New Roman" w:hAnsi="Times New Roman" w:cs="Times New Roman"/>
          <w:sz w:val="24"/>
          <w:szCs w:val="24"/>
        </w:rPr>
        <w:t xml:space="preserve"> (2012</w:t>
      </w:r>
      <w:r w:rsidR="00913E23" w:rsidRPr="007602FC">
        <w:rPr>
          <w:rStyle w:val="slug-pages"/>
          <w:rFonts w:ascii="Times New Roman" w:hAnsi="Times New Roman" w:cs="Times New Roman"/>
          <w:sz w:val="24"/>
          <w:szCs w:val="24"/>
        </w:rPr>
        <w:t>)</w:t>
      </w:r>
      <w:r w:rsidRPr="007602FC">
        <w:rPr>
          <w:rStyle w:val="slug-pages"/>
          <w:rFonts w:ascii="Times New Roman" w:hAnsi="Times New Roman" w:cs="Times New Roman"/>
          <w:sz w:val="24"/>
          <w:szCs w:val="24"/>
        </w:rPr>
        <w:t xml:space="preserve"> </w:t>
      </w:r>
      <w:r w:rsidRPr="001F2BB2">
        <w:rPr>
          <w:rFonts w:ascii="Times" w:hAnsi="Times" w:cs="Arial"/>
          <w:sz w:val="24"/>
          <w:szCs w:val="38"/>
          <w:lang w:val="en-US"/>
        </w:rPr>
        <w:t>Religious competence in social work practice: The UK picture</w:t>
      </w:r>
      <w:r>
        <w:rPr>
          <w:rFonts w:ascii="Times" w:hAnsi="Times" w:cs="Arial"/>
          <w:sz w:val="24"/>
          <w:szCs w:val="38"/>
          <w:lang w:val="en-US"/>
        </w:rPr>
        <w:t xml:space="preserve">, in </w:t>
      </w:r>
      <w:r w:rsidRPr="001F2BB2">
        <w:rPr>
          <w:rFonts w:ascii="Times" w:hAnsi="Times" w:cs="Arial"/>
          <w:i/>
          <w:sz w:val="24"/>
          <w:szCs w:val="38"/>
          <w:lang w:val="en-US"/>
        </w:rPr>
        <w:t xml:space="preserve">Social Work and Society </w:t>
      </w:r>
      <w:proofErr w:type="spellStart"/>
      <w:r w:rsidRPr="001F2BB2">
        <w:rPr>
          <w:rFonts w:ascii="Times" w:hAnsi="Times" w:cs="Arial"/>
          <w:i/>
          <w:sz w:val="24"/>
          <w:szCs w:val="38"/>
          <w:lang w:val="en-US"/>
        </w:rPr>
        <w:t>vol</w:t>
      </w:r>
      <w:proofErr w:type="spellEnd"/>
      <w:r w:rsidRPr="001F2BB2">
        <w:rPr>
          <w:rFonts w:ascii="Times" w:hAnsi="Times" w:cs="Arial"/>
          <w:i/>
          <w:sz w:val="24"/>
          <w:szCs w:val="38"/>
          <w:lang w:val="en-US"/>
        </w:rPr>
        <w:t xml:space="preserve"> 10; no 2</w:t>
      </w:r>
    </w:p>
    <w:p w:rsidR="00913E23" w:rsidRPr="00913E23" w:rsidRDefault="00913E23" w:rsidP="00B46A02">
      <w:pPr>
        <w:spacing w:after="0" w:line="480" w:lineRule="auto"/>
        <w:rPr>
          <w:rStyle w:val="slug-pages"/>
          <w:highlight w:val="cyan"/>
        </w:rPr>
      </w:pPr>
    </w:p>
    <w:p w:rsidR="007D0285" w:rsidRPr="00B46A02" w:rsidRDefault="0058220D" w:rsidP="00B46A02">
      <w:pPr>
        <w:pStyle w:val="ListParagraph"/>
        <w:spacing w:line="480" w:lineRule="auto"/>
        <w:ind w:left="0"/>
        <w:rPr>
          <w:rFonts w:ascii="Times New Roman" w:hAnsi="Times New Roman" w:cs="Times New Roman"/>
        </w:rPr>
      </w:pPr>
      <w:r w:rsidRPr="0058220D">
        <w:rPr>
          <w:rFonts w:ascii="Times New Roman" w:hAnsi="Times New Roman" w:cs="Times New Roman"/>
        </w:rPr>
        <w:t xml:space="preserve">Pew Research </w:t>
      </w:r>
      <w:proofErr w:type="spellStart"/>
      <w:r w:rsidRPr="0058220D">
        <w:rPr>
          <w:rFonts w:ascii="Times New Roman" w:hAnsi="Times New Roman" w:cs="Times New Roman"/>
        </w:rPr>
        <w:t>Center</w:t>
      </w:r>
      <w:proofErr w:type="spellEnd"/>
      <w:r w:rsidRPr="0058220D">
        <w:rPr>
          <w:rFonts w:ascii="Times New Roman" w:hAnsi="Times New Roman" w:cs="Times New Roman"/>
        </w:rPr>
        <w:t xml:space="preserve"> (2012) </w:t>
      </w:r>
      <w:r w:rsidRPr="007F71EE">
        <w:rPr>
          <w:rFonts w:ascii="Times New Roman" w:hAnsi="Times New Roman" w:cs="Times New Roman"/>
          <w:i/>
        </w:rPr>
        <w:t>The Global Religious Landscape: a report on the size and distribution of the world’s major religious groups as of 2010</w:t>
      </w:r>
      <w:r w:rsidRPr="0058220D">
        <w:rPr>
          <w:rFonts w:ascii="Times New Roman" w:hAnsi="Times New Roman" w:cs="Times New Roman"/>
        </w:rPr>
        <w:t xml:space="preserve">, Washington DC: Pew Research </w:t>
      </w:r>
      <w:proofErr w:type="spellStart"/>
      <w:r w:rsidRPr="0058220D">
        <w:rPr>
          <w:rFonts w:ascii="Times New Roman" w:hAnsi="Times New Roman" w:cs="Times New Roman"/>
        </w:rPr>
        <w:t>Center</w:t>
      </w:r>
      <w:proofErr w:type="spellEnd"/>
      <w:r w:rsidRPr="0058220D">
        <w:rPr>
          <w:rFonts w:ascii="Times New Roman" w:hAnsi="Times New Roman" w:cs="Times New Roman"/>
        </w:rPr>
        <w:t>. Online. Available HTTP: &lt;http://www.pewforum.org/files/2014/01/global-religion-full.pdf&gt; (accessed 18 April 2016).</w:t>
      </w:r>
    </w:p>
    <w:p w:rsidR="00EE1B81" w:rsidRPr="00576A2E" w:rsidRDefault="00EE1B81" w:rsidP="00B46A02">
      <w:pPr>
        <w:spacing w:after="0" w:line="480" w:lineRule="auto"/>
        <w:rPr>
          <w:rFonts w:ascii="Times New Roman" w:hAnsi="Times New Roman" w:cs="Times New Roman"/>
          <w:sz w:val="24"/>
          <w:szCs w:val="24"/>
        </w:rPr>
      </w:pPr>
    </w:p>
    <w:p w:rsidR="00045EB6" w:rsidRPr="007F71EE" w:rsidRDefault="00D42764" w:rsidP="00B46A02">
      <w:pPr>
        <w:spacing w:after="0" w:line="480" w:lineRule="auto"/>
        <w:rPr>
          <w:rFonts w:ascii="Times New Roman" w:hAnsi="Times New Roman" w:cs="Times New Roman"/>
          <w:sz w:val="24"/>
          <w:szCs w:val="24"/>
        </w:rPr>
      </w:pPr>
      <w:r w:rsidRPr="007F71EE">
        <w:rPr>
          <w:rFonts w:ascii="Times New Roman" w:hAnsi="Times New Roman" w:cs="Times New Roman"/>
          <w:sz w:val="24"/>
          <w:szCs w:val="24"/>
        </w:rPr>
        <w:t>Powell, A. and Cook, C</w:t>
      </w:r>
      <w:r w:rsidR="007F71EE">
        <w:rPr>
          <w:rFonts w:ascii="Times New Roman" w:hAnsi="Times New Roman" w:cs="Times New Roman"/>
          <w:sz w:val="24"/>
          <w:szCs w:val="24"/>
        </w:rPr>
        <w:t>.</w:t>
      </w:r>
      <w:r w:rsidR="00EE1B81" w:rsidRPr="007F71EE">
        <w:rPr>
          <w:rFonts w:ascii="Times New Roman" w:hAnsi="Times New Roman" w:cs="Times New Roman"/>
          <w:sz w:val="24"/>
          <w:szCs w:val="24"/>
        </w:rPr>
        <w:t xml:space="preserve"> </w:t>
      </w:r>
      <w:r w:rsidR="007F71EE">
        <w:rPr>
          <w:rFonts w:ascii="Times New Roman" w:hAnsi="Times New Roman" w:cs="Times New Roman"/>
          <w:sz w:val="24"/>
          <w:szCs w:val="24"/>
        </w:rPr>
        <w:t>(</w:t>
      </w:r>
      <w:r w:rsidR="00EE1B81" w:rsidRPr="007F71EE">
        <w:rPr>
          <w:rFonts w:ascii="Times New Roman" w:hAnsi="Times New Roman" w:cs="Times New Roman"/>
          <w:sz w:val="24"/>
          <w:szCs w:val="24"/>
        </w:rPr>
        <w:t>2006</w:t>
      </w:r>
      <w:r w:rsidR="007F71EE">
        <w:rPr>
          <w:rFonts w:ascii="Times New Roman" w:hAnsi="Times New Roman" w:cs="Times New Roman"/>
          <w:sz w:val="24"/>
          <w:szCs w:val="24"/>
        </w:rPr>
        <w:t>)</w:t>
      </w:r>
      <w:r w:rsidRPr="007F71EE">
        <w:rPr>
          <w:rFonts w:ascii="Times New Roman" w:hAnsi="Times New Roman" w:cs="Times New Roman"/>
          <w:sz w:val="24"/>
          <w:szCs w:val="24"/>
        </w:rPr>
        <w:t xml:space="preserve"> Spirituality and Psychiatry Special Interest Group of the Royal College of Psychiatrists</w:t>
      </w:r>
      <w:r w:rsidR="009C7096">
        <w:rPr>
          <w:rFonts w:ascii="Times New Roman" w:hAnsi="Times New Roman" w:cs="Times New Roman"/>
          <w:sz w:val="24"/>
          <w:szCs w:val="24"/>
        </w:rPr>
        <w:t xml:space="preserve"> </w:t>
      </w:r>
      <w:r w:rsidRPr="007F71EE">
        <w:rPr>
          <w:rFonts w:ascii="Times New Roman" w:hAnsi="Times New Roman" w:cs="Times New Roman"/>
          <w:sz w:val="24"/>
          <w:szCs w:val="24"/>
        </w:rPr>
        <w:t>ID - 1855.</w:t>
      </w:r>
    </w:p>
    <w:p w:rsidR="00045EB6" w:rsidRPr="007F71EE" w:rsidRDefault="00045EB6" w:rsidP="00B46A02">
      <w:pPr>
        <w:spacing w:after="0" w:line="480" w:lineRule="auto"/>
        <w:rPr>
          <w:rFonts w:ascii="Times New Roman" w:hAnsi="Times New Roman" w:cs="Times New Roman"/>
          <w:sz w:val="24"/>
          <w:szCs w:val="24"/>
        </w:rPr>
      </w:pPr>
    </w:p>
    <w:p w:rsidR="00045EB6" w:rsidRPr="00131ECA" w:rsidRDefault="00045EB6" w:rsidP="00B46A02">
      <w:pPr>
        <w:spacing w:after="0" w:line="480" w:lineRule="auto"/>
        <w:rPr>
          <w:rFonts w:ascii="Times New Roman" w:hAnsi="Times New Roman" w:cs="Times New Roman"/>
          <w:sz w:val="24"/>
          <w:szCs w:val="24"/>
        </w:rPr>
      </w:pPr>
      <w:proofErr w:type="spellStart"/>
      <w:r w:rsidRPr="00131ECA">
        <w:rPr>
          <w:rFonts w:ascii="Times New Roman" w:hAnsi="Times New Roman" w:cs="Times New Roman"/>
          <w:sz w:val="24"/>
          <w:szCs w:val="24"/>
        </w:rPr>
        <w:t>Prothero</w:t>
      </w:r>
      <w:proofErr w:type="spellEnd"/>
      <w:r w:rsidRPr="00131ECA">
        <w:rPr>
          <w:rFonts w:ascii="Times New Roman" w:hAnsi="Times New Roman" w:cs="Times New Roman"/>
          <w:sz w:val="24"/>
          <w:szCs w:val="24"/>
        </w:rPr>
        <w:t xml:space="preserve"> S (2007) </w:t>
      </w:r>
      <w:r w:rsidRPr="00131ECA">
        <w:rPr>
          <w:rFonts w:ascii="Times New Roman" w:hAnsi="Times New Roman" w:cs="Times New Roman"/>
          <w:i/>
          <w:sz w:val="24"/>
          <w:szCs w:val="24"/>
        </w:rPr>
        <w:t xml:space="preserve">Religious Literacy: </w:t>
      </w:r>
      <w:r w:rsidR="00131ECA" w:rsidRPr="00131ECA">
        <w:rPr>
          <w:rFonts w:ascii="Times New Roman" w:hAnsi="Times New Roman" w:cs="Times New Roman"/>
          <w:i/>
          <w:sz w:val="24"/>
          <w:szCs w:val="24"/>
        </w:rPr>
        <w:t>w</w:t>
      </w:r>
      <w:r w:rsidRPr="00131ECA">
        <w:rPr>
          <w:rFonts w:ascii="Times New Roman" w:hAnsi="Times New Roman" w:cs="Times New Roman"/>
          <w:i/>
          <w:sz w:val="24"/>
          <w:szCs w:val="24"/>
        </w:rPr>
        <w:t xml:space="preserve">hat </w:t>
      </w:r>
      <w:r w:rsidR="00131ECA" w:rsidRPr="00131ECA">
        <w:rPr>
          <w:rFonts w:ascii="Times New Roman" w:hAnsi="Times New Roman" w:cs="Times New Roman"/>
          <w:i/>
          <w:sz w:val="24"/>
          <w:szCs w:val="24"/>
        </w:rPr>
        <w:t>e</w:t>
      </w:r>
      <w:r w:rsidRPr="00131ECA">
        <w:rPr>
          <w:rFonts w:ascii="Times New Roman" w:hAnsi="Times New Roman" w:cs="Times New Roman"/>
          <w:i/>
          <w:sz w:val="24"/>
          <w:szCs w:val="24"/>
        </w:rPr>
        <w:t>ver</w:t>
      </w:r>
      <w:r w:rsidR="00131ECA" w:rsidRPr="00131ECA">
        <w:rPr>
          <w:rFonts w:ascii="Times New Roman" w:hAnsi="Times New Roman" w:cs="Times New Roman"/>
          <w:i/>
          <w:sz w:val="24"/>
          <w:szCs w:val="24"/>
        </w:rPr>
        <w:t>y</w:t>
      </w:r>
      <w:r w:rsidRPr="00131ECA">
        <w:rPr>
          <w:rFonts w:ascii="Times New Roman" w:hAnsi="Times New Roman" w:cs="Times New Roman"/>
          <w:i/>
          <w:sz w:val="24"/>
          <w:szCs w:val="24"/>
        </w:rPr>
        <w:t xml:space="preserve"> American </w:t>
      </w:r>
      <w:r w:rsidR="00131ECA" w:rsidRPr="00131ECA">
        <w:rPr>
          <w:rFonts w:ascii="Times New Roman" w:hAnsi="Times New Roman" w:cs="Times New Roman"/>
          <w:i/>
          <w:sz w:val="24"/>
          <w:szCs w:val="24"/>
        </w:rPr>
        <w:t>n</w:t>
      </w:r>
      <w:r w:rsidRPr="00131ECA">
        <w:rPr>
          <w:rFonts w:ascii="Times New Roman" w:hAnsi="Times New Roman" w:cs="Times New Roman"/>
          <w:i/>
          <w:sz w:val="24"/>
          <w:szCs w:val="24"/>
        </w:rPr>
        <w:t xml:space="preserve">eeds to </w:t>
      </w:r>
      <w:r w:rsidR="00131ECA" w:rsidRPr="00131ECA">
        <w:rPr>
          <w:rFonts w:ascii="Times New Roman" w:hAnsi="Times New Roman" w:cs="Times New Roman"/>
          <w:i/>
          <w:sz w:val="24"/>
          <w:szCs w:val="24"/>
        </w:rPr>
        <w:t>k</w:t>
      </w:r>
      <w:r w:rsidRPr="00131ECA">
        <w:rPr>
          <w:rFonts w:ascii="Times New Roman" w:hAnsi="Times New Roman" w:cs="Times New Roman"/>
          <w:i/>
          <w:sz w:val="24"/>
          <w:szCs w:val="24"/>
        </w:rPr>
        <w:t>now</w:t>
      </w:r>
      <w:r w:rsidR="00131ECA" w:rsidRPr="00131ECA">
        <w:rPr>
          <w:rFonts w:ascii="Times New Roman" w:hAnsi="Times New Roman" w:cs="Times New Roman"/>
          <w:i/>
          <w:sz w:val="24"/>
          <w:szCs w:val="24"/>
        </w:rPr>
        <w:t>—</w:t>
      </w:r>
      <w:r w:rsidRPr="00131ECA">
        <w:rPr>
          <w:rFonts w:ascii="Times New Roman" w:hAnsi="Times New Roman" w:cs="Times New Roman"/>
          <w:i/>
          <w:sz w:val="24"/>
          <w:szCs w:val="24"/>
        </w:rPr>
        <w:t xml:space="preserve">and </w:t>
      </w:r>
      <w:r w:rsidR="00131ECA" w:rsidRPr="00131ECA">
        <w:rPr>
          <w:rFonts w:ascii="Times New Roman" w:hAnsi="Times New Roman" w:cs="Times New Roman"/>
          <w:i/>
          <w:sz w:val="24"/>
          <w:szCs w:val="24"/>
        </w:rPr>
        <w:t>d</w:t>
      </w:r>
      <w:r w:rsidRPr="00131ECA">
        <w:rPr>
          <w:rFonts w:ascii="Times New Roman" w:hAnsi="Times New Roman" w:cs="Times New Roman"/>
          <w:i/>
          <w:sz w:val="24"/>
          <w:szCs w:val="24"/>
        </w:rPr>
        <w:t>oesn’</w:t>
      </w:r>
      <w:r w:rsidRPr="00131ECA">
        <w:rPr>
          <w:rFonts w:ascii="Times New Roman" w:hAnsi="Times New Roman" w:cs="Times New Roman"/>
          <w:sz w:val="24"/>
          <w:szCs w:val="24"/>
        </w:rPr>
        <w:t>t</w:t>
      </w:r>
      <w:r w:rsidR="00131ECA" w:rsidRPr="00131ECA">
        <w:rPr>
          <w:rFonts w:ascii="Times New Roman" w:hAnsi="Times New Roman" w:cs="Times New Roman"/>
          <w:sz w:val="24"/>
          <w:szCs w:val="24"/>
        </w:rPr>
        <w:t>,</w:t>
      </w:r>
      <w:r w:rsidRPr="00131ECA">
        <w:rPr>
          <w:rFonts w:ascii="Times New Roman" w:hAnsi="Times New Roman" w:cs="Times New Roman"/>
          <w:sz w:val="24"/>
          <w:szCs w:val="24"/>
        </w:rPr>
        <w:t xml:space="preserve"> Boston: Barnes and Noble</w:t>
      </w:r>
      <w:r w:rsidR="00131ECA" w:rsidRPr="00131ECA">
        <w:rPr>
          <w:rFonts w:ascii="Times New Roman" w:hAnsi="Times New Roman" w:cs="Times New Roman"/>
          <w:sz w:val="24"/>
          <w:szCs w:val="24"/>
        </w:rPr>
        <w:t>.</w:t>
      </w:r>
    </w:p>
    <w:p w:rsidR="00264CF9" w:rsidRPr="007F71EE" w:rsidRDefault="00264CF9" w:rsidP="00B46A02">
      <w:pPr>
        <w:spacing w:after="0" w:line="480" w:lineRule="auto"/>
        <w:rPr>
          <w:rFonts w:ascii="Times New Roman" w:hAnsi="Times New Roman" w:cs="Times New Roman"/>
          <w:sz w:val="24"/>
          <w:szCs w:val="24"/>
        </w:rPr>
      </w:pPr>
    </w:p>
    <w:p w:rsidR="00EE1B81" w:rsidRPr="007F71EE" w:rsidRDefault="00264CF9" w:rsidP="00B46A02">
      <w:pPr>
        <w:spacing w:after="0" w:line="480" w:lineRule="auto"/>
        <w:rPr>
          <w:rStyle w:val="cit"/>
        </w:rPr>
      </w:pPr>
      <w:proofErr w:type="spellStart"/>
      <w:r w:rsidRPr="007F71EE">
        <w:rPr>
          <w:rStyle w:val="cit"/>
          <w:rFonts w:ascii="Times New Roman" w:hAnsi="Times New Roman" w:cs="Times New Roman"/>
          <w:sz w:val="24"/>
          <w:szCs w:val="24"/>
        </w:rPr>
        <w:t>Puchalski</w:t>
      </w:r>
      <w:proofErr w:type="spellEnd"/>
      <w:r w:rsidRPr="007F71EE">
        <w:rPr>
          <w:rStyle w:val="cit"/>
          <w:rFonts w:ascii="Times New Roman" w:hAnsi="Times New Roman" w:cs="Times New Roman"/>
          <w:sz w:val="24"/>
          <w:szCs w:val="24"/>
        </w:rPr>
        <w:t>, C</w:t>
      </w:r>
      <w:r w:rsidR="007F71EE" w:rsidRPr="007F71EE">
        <w:rPr>
          <w:rStyle w:val="cit"/>
          <w:rFonts w:ascii="Times New Roman" w:hAnsi="Times New Roman" w:cs="Times New Roman"/>
          <w:sz w:val="24"/>
          <w:szCs w:val="24"/>
        </w:rPr>
        <w:t>. (</w:t>
      </w:r>
      <w:r w:rsidRPr="007F71EE">
        <w:rPr>
          <w:rStyle w:val="cit"/>
          <w:rFonts w:ascii="Times New Roman" w:hAnsi="Times New Roman" w:cs="Times New Roman"/>
          <w:sz w:val="24"/>
          <w:szCs w:val="24"/>
        </w:rPr>
        <w:t>2001</w:t>
      </w:r>
      <w:r w:rsidR="007F71EE" w:rsidRPr="007F71EE">
        <w:rPr>
          <w:rStyle w:val="cit"/>
          <w:rFonts w:ascii="Times New Roman" w:hAnsi="Times New Roman" w:cs="Times New Roman"/>
          <w:sz w:val="24"/>
          <w:szCs w:val="24"/>
        </w:rPr>
        <w:t>)</w:t>
      </w:r>
      <w:r w:rsidRPr="007F71EE">
        <w:rPr>
          <w:rStyle w:val="cit"/>
          <w:rFonts w:ascii="Times New Roman" w:hAnsi="Times New Roman" w:cs="Times New Roman"/>
          <w:sz w:val="24"/>
          <w:szCs w:val="24"/>
        </w:rPr>
        <w:t xml:space="preserve"> ‘The role of spirituality in healthcare’</w:t>
      </w:r>
      <w:r w:rsidR="007F71EE" w:rsidRPr="007F71EE">
        <w:rPr>
          <w:rStyle w:val="cit"/>
          <w:rFonts w:ascii="Times New Roman" w:hAnsi="Times New Roman" w:cs="Times New Roman"/>
          <w:sz w:val="24"/>
          <w:szCs w:val="24"/>
        </w:rPr>
        <w:t xml:space="preserve">, </w:t>
      </w:r>
      <w:r w:rsidR="007F71EE" w:rsidRPr="007F71EE">
        <w:rPr>
          <w:rStyle w:val="cit"/>
          <w:rFonts w:ascii="Times New Roman" w:hAnsi="Times New Roman" w:cs="Times New Roman"/>
          <w:i/>
          <w:sz w:val="24"/>
          <w:szCs w:val="24"/>
        </w:rPr>
        <w:t xml:space="preserve">Baylor University Medical </w:t>
      </w:r>
      <w:proofErr w:type="spellStart"/>
      <w:r w:rsidR="007F71EE" w:rsidRPr="007F71EE">
        <w:rPr>
          <w:rStyle w:val="cit"/>
          <w:rFonts w:ascii="Times New Roman" w:hAnsi="Times New Roman" w:cs="Times New Roman"/>
          <w:i/>
          <w:sz w:val="24"/>
          <w:szCs w:val="24"/>
        </w:rPr>
        <w:t>Center</w:t>
      </w:r>
      <w:proofErr w:type="spellEnd"/>
      <w:r w:rsidRPr="007F71EE">
        <w:rPr>
          <w:rStyle w:val="cit"/>
          <w:rFonts w:ascii="Times New Roman" w:hAnsi="Times New Roman" w:cs="Times New Roman"/>
          <w:i/>
          <w:sz w:val="24"/>
          <w:szCs w:val="24"/>
        </w:rPr>
        <w:t xml:space="preserve"> Proceedings</w:t>
      </w:r>
      <w:r w:rsidR="007F71EE" w:rsidRPr="007F71EE">
        <w:rPr>
          <w:rStyle w:val="cit"/>
          <w:rFonts w:ascii="Times New Roman" w:hAnsi="Times New Roman" w:cs="Times New Roman"/>
          <w:sz w:val="24"/>
          <w:szCs w:val="24"/>
        </w:rPr>
        <w:t>,</w:t>
      </w:r>
      <w:r w:rsidRPr="007F71EE">
        <w:rPr>
          <w:rStyle w:val="cit"/>
          <w:rFonts w:ascii="Times New Roman" w:hAnsi="Times New Roman" w:cs="Times New Roman"/>
          <w:sz w:val="24"/>
          <w:szCs w:val="24"/>
        </w:rPr>
        <w:t xml:space="preserve"> 14(4): 352</w:t>
      </w:r>
      <w:r w:rsidR="007F71EE" w:rsidRPr="007F71EE">
        <w:rPr>
          <w:rStyle w:val="cit"/>
          <w:rFonts w:ascii="Times New Roman" w:hAnsi="Times New Roman" w:cs="Times New Roman"/>
          <w:sz w:val="24"/>
          <w:szCs w:val="24"/>
        </w:rPr>
        <w:t>-</w:t>
      </w:r>
      <w:r w:rsidRPr="007F71EE">
        <w:rPr>
          <w:rStyle w:val="cit"/>
          <w:rFonts w:ascii="Times New Roman" w:hAnsi="Times New Roman" w:cs="Times New Roman"/>
          <w:sz w:val="24"/>
          <w:szCs w:val="24"/>
        </w:rPr>
        <w:t>7</w:t>
      </w:r>
      <w:r w:rsidR="007F71EE" w:rsidRPr="007F71EE">
        <w:rPr>
          <w:rStyle w:val="cit"/>
          <w:rFonts w:ascii="Times New Roman" w:hAnsi="Times New Roman" w:cs="Times New Roman"/>
          <w:sz w:val="24"/>
          <w:szCs w:val="24"/>
        </w:rPr>
        <w:t>.</w:t>
      </w:r>
    </w:p>
    <w:p w:rsidR="00EE1B81" w:rsidRPr="007F71EE" w:rsidRDefault="00EE1B81" w:rsidP="00B46A02">
      <w:pPr>
        <w:spacing w:after="0" w:line="480" w:lineRule="auto"/>
        <w:rPr>
          <w:rStyle w:val="cit"/>
        </w:rPr>
      </w:pPr>
    </w:p>
    <w:p w:rsidR="00EE1B81" w:rsidRPr="00DB4078" w:rsidRDefault="00EE1B81" w:rsidP="00B46A02">
      <w:pPr>
        <w:spacing w:after="0" w:line="480" w:lineRule="auto"/>
        <w:rPr>
          <w:rFonts w:ascii="Times New Roman" w:hAnsi="Times New Roman" w:cs="Times New Roman"/>
          <w:sz w:val="24"/>
          <w:szCs w:val="24"/>
        </w:rPr>
      </w:pPr>
      <w:r w:rsidRPr="00DB4078">
        <w:rPr>
          <w:rStyle w:val="cit"/>
          <w:rFonts w:ascii="Times New Roman" w:hAnsi="Times New Roman" w:cs="Times New Roman"/>
          <w:sz w:val="24"/>
          <w:szCs w:val="24"/>
        </w:rPr>
        <w:t>Russel, R</w:t>
      </w:r>
      <w:r w:rsidR="00DB4078" w:rsidRPr="00DB4078">
        <w:rPr>
          <w:rStyle w:val="cit"/>
          <w:rFonts w:ascii="Times New Roman" w:hAnsi="Times New Roman" w:cs="Times New Roman"/>
          <w:sz w:val="24"/>
          <w:szCs w:val="24"/>
        </w:rPr>
        <w:t>.</w:t>
      </w:r>
      <w:r w:rsidRPr="00DB4078">
        <w:rPr>
          <w:rStyle w:val="cit"/>
          <w:rFonts w:ascii="Times New Roman" w:hAnsi="Times New Roman" w:cs="Times New Roman"/>
          <w:sz w:val="24"/>
          <w:szCs w:val="24"/>
        </w:rPr>
        <w:t xml:space="preserve"> </w:t>
      </w:r>
      <w:r w:rsidR="00DB4078" w:rsidRPr="00DB4078">
        <w:rPr>
          <w:rStyle w:val="cit"/>
          <w:rFonts w:ascii="Times New Roman" w:hAnsi="Times New Roman" w:cs="Times New Roman"/>
          <w:sz w:val="24"/>
          <w:szCs w:val="24"/>
        </w:rPr>
        <w:t>(</w:t>
      </w:r>
      <w:r w:rsidRPr="00DB4078">
        <w:rPr>
          <w:rStyle w:val="cit"/>
          <w:rFonts w:ascii="Times New Roman" w:hAnsi="Times New Roman" w:cs="Times New Roman"/>
          <w:sz w:val="24"/>
          <w:szCs w:val="24"/>
        </w:rPr>
        <w:t>1998</w:t>
      </w:r>
      <w:r w:rsidR="00DB4078" w:rsidRPr="00DB4078">
        <w:rPr>
          <w:rStyle w:val="cit"/>
          <w:rFonts w:ascii="Times New Roman" w:hAnsi="Times New Roman" w:cs="Times New Roman"/>
          <w:sz w:val="24"/>
          <w:szCs w:val="24"/>
        </w:rPr>
        <w:t>)</w:t>
      </w:r>
      <w:r w:rsidRPr="00DB4078">
        <w:rPr>
          <w:rStyle w:val="cit"/>
          <w:rFonts w:ascii="Times New Roman" w:hAnsi="Times New Roman" w:cs="Times New Roman"/>
          <w:sz w:val="24"/>
          <w:szCs w:val="24"/>
        </w:rPr>
        <w:t xml:space="preserve"> </w:t>
      </w:r>
      <w:r w:rsidR="00DB4078" w:rsidRPr="00DB4078">
        <w:rPr>
          <w:rStyle w:val="cit"/>
          <w:rFonts w:ascii="Times New Roman" w:hAnsi="Times New Roman" w:cs="Times New Roman"/>
          <w:sz w:val="24"/>
          <w:szCs w:val="24"/>
        </w:rPr>
        <w:t>‘</w:t>
      </w:r>
      <w:r w:rsidRPr="00DB4078">
        <w:rPr>
          <w:rFonts w:ascii="Times New Roman" w:hAnsi="Times New Roman" w:cs="Times New Roman"/>
          <w:sz w:val="24"/>
          <w:szCs w:val="24"/>
        </w:rPr>
        <w:t>Spirituality and religion in graduate social work education</w:t>
      </w:r>
      <w:r w:rsidR="00DB4078" w:rsidRPr="00DB4078">
        <w:rPr>
          <w:rFonts w:ascii="Times New Roman" w:hAnsi="Times New Roman" w:cs="Times New Roman"/>
          <w:sz w:val="24"/>
          <w:szCs w:val="24"/>
        </w:rPr>
        <w:t>’,</w:t>
      </w:r>
      <w:r w:rsidRPr="00DB4078">
        <w:rPr>
          <w:rFonts w:ascii="Times New Roman" w:hAnsi="Times New Roman" w:cs="Times New Roman"/>
          <w:sz w:val="24"/>
          <w:szCs w:val="24"/>
        </w:rPr>
        <w:t xml:space="preserve"> </w:t>
      </w:r>
      <w:r w:rsidRPr="00DB4078">
        <w:rPr>
          <w:rFonts w:ascii="Times New Roman" w:hAnsi="Times New Roman" w:cs="Times New Roman"/>
          <w:i/>
          <w:sz w:val="24"/>
          <w:szCs w:val="24"/>
        </w:rPr>
        <w:t>Social Thought</w:t>
      </w:r>
      <w:r w:rsidR="00DB4078" w:rsidRPr="00DB4078">
        <w:rPr>
          <w:rFonts w:ascii="Times New Roman" w:hAnsi="Times New Roman" w:cs="Times New Roman"/>
          <w:sz w:val="24"/>
          <w:szCs w:val="24"/>
        </w:rPr>
        <w:t>,</w:t>
      </w:r>
      <w:r w:rsidRPr="00DB4078">
        <w:rPr>
          <w:rFonts w:ascii="Times New Roman" w:hAnsi="Times New Roman" w:cs="Times New Roman"/>
          <w:sz w:val="24"/>
          <w:szCs w:val="24"/>
        </w:rPr>
        <w:t xml:space="preserve"> 18(2): 15-29</w:t>
      </w:r>
      <w:r w:rsidR="00DB4078" w:rsidRPr="00DB4078">
        <w:rPr>
          <w:rFonts w:ascii="Times New Roman" w:hAnsi="Times New Roman" w:cs="Times New Roman"/>
          <w:sz w:val="24"/>
          <w:szCs w:val="24"/>
        </w:rPr>
        <w:t>.</w:t>
      </w:r>
    </w:p>
    <w:p w:rsidR="00EE1B81" w:rsidRDefault="00EE1B81" w:rsidP="00B46A02">
      <w:pPr>
        <w:spacing w:after="0" w:line="480" w:lineRule="auto"/>
        <w:rPr>
          <w:rStyle w:val="cit"/>
        </w:rPr>
      </w:pPr>
    </w:p>
    <w:p w:rsidR="00D32C51" w:rsidRDefault="00D32C51" w:rsidP="00B46A02">
      <w:pPr>
        <w:spacing w:after="0" w:line="480" w:lineRule="auto"/>
        <w:rPr>
          <w:rStyle w:val="cit"/>
        </w:rPr>
      </w:pPr>
      <w:r w:rsidRPr="008277C1">
        <w:rPr>
          <w:rFonts w:ascii="Times New Roman" w:hAnsi="Times New Roman" w:cs="Times New Roman"/>
          <w:sz w:val="24"/>
          <w:szCs w:val="24"/>
        </w:rPr>
        <w:t xml:space="preserve">Sheridan, M.J. </w:t>
      </w:r>
      <w:r>
        <w:rPr>
          <w:rFonts w:ascii="Times New Roman" w:hAnsi="Times New Roman" w:cs="Times New Roman"/>
          <w:sz w:val="24"/>
          <w:szCs w:val="24"/>
        </w:rPr>
        <w:t>and</w:t>
      </w:r>
      <w:r w:rsidRPr="008277C1">
        <w:rPr>
          <w:rFonts w:ascii="Times New Roman" w:hAnsi="Times New Roman" w:cs="Times New Roman"/>
          <w:sz w:val="24"/>
          <w:szCs w:val="24"/>
        </w:rPr>
        <w:t xml:space="preserve"> Amato-von </w:t>
      </w:r>
      <w:proofErr w:type="spellStart"/>
      <w:r w:rsidRPr="008277C1">
        <w:rPr>
          <w:rFonts w:ascii="Times New Roman" w:hAnsi="Times New Roman" w:cs="Times New Roman"/>
          <w:sz w:val="24"/>
          <w:szCs w:val="24"/>
        </w:rPr>
        <w:t>Hemert</w:t>
      </w:r>
      <w:proofErr w:type="spellEnd"/>
      <w:r w:rsidRPr="008277C1">
        <w:rPr>
          <w:rFonts w:ascii="Times New Roman" w:hAnsi="Times New Roman" w:cs="Times New Roman"/>
          <w:sz w:val="24"/>
          <w:szCs w:val="24"/>
        </w:rPr>
        <w:t xml:space="preserve">, K. (1999) </w:t>
      </w:r>
      <w:r>
        <w:rPr>
          <w:rFonts w:ascii="Times New Roman" w:hAnsi="Times New Roman" w:cs="Times New Roman"/>
          <w:sz w:val="24"/>
          <w:szCs w:val="24"/>
        </w:rPr>
        <w:t>‘</w:t>
      </w:r>
      <w:r w:rsidRPr="008277C1">
        <w:rPr>
          <w:rFonts w:ascii="Times New Roman" w:hAnsi="Times New Roman" w:cs="Times New Roman"/>
          <w:sz w:val="24"/>
          <w:szCs w:val="24"/>
        </w:rPr>
        <w:t xml:space="preserve">The role of religion and spirituality in social work education and practice: </w:t>
      </w:r>
      <w:r>
        <w:rPr>
          <w:rFonts w:ascii="Times New Roman" w:hAnsi="Times New Roman" w:cs="Times New Roman"/>
          <w:sz w:val="24"/>
          <w:szCs w:val="24"/>
        </w:rPr>
        <w:t>a</w:t>
      </w:r>
      <w:r w:rsidRPr="008277C1">
        <w:rPr>
          <w:rFonts w:ascii="Times New Roman" w:hAnsi="Times New Roman" w:cs="Times New Roman"/>
          <w:sz w:val="24"/>
          <w:szCs w:val="24"/>
        </w:rPr>
        <w:t xml:space="preserve"> survey of student views and experiences</w:t>
      </w:r>
      <w:r>
        <w:rPr>
          <w:rFonts w:ascii="Times New Roman" w:hAnsi="Times New Roman" w:cs="Times New Roman"/>
          <w:sz w:val="24"/>
          <w:szCs w:val="24"/>
        </w:rPr>
        <w:t>’,</w:t>
      </w:r>
      <w:r w:rsidRPr="008277C1">
        <w:rPr>
          <w:rFonts w:ascii="Times New Roman" w:hAnsi="Times New Roman" w:cs="Times New Roman"/>
          <w:sz w:val="24"/>
          <w:szCs w:val="24"/>
        </w:rPr>
        <w:t xml:space="preserve"> </w:t>
      </w:r>
      <w:r w:rsidRPr="008277C1">
        <w:rPr>
          <w:rFonts w:ascii="Times New Roman" w:hAnsi="Times New Roman" w:cs="Times New Roman"/>
          <w:i/>
          <w:sz w:val="24"/>
          <w:szCs w:val="24"/>
        </w:rPr>
        <w:t>Journal of Social Work Education</w:t>
      </w:r>
      <w:r w:rsidRPr="008277C1">
        <w:rPr>
          <w:rFonts w:ascii="Times New Roman" w:hAnsi="Times New Roman" w:cs="Times New Roman"/>
          <w:sz w:val="24"/>
          <w:szCs w:val="24"/>
        </w:rPr>
        <w:t>, 35(1)</w:t>
      </w:r>
      <w:r>
        <w:rPr>
          <w:rFonts w:ascii="Times New Roman" w:hAnsi="Times New Roman" w:cs="Times New Roman"/>
          <w:sz w:val="24"/>
          <w:szCs w:val="24"/>
        </w:rPr>
        <w:t>:</w:t>
      </w:r>
      <w:r w:rsidRPr="008277C1">
        <w:rPr>
          <w:rFonts w:ascii="Times New Roman" w:hAnsi="Times New Roman" w:cs="Times New Roman"/>
          <w:sz w:val="24"/>
          <w:szCs w:val="24"/>
        </w:rPr>
        <w:t xml:space="preserve"> 125-41.</w:t>
      </w:r>
    </w:p>
    <w:p w:rsidR="00D32C51" w:rsidRPr="00DB4078" w:rsidRDefault="00D32C51" w:rsidP="00B46A02">
      <w:pPr>
        <w:spacing w:after="0" w:line="480" w:lineRule="auto"/>
        <w:rPr>
          <w:rStyle w:val="cit"/>
        </w:rPr>
      </w:pPr>
    </w:p>
    <w:p w:rsidR="00EE1B81" w:rsidRDefault="00283A71" w:rsidP="00B46A02">
      <w:pPr>
        <w:spacing w:after="0" w:line="480" w:lineRule="auto"/>
        <w:rPr>
          <w:rStyle w:val="cit"/>
        </w:rPr>
      </w:pPr>
      <w:r w:rsidRPr="00D32C51">
        <w:rPr>
          <w:rStyle w:val="cit"/>
          <w:rFonts w:ascii="Times New Roman" w:hAnsi="Times New Roman" w:cs="Times New Roman"/>
          <w:sz w:val="24"/>
          <w:szCs w:val="24"/>
        </w:rPr>
        <w:t>Sheridan, M</w:t>
      </w:r>
      <w:r w:rsidR="00D32C51" w:rsidRPr="00D32C51">
        <w:rPr>
          <w:rStyle w:val="cit"/>
          <w:rFonts w:ascii="Times New Roman" w:hAnsi="Times New Roman" w:cs="Times New Roman"/>
          <w:sz w:val="24"/>
          <w:szCs w:val="24"/>
        </w:rPr>
        <w:t>.J.</w:t>
      </w:r>
      <w:r w:rsidRPr="00D32C51">
        <w:rPr>
          <w:rStyle w:val="cit"/>
          <w:rFonts w:ascii="Times New Roman" w:hAnsi="Times New Roman" w:cs="Times New Roman"/>
          <w:sz w:val="24"/>
          <w:szCs w:val="24"/>
        </w:rPr>
        <w:t>, Wilmer, C</w:t>
      </w:r>
      <w:r w:rsidR="00D32C51" w:rsidRPr="00D32C51">
        <w:rPr>
          <w:rStyle w:val="cit"/>
          <w:rFonts w:ascii="Times New Roman" w:hAnsi="Times New Roman" w:cs="Times New Roman"/>
          <w:sz w:val="24"/>
          <w:szCs w:val="24"/>
        </w:rPr>
        <w:t>.M.</w:t>
      </w:r>
      <w:r w:rsidRPr="00D32C51">
        <w:rPr>
          <w:rStyle w:val="cit"/>
          <w:rFonts w:ascii="Times New Roman" w:hAnsi="Times New Roman" w:cs="Times New Roman"/>
          <w:sz w:val="24"/>
          <w:szCs w:val="24"/>
        </w:rPr>
        <w:t xml:space="preserve"> and </w:t>
      </w:r>
      <w:proofErr w:type="spellStart"/>
      <w:r w:rsidRPr="00D32C51">
        <w:rPr>
          <w:rStyle w:val="cit"/>
          <w:rFonts w:ascii="Times New Roman" w:hAnsi="Times New Roman" w:cs="Times New Roman"/>
          <w:sz w:val="24"/>
          <w:szCs w:val="24"/>
        </w:rPr>
        <w:t>Atcheson</w:t>
      </w:r>
      <w:proofErr w:type="spellEnd"/>
      <w:r w:rsidR="00D32C51" w:rsidRPr="00D32C51">
        <w:rPr>
          <w:rStyle w:val="cit"/>
          <w:rFonts w:ascii="Times New Roman" w:hAnsi="Times New Roman" w:cs="Times New Roman"/>
          <w:sz w:val="24"/>
          <w:szCs w:val="24"/>
        </w:rPr>
        <w:t>,</w:t>
      </w:r>
      <w:r w:rsidRPr="00D32C51">
        <w:rPr>
          <w:rStyle w:val="cit"/>
          <w:rFonts w:ascii="Times New Roman" w:hAnsi="Times New Roman" w:cs="Times New Roman"/>
          <w:sz w:val="24"/>
          <w:szCs w:val="24"/>
        </w:rPr>
        <w:t xml:space="preserve"> L. </w:t>
      </w:r>
      <w:r w:rsidR="00D32C51" w:rsidRPr="00D32C51">
        <w:rPr>
          <w:rStyle w:val="cit"/>
          <w:rFonts w:ascii="Times New Roman" w:hAnsi="Times New Roman" w:cs="Times New Roman"/>
          <w:sz w:val="24"/>
          <w:szCs w:val="24"/>
        </w:rPr>
        <w:t>(</w:t>
      </w:r>
      <w:r w:rsidRPr="00D32C51">
        <w:rPr>
          <w:rStyle w:val="cit"/>
          <w:rFonts w:ascii="Times New Roman" w:hAnsi="Times New Roman" w:cs="Times New Roman"/>
          <w:sz w:val="24"/>
          <w:szCs w:val="24"/>
        </w:rPr>
        <w:t>1994</w:t>
      </w:r>
      <w:r w:rsidR="00D32C51" w:rsidRPr="00D32C51">
        <w:rPr>
          <w:rStyle w:val="cit"/>
          <w:rFonts w:ascii="Times New Roman" w:hAnsi="Times New Roman" w:cs="Times New Roman"/>
          <w:sz w:val="24"/>
          <w:szCs w:val="24"/>
        </w:rPr>
        <w:t>)</w:t>
      </w:r>
      <w:r w:rsidRPr="00D32C51">
        <w:rPr>
          <w:rStyle w:val="cit"/>
          <w:rFonts w:ascii="Times New Roman" w:hAnsi="Times New Roman" w:cs="Times New Roman"/>
          <w:sz w:val="24"/>
          <w:szCs w:val="24"/>
        </w:rPr>
        <w:t xml:space="preserve"> ‘Inclusion of </w:t>
      </w:r>
      <w:r w:rsidR="00D32C51" w:rsidRPr="00D32C51">
        <w:rPr>
          <w:rStyle w:val="cit"/>
          <w:rFonts w:ascii="Times New Roman" w:hAnsi="Times New Roman" w:cs="Times New Roman"/>
          <w:sz w:val="24"/>
          <w:szCs w:val="24"/>
        </w:rPr>
        <w:t>c</w:t>
      </w:r>
      <w:r w:rsidRPr="00D32C51">
        <w:rPr>
          <w:rStyle w:val="cit"/>
          <w:rFonts w:ascii="Times New Roman" w:hAnsi="Times New Roman" w:cs="Times New Roman"/>
          <w:sz w:val="24"/>
          <w:szCs w:val="24"/>
        </w:rPr>
        <w:t xml:space="preserve">ontent on </w:t>
      </w:r>
      <w:r w:rsidR="00D32C51" w:rsidRPr="00D32C51">
        <w:rPr>
          <w:rStyle w:val="cit"/>
          <w:rFonts w:ascii="Times New Roman" w:hAnsi="Times New Roman" w:cs="Times New Roman"/>
          <w:sz w:val="24"/>
          <w:szCs w:val="24"/>
        </w:rPr>
        <w:t>r</w:t>
      </w:r>
      <w:r w:rsidRPr="00D32C51">
        <w:rPr>
          <w:rStyle w:val="cit"/>
          <w:rFonts w:ascii="Times New Roman" w:hAnsi="Times New Roman" w:cs="Times New Roman"/>
          <w:sz w:val="24"/>
          <w:szCs w:val="24"/>
        </w:rPr>
        <w:t xml:space="preserve">eligion and </w:t>
      </w:r>
      <w:r w:rsidR="00D32C51" w:rsidRPr="00D32C51">
        <w:rPr>
          <w:rStyle w:val="cit"/>
          <w:rFonts w:ascii="Times New Roman" w:hAnsi="Times New Roman" w:cs="Times New Roman"/>
          <w:sz w:val="24"/>
          <w:szCs w:val="24"/>
        </w:rPr>
        <w:t>s</w:t>
      </w:r>
      <w:r w:rsidRPr="00D32C51">
        <w:rPr>
          <w:rStyle w:val="cit"/>
          <w:rFonts w:ascii="Times New Roman" w:hAnsi="Times New Roman" w:cs="Times New Roman"/>
          <w:sz w:val="24"/>
          <w:szCs w:val="24"/>
        </w:rPr>
        <w:t xml:space="preserve">pirituality in the </w:t>
      </w:r>
      <w:r w:rsidR="00D32C51" w:rsidRPr="00D32C51">
        <w:rPr>
          <w:rStyle w:val="cit"/>
          <w:rFonts w:ascii="Times New Roman" w:hAnsi="Times New Roman" w:cs="Times New Roman"/>
          <w:sz w:val="24"/>
          <w:szCs w:val="24"/>
        </w:rPr>
        <w:t>s</w:t>
      </w:r>
      <w:r w:rsidRPr="00D32C51">
        <w:rPr>
          <w:rStyle w:val="cit"/>
          <w:rFonts w:ascii="Times New Roman" w:hAnsi="Times New Roman" w:cs="Times New Roman"/>
          <w:sz w:val="24"/>
          <w:szCs w:val="24"/>
        </w:rPr>
        <w:t xml:space="preserve">ocial </w:t>
      </w:r>
      <w:r w:rsidR="00D32C51" w:rsidRPr="00D32C51">
        <w:rPr>
          <w:rStyle w:val="cit"/>
          <w:rFonts w:ascii="Times New Roman" w:hAnsi="Times New Roman" w:cs="Times New Roman"/>
          <w:sz w:val="24"/>
          <w:szCs w:val="24"/>
        </w:rPr>
        <w:t>w</w:t>
      </w:r>
      <w:r w:rsidRPr="00D32C51">
        <w:rPr>
          <w:rStyle w:val="cit"/>
          <w:rFonts w:ascii="Times New Roman" w:hAnsi="Times New Roman" w:cs="Times New Roman"/>
          <w:sz w:val="24"/>
          <w:szCs w:val="24"/>
        </w:rPr>
        <w:t xml:space="preserve">ork </w:t>
      </w:r>
      <w:r w:rsidR="00D32C51" w:rsidRPr="00D32C51">
        <w:rPr>
          <w:rStyle w:val="cit"/>
          <w:rFonts w:ascii="Times New Roman" w:hAnsi="Times New Roman" w:cs="Times New Roman"/>
          <w:sz w:val="24"/>
          <w:szCs w:val="24"/>
        </w:rPr>
        <w:t>c</w:t>
      </w:r>
      <w:r w:rsidRPr="00D32C51">
        <w:rPr>
          <w:rStyle w:val="cit"/>
          <w:rFonts w:ascii="Times New Roman" w:hAnsi="Times New Roman" w:cs="Times New Roman"/>
          <w:sz w:val="24"/>
          <w:szCs w:val="24"/>
        </w:rPr>
        <w:t xml:space="preserve">urriculum: </w:t>
      </w:r>
      <w:r w:rsidR="00D32C51" w:rsidRPr="00D32C51">
        <w:rPr>
          <w:rStyle w:val="cit"/>
          <w:rFonts w:ascii="Times New Roman" w:hAnsi="Times New Roman" w:cs="Times New Roman"/>
          <w:sz w:val="24"/>
          <w:szCs w:val="24"/>
        </w:rPr>
        <w:t>a</w:t>
      </w:r>
      <w:r w:rsidRPr="00D32C51">
        <w:rPr>
          <w:rStyle w:val="cit"/>
          <w:rFonts w:ascii="Times New Roman" w:hAnsi="Times New Roman" w:cs="Times New Roman"/>
          <w:sz w:val="24"/>
          <w:szCs w:val="24"/>
        </w:rPr>
        <w:t xml:space="preserve"> study of faculty views’</w:t>
      </w:r>
      <w:r w:rsidR="00D32C51" w:rsidRPr="00D32C51">
        <w:rPr>
          <w:rStyle w:val="cit"/>
          <w:rFonts w:ascii="Times New Roman" w:hAnsi="Times New Roman" w:cs="Times New Roman"/>
          <w:sz w:val="24"/>
          <w:szCs w:val="24"/>
        </w:rPr>
        <w:t>,</w:t>
      </w:r>
      <w:r w:rsidRPr="00D32C51">
        <w:rPr>
          <w:rStyle w:val="cit"/>
          <w:rFonts w:ascii="Times New Roman" w:hAnsi="Times New Roman" w:cs="Times New Roman"/>
          <w:sz w:val="24"/>
          <w:szCs w:val="24"/>
        </w:rPr>
        <w:t xml:space="preserve"> </w:t>
      </w:r>
      <w:r w:rsidRPr="00D32C51">
        <w:rPr>
          <w:rStyle w:val="cit"/>
          <w:rFonts w:ascii="Times New Roman" w:hAnsi="Times New Roman" w:cs="Times New Roman"/>
          <w:i/>
          <w:sz w:val="24"/>
          <w:szCs w:val="24"/>
        </w:rPr>
        <w:t>Journal of Social Work Education</w:t>
      </w:r>
      <w:r w:rsidR="00D32C51" w:rsidRPr="00D32C51">
        <w:rPr>
          <w:rStyle w:val="cit"/>
          <w:rFonts w:ascii="Times New Roman" w:hAnsi="Times New Roman" w:cs="Times New Roman"/>
          <w:sz w:val="24"/>
          <w:szCs w:val="24"/>
        </w:rPr>
        <w:t>,</w:t>
      </w:r>
      <w:r w:rsidRPr="00D32C51">
        <w:rPr>
          <w:rStyle w:val="cit"/>
          <w:rFonts w:ascii="Times New Roman" w:hAnsi="Times New Roman" w:cs="Times New Roman"/>
          <w:sz w:val="24"/>
          <w:szCs w:val="24"/>
        </w:rPr>
        <w:t xml:space="preserve"> </w:t>
      </w:r>
      <w:r w:rsidR="00EE1B81" w:rsidRPr="00D32C51">
        <w:rPr>
          <w:rStyle w:val="cit"/>
          <w:rFonts w:ascii="Times New Roman" w:hAnsi="Times New Roman" w:cs="Times New Roman"/>
          <w:sz w:val="24"/>
          <w:szCs w:val="24"/>
        </w:rPr>
        <w:t>30(3): 363-76</w:t>
      </w:r>
      <w:r w:rsidR="00D32C51" w:rsidRPr="00D32C51">
        <w:rPr>
          <w:rStyle w:val="cit"/>
          <w:rFonts w:ascii="Times New Roman" w:hAnsi="Times New Roman" w:cs="Times New Roman"/>
          <w:sz w:val="24"/>
          <w:szCs w:val="24"/>
        </w:rPr>
        <w:t>.</w:t>
      </w:r>
    </w:p>
    <w:p w:rsidR="00D32C51" w:rsidRDefault="00D32C51" w:rsidP="00B46A02">
      <w:pPr>
        <w:spacing w:after="0" w:line="480" w:lineRule="auto"/>
        <w:rPr>
          <w:rStyle w:val="cit"/>
        </w:rPr>
      </w:pPr>
    </w:p>
    <w:p w:rsidR="003E1794" w:rsidRDefault="003E1794" w:rsidP="00B46A02">
      <w:pPr>
        <w:spacing w:after="0" w:line="480" w:lineRule="auto"/>
        <w:rPr>
          <w:rStyle w:val="cit"/>
        </w:rPr>
      </w:pPr>
      <w:r>
        <w:rPr>
          <w:rStyle w:val="cit"/>
          <w:rFonts w:ascii="Times New Roman" w:hAnsi="Times New Roman" w:cs="Times New Roman"/>
          <w:sz w:val="24"/>
          <w:szCs w:val="24"/>
        </w:rPr>
        <w:t xml:space="preserve">UK Government (2014) Statistics. Online. Available HTTP: </w:t>
      </w:r>
      <w:hyperlink r:id="rId11" w:history="1">
        <w:r w:rsidRPr="0023561C">
          <w:rPr>
            <w:rStyle w:val="Hyperlink"/>
            <w:rFonts w:ascii="Times New Roman" w:hAnsi="Times New Roman" w:cs="Times New Roman"/>
            <w:sz w:val="24"/>
            <w:szCs w:val="24"/>
          </w:rPr>
          <w:t>http://www.statistics.gov.uk/hub/index.html</w:t>
        </w:r>
      </w:hyperlink>
      <w:r>
        <w:rPr>
          <w:rStyle w:val="cit"/>
          <w:rFonts w:ascii="Times New Roman" w:hAnsi="Times New Roman" w:cs="Times New Roman"/>
          <w:sz w:val="24"/>
          <w:szCs w:val="24"/>
        </w:rPr>
        <w:t xml:space="preserve"> (accessed</w:t>
      </w:r>
      <w:r w:rsidR="004679B7">
        <w:rPr>
          <w:rStyle w:val="cit"/>
          <w:rFonts w:ascii="Times New Roman" w:hAnsi="Times New Roman" w:cs="Times New Roman"/>
          <w:sz w:val="24"/>
          <w:szCs w:val="24"/>
        </w:rPr>
        <w:t xml:space="preserve"> April 2014).</w:t>
      </w:r>
    </w:p>
    <w:p w:rsidR="003E1794" w:rsidRPr="00D32C51" w:rsidRDefault="003E1794" w:rsidP="00B46A02">
      <w:pPr>
        <w:spacing w:after="0" w:line="480" w:lineRule="auto"/>
        <w:rPr>
          <w:rStyle w:val="cit"/>
        </w:rPr>
      </w:pPr>
    </w:p>
    <w:p w:rsidR="00F012F8" w:rsidRPr="00E700E4" w:rsidRDefault="00F012F8" w:rsidP="00B46A02">
      <w:pPr>
        <w:spacing w:after="0" w:line="480" w:lineRule="auto"/>
        <w:rPr>
          <w:rFonts w:ascii="Times New Roman" w:eastAsia="Times New Roman" w:hAnsi="Times New Roman" w:cs="Times New Roman"/>
          <w:i/>
          <w:sz w:val="24"/>
          <w:szCs w:val="24"/>
          <w:lang w:eastAsia="en-GB"/>
        </w:rPr>
      </w:pPr>
      <w:r w:rsidRPr="00E700E4">
        <w:rPr>
          <w:rFonts w:ascii="Times New Roman" w:eastAsia="Times New Roman" w:hAnsi="Times New Roman" w:cs="Times New Roman"/>
          <w:sz w:val="24"/>
          <w:szCs w:val="24"/>
          <w:lang w:eastAsia="en-GB"/>
        </w:rPr>
        <w:t>Walker, D</w:t>
      </w:r>
      <w:r w:rsidR="00E700E4" w:rsidRPr="00E700E4">
        <w:rPr>
          <w:rFonts w:ascii="Times New Roman" w:eastAsia="Times New Roman" w:hAnsi="Times New Roman" w:cs="Times New Roman"/>
          <w:sz w:val="24"/>
          <w:szCs w:val="24"/>
          <w:lang w:eastAsia="en-GB"/>
        </w:rPr>
        <w:t>.F.</w:t>
      </w:r>
      <w:r w:rsidRPr="00E700E4">
        <w:rPr>
          <w:rFonts w:ascii="Times New Roman" w:eastAsia="Times New Roman" w:hAnsi="Times New Roman" w:cs="Times New Roman"/>
          <w:sz w:val="24"/>
          <w:szCs w:val="24"/>
          <w:lang w:eastAsia="en-GB"/>
        </w:rPr>
        <w:t>, Gorsuch, R</w:t>
      </w:r>
      <w:r w:rsidR="00E700E4" w:rsidRPr="00E700E4">
        <w:rPr>
          <w:rFonts w:ascii="Times New Roman" w:eastAsia="Times New Roman" w:hAnsi="Times New Roman" w:cs="Times New Roman"/>
          <w:sz w:val="24"/>
          <w:szCs w:val="24"/>
          <w:lang w:eastAsia="en-GB"/>
        </w:rPr>
        <w:t>.L.</w:t>
      </w:r>
      <w:r w:rsidRPr="00E700E4">
        <w:rPr>
          <w:rFonts w:ascii="Times New Roman" w:eastAsia="Times New Roman" w:hAnsi="Times New Roman" w:cs="Times New Roman"/>
          <w:sz w:val="24"/>
          <w:szCs w:val="24"/>
          <w:lang w:eastAsia="en-GB"/>
        </w:rPr>
        <w:t xml:space="preserve"> and Tan, S-Y</w:t>
      </w:r>
      <w:r w:rsidR="00E700E4" w:rsidRPr="00E700E4">
        <w:rPr>
          <w:rFonts w:ascii="Times New Roman" w:eastAsia="Times New Roman" w:hAnsi="Times New Roman" w:cs="Times New Roman"/>
          <w:sz w:val="24"/>
          <w:szCs w:val="24"/>
          <w:lang w:eastAsia="en-GB"/>
        </w:rPr>
        <w:t>.</w:t>
      </w:r>
      <w:r w:rsidRPr="00E700E4">
        <w:rPr>
          <w:rFonts w:ascii="Times New Roman" w:eastAsia="Times New Roman" w:hAnsi="Times New Roman" w:cs="Times New Roman"/>
          <w:sz w:val="24"/>
          <w:szCs w:val="24"/>
          <w:lang w:eastAsia="en-GB"/>
        </w:rPr>
        <w:t xml:space="preserve"> </w:t>
      </w:r>
      <w:r w:rsidR="00E700E4" w:rsidRPr="00E700E4">
        <w:rPr>
          <w:rFonts w:ascii="Times New Roman" w:eastAsia="Times New Roman" w:hAnsi="Times New Roman" w:cs="Times New Roman"/>
          <w:sz w:val="24"/>
          <w:szCs w:val="24"/>
          <w:lang w:eastAsia="en-GB"/>
        </w:rPr>
        <w:t>(</w:t>
      </w:r>
      <w:r w:rsidRPr="00E700E4">
        <w:rPr>
          <w:rFonts w:ascii="Times New Roman" w:eastAsia="Times New Roman" w:hAnsi="Times New Roman" w:cs="Times New Roman"/>
          <w:sz w:val="24"/>
          <w:szCs w:val="24"/>
          <w:lang w:eastAsia="en-GB"/>
        </w:rPr>
        <w:t>2004</w:t>
      </w:r>
      <w:r w:rsidR="00E700E4" w:rsidRPr="00E700E4">
        <w:rPr>
          <w:rFonts w:ascii="Times New Roman" w:eastAsia="Times New Roman" w:hAnsi="Times New Roman" w:cs="Times New Roman"/>
          <w:sz w:val="24"/>
          <w:szCs w:val="24"/>
          <w:lang w:eastAsia="en-GB"/>
        </w:rPr>
        <w:t>)</w:t>
      </w:r>
      <w:r w:rsidRPr="00E700E4">
        <w:rPr>
          <w:rFonts w:ascii="Times New Roman" w:eastAsia="Times New Roman" w:hAnsi="Times New Roman" w:cs="Times New Roman"/>
          <w:sz w:val="24"/>
          <w:szCs w:val="24"/>
          <w:lang w:eastAsia="en-GB"/>
        </w:rPr>
        <w:t xml:space="preserve"> ‘</w:t>
      </w:r>
      <w:r w:rsidRPr="00E700E4">
        <w:rPr>
          <w:rStyle w:val="maintitle"/>
          <w:rFonts w:ascii="Times New Roman" w:hAnsi="Times New Roman" w:cs="Times New Roman"/>
          <w:sz w:val="24"/>
          <w:szCs w:val="24"/>
        </w:rPr>
        <w:t xml:space="preserve">Therapists' </w:t>
      </w:r>
      <w:r w:rsidR="00E700E4" w:rsidRPr="00E700E4">
        <w:rPr>
          <w:rStyle w:val="maintitle"/>
          <w:rFonts w:ascii="Times New Roman" w:hAnsi="Times New Roman" w:cs="Times New Roman"/>
          <w:sz w:val="24"/>
          <w:szCs w:val="24"/>
        </w:rPr>
        <w:t>i</w:t>
      </w:r>
      <w:r w:rsidRPr="00E700E4">
        <w:rPr>
          <w:rStyle w:val="maintitle"/>
          <w:rFonts w:ascii="Times New Roman" w:hAnsi="Times New Roman" w:cs="Times New Roman"/>
          <w:sz w:val="24"/>
          <w:szCs w:val="24"/>
        </w:rPr>
        <w:t xml:space="preserve">ntegration of </w:t>
      </w:r>
      <w:r w:rsidR="00E700E4" w:rsidRPr="00E700E4">
        <w:rPr>
          <w:rStyle w:val="maintitle"/>
          <w:rFonts w:ascii="Times New Roman" w:hAnsi="Times New Roman" w:cs="Times New Roman"/>
          <w:sz w:val="24"/>
          <w:szCs w:val="24"/>
        </w:rPr>
        <w:t>re</w:t>
      </w:r>
      <w:r w:rsidRPr="00E700E4">
        <w:rPr>
          <w:rStyle w:val="maintitle"/>
          <w:rFonts w:ascii="Times New Roman" w:hAnsi="Times New Roman" w:cs="Times New Roman"/>
          <w:sz w:val="24"/>
          <w:szCs w:val="24"/>
        </w:rPr>
        <w:t xml:space="preserve">ligion and </w:t>
      </w:r>
      <w:r w:rsidR="00E700E4" w:rsidRPr="00E700E4">
        <w:rPr>
          <w:rStyle w:val="maintitle"/>
          <w:rFonts w:ascii="Times New Roman" w:hAnsi="Times New Roman" w:cs="Times New Roman"/>
          <w:sz w:val="24"/>
          <w:szCs w:val="24"/>
        </w:rPr>
        <w:t>s</w:t>
      </w:r>
      <w:r w:rsidRPr="00E700E4">
        <w:rPr>
          <w:rStyle w:val="maintitle"/>
          <w:rFonts w:ascii="Times New Roman" w:hAnsi="Times New Roman" w:cs="Times New Roman"/>
          <w:sz w:val="24"/>
          <w:szCs w:val="24"/>
        </w:rPr>
        <w:t xml:space="preserve">pirituality in </w:t>
      </w:r>
      <w:proofErr w:type="spellStart"/>
      <w:r w:rsidR="00E700E4" w:rsidRPr="00E700E4">
        <w:rPr>
          <w:rStyle w:val="maintitle"/>
          <w:rFonts w:ascii="Times New Roman" w:hAnsi="Times New Roman" w:cs="Times New Roman"/>
          <w:sz w:val="24"/>
          <w:szCs w:val="24"/>
        </w:rPr>
        <w:t>c</w:t>
      </w:r>
      <w:r w:rsidRPr="00E700E4">
        <w:rPr>
          <w:rStyle w:val="maintitle"/>
          <w:rFonts w:ascii="Times New Roman" w:hAnsi="Times New Roman" w:cs="Times New Roman"/>
          <w:sz w:val="24"/>
          <w:szCs w:val="24"/>
        </w:rPr>
        <w:t>ounseling</w:t>
      </w:r>
      <w:proofErr w:type="spellEnd"/>
      <w:r w:rsidRPr="00E700E4">
        <w:rPr>
          <w:rStyle w:val="maintitle"/>
          <w:rFonts w:ascii="Times New Roman" w:hAnsi="Times New Roman" w:cs="Times New Roman"/>
          <w:sz w:val="24"/>
          <w:szCs w:val="24"/>
        </w:rPr>
        <w:t xml:space="preserve">: </w:t>
      </w:r>
      <w:r w:rsidR="00E700E4" w:rsidRPr="00E700E4">
        <w:rPr>
          <w:rStyle w:val="maintitle"/>
          <w:rFonts w:ascii="Times New Roman" w:hAnsi="Times New Roman" w:cs="Times New Roman"/>
          <w:sz w:val="24"/>
          <w:szCs w:val="24"/>
        </w:rPr>
        <w:t>a</w:t>
      </w:r>
      <w:r w:rsidRPr="00E700E4">
        <w:rPr>
          <w:rStyle w:val="maintitle"/>
          <w:rFonts w:ascii="Times New Roman" w:hAnsi="Times New Roman" w:cs="Times New Roman"/>
          <w:sz w:val="24"/>
          <w:szCs w:val="24"/>
        </w:rPr>
        <w:t xml:space="preserve"> </w:t>
      </w:r>
      <w:r w:rsidR="00E700E4" w:rsidRPr="00E700E4">
        <w:rPr>
          <w:rStyle w:val="maintitle"/>
          <w:rFonts w:ascii="Times New Roman" w:hAnsi="Times New Roman" w:cs="Times New Roman"/>
          <w:sz w:val="24"/>
          <w:szCs w:val="24"/>
        </w:rPr>
        <w:t>m</w:t>
      </w:r>
      <w:r w:rsidRPr="00E700E4">
        <w:rPr>
          <w:rStyle w:val="maintitle"/>
          <w:rFonts w:ascii="Times New Roman" w:hAnsi="Times New Roman" w:cs="Times New Roman"/>
          <w:sz w:val="24"/>
          <w:szCs w:val="24"/>
        </w:rPr>
        <w:t>eta-</w:t>
      </w:r>
      <w:r w:rsidR="00E700E4" w:rsidRPr="00E700E4">
        <w:rPr>
          <w:rStyle w:val="maintitle"/>
          <w:rFonts w:ascii="Times New Roman" w:hAnsi="Times New Roman" w:cs="Times New Roman"/>
          <w:sz w:val="24"/>
          <w:szCs w:val="24"/>
        </w:rPr>
        <w:t>a</w:t>
      </w:r>
      <w:r w:rsidRPr="00E700E4">
        <w:rPr>
          <w:rStyle w:val="maintitle"/>
          <w:rFonts w:ascii="Times New Roman" w:hAnsi="Times New Roman" w:cs="Times New Roman"/>
          <w:sz w:val="24"/>
          <w:szCs w:val="24"/>
        </w:rPr>
        <w:t>nalysis’</w:t>
      </w:r>
      <w:r w:rsidR="00E700E4" w:rsidRPr="00E700E4">
        <w:rPr>
          <w:rStyle w:val="maintitle"/>
          <w:rFonts w:ascii="Times New Roman" w:hAnsi="Times New Roman" w:cs="Times New Roman"/>
          <w:sz w:val="24"/>
          <w:szCs w:val="24"/>
        </w:rPr>
        <w:t>,</w:t>
      </w:r>
      <w:r w:rsidRPr="00E700E4">
        <w:rPr>
          <w:rStyle w:val="maintitle"/>
          <w:rFonts w:ascii="Times New Roman" w:hAnsi="Times New Roman" w:cs="Times New Roman"/>
          <w:sz w:val="24"/>
          <w:szCs w:val="24"/>
        </w:rPr>
        <w:t xml:space="preserve"> </w:t>
      </w:r>
      <w:proofErr w:type="spellStart"/>
      <w:r w:rsidRPr="00E700E4">
        <w:rPr>
          <w:rStyle w:val="maintitle"/>
          <w:rFonts w:ascii="Times New Roman" w:hAnsi="Times New Roman" w:cs="Times New Roman"/>
          <w:i/>
          <w:sz w:val="24"/>
          <w:szCs w:val="24"/>
        </w:rPr>
        <w:t>Counseling</w:t>
      </w:r>
      <w:proofErr w:type="spellEnd"/>
      <w:r w:rsidRPr="00E700E4">
        <w:rPr>
          <w:rStyle w:val="maintitle"/>
          <w:rFonts w:ascii="Times New Roman" w:hAnsi="Times New Roman" w:cs="Times New Roman"/>
          <w:i/>
          <w:sz w:val="24"/>
          <w:szCs w:val="24"/>
        </w:rPr>
        <w:t xml:space="preserve"> and Values</w:t>
      </w:r>
      <w:r w:rsidR="00E700E4" w:rsidRPr="00E700E4">
        <w:rPr>
          <w:rStyle w:val="maintitle"/>
          <w:rFonts w:ascii="Times New Roman" w:hAnsi="Times New Roman" w:cs="Times New Roman"/>
          <w:sz w:val="24"/>
          <w:szCs w:val="24"/>
        </w:rPr>
        <w:t>,</w:t>
      </w:r>
      <w:r w:rsidRPr="00E700E4">
        <w:rPr>
          <w:rStyle w:val="maintitle"/>
          <w:rFonts w:ascii="Times New Roman" w:hAnsi="Times New Roman" w:cs="Times New Roman"/>
          <w:sz w:val="24"/>
          <w:szCs w:val="24"/>
        </w:rPr>
        <w:t xml:space="preserve"> 49(1): 69-80</w:t>
      </w:r>
      <w:r w:rsidRPr="00E700E4">
        <w:rPr>
          <w:rStyle w:val="maintitle"/>
          <w:rFonts w:ascii="Times New Roman" w:hAnsi="Times New Roman" w:cs="Times New Roman"/>
          <w:i/>
          <w:sz w:val="24"/>
          <w:szCs w:val="24"/>
        </w:rPr>
        <w:t xml:space="preserve"> </w:t>
      </w:r>
    </w:p>
    <w:p w:rsidR="00F012F8" w:rsidRPr="00E700E4" w:rsidRDefault="00F012F8" w:rsidP="00B46A02">
      <w:pPr>
        <w:spacing w:after="0" w:line="480" w:lineRule="auto"/>
        <w:rPr>
          <w:rFonts w:ascii="Times New Roman" w:hAnsi="Times New Roman" w:cs="Times New Roman"/>
          <w:sz w:val="24"/>
          <w:szCs w:val="24"/>
        </w:rPr>
      </w:pPr>
    </w:p>
    <w:p w:rsidR="00913E23" w:rsidRPr="001F2BB2" w:rsidRDefault="00913E23" w:rsidP="00B46A02">
      <w:pPr>
        <w:spacing w:after="0" w:line="480" w:lineRule="auto"/>
        <w:rPr>
          <w:rFonts w:ascii="Times New Roman" w:hAnsi="Times New Roman" w:cs="Times New Roman"/>
          <w:sz w:val="24"/>
          <w:szCs w:val="24"/>
        </w:rPr>
      </w:pPr>
      <w:r w:rsidRPr="001F2BB2">
        <w:rPr>
          <w:rFonts w:ascii="Times New Roman" w:hAnsi="Times New Roman" w:cs="Times New Roman"/>
          <w:sz w:val="24"/>
          <w:szCs w:val="24"/>
        </w:rPr>
        <w:t>Wilson (1966)</w:t>
      </w:r>
      <w:r w:rsidR="001F2BB2" w:rsidRPr="001F2BB2">
        <w:rPr>
          <w:rFonts w:ascii="Times New Roman" w:hAnsi="Times New Roman" w:cs="Times New Roman"/>
          <w:sz w:val="24"/>
          <w:szCs w:val="24"/>
        </w:rPr>
        <w:t xml:space="preserve"> </w:t>
      </w:r>
      <w:r w:rsidR="001F2BB2" w:rsidRPr="001F2BB2">
        <w:rPr>
          <w:rFonts w:ascii="Times New Roman" w:hAnsi="Times New Roman" w:cs="Times New Roman"/>
          <w:i/>
          <w:sz w:val="24"/>
          <w:szCs w:val="24"/>
        </w:rPr>
        <w:t>Religion in Secular Society</w:t>
      </w:r>
      <w:r w:rsidR="001F2BB2" w:rsidRPr="001F2BB2">
        <w:rPr>
          <w:rFonts w:ascii="Times New Roman" w:hAnsi="Times New Roman" w:cs="Times New Roman"/>
          <w:sz w:val="24"/>
          <w:szCs w:val="24"/>
        </w:rPr>
        <w:t xml:space="preserve"> Oxford: Oxford University Press</w:t>
      </w:r>
    </w:p>
    <w:p w:rsidR="00913E23" w:rsidRPr="00C93349" w:rsidRDefault="00913E23" w:rsidP="00B46A02">
      <w:pPr>
        <w:spacing w:after="0" w:line="480" w:lineRule="auto"/>
        <w:rPr>
          <w:rFonts w:ascii="Times New Roman" w:hAnsi="Times New Roman" w:cs="Times New Roman"/>
          <w:sz w:val="24"/>
          <w:szCs w:val="24"/>
          <w:highlight w:val="cyan"/>
        </w:rPr>
      </w:pPr>
    </w:p>
    <w:p w:rsidR="009C7096" w:rsidRPr="009C7096" w:rsidRDefault="009C7096" w:rsidP="009C7096">
      <w:pPr>
        <w:spacing w:line="240" w:lineRule="auto"/>
        <w:jc w:val="both"/>
        <w:rPr>
          <w:rFonts w:ascii="Times" w:hAnsi="Times" w:cs="Arial"/>
          <w:sz w:val="24"/>
        </w:rPr>
      </w:pPr>
      <w:proofErr w:type="spellStart"/>
      <w:r w:rsidRPr="009C7096">
        <w:rPr>
          <w:rFonts w:ascii="Times" w:hAnsi="Times" w:cs="Arial"/>
          <w:sz w:val="24"/>
        </w:rPr>
        <w:t>Woodhead</w:t>
      </w:r>
      <w:proofErr w:type="spellEnd"/>
      <w:r w:rsidRPr="009C7096">
        <w:rPr>
          <w:rFonts w:ascii="Times" w:hAnsi="Times" w:cs="Arial"/>
          <w:sz w:val="24"/>
        </w:rPr>
        <w:t xml:space="preserve">, Linda </w:t>
      </w:r>
      <w:r w:rsidRPr="009C7096">
        <w:rPr>
          <w:rFonts w:ascii="Times" w:hAnsi="Times" w:cs="Arial"/>
          <w:i/>
          <w:sz w:val="24"/>
        </w:rPr>
        <w:t>Religion in Britain has changed, our categories haven’t</w:t>
      </w:r>
      <w:r w:rsidRPr="009C7096">
        <w:rPr>
          <w:rFonts w:ascii="Times" w:hAnsi="Times" w:cs="Arial"/>
          <w:sz w:val="24"/>
        </w:rPr>
        <w:t>. (online) Available at:</w:t>
      </w:r>
    </w:p>
    <w:p w:rsidR="009C7096" w:rsidRPr="009C7096" w:rsidRDefault="009C7096" w:rsidP="009C7096">
      <w:pPr>
        <w:spacing w:line="240" w:lineRule="auto"/>
        <w:jc w:val="both"/>
        <w:rPr>
          <w:rFonts w:ascii="Times" w:hAnsi="Times" w:cs="Arial"/>
          <w:sz w:val="24"/>
        </w:rPr>
      </w:pPr>
      <w:hyperlink r:id="rId12" w:history="1">
        <w:r w:rsidRPr="0096334A">
          <w:rPr>
            <w:rStyle w:val="Hyperlink"/>
            <w:rFonts w:ascii="Times" w:hAnsi="Times" w:cs="Arial"/>
            <w:sz w:val="24"/>
          </w:rPr>
          <w:t>http://faithdebates.org.uk/wpcontent/uploads/2013/09/1335118113_Woodhead-FINAL-copy.pdf</w:t>
        </w:r>
      </w:hyperlink>
      <w:r w:rsidRPr="009C7096">
        <w:rPr>
          <w:rStyle w:val="Hyperlink"/>
          <w:rFonts w:ascii="Times" w:hAnsi="Times" w:cs="Arial"/>
          <w:sz w:val="24"/>
        </w:rPr>
        <w:t xml:space="preserve"> (Accessed October 2015), </w:t>
      </w:r>
      <w:r>
        <w:rPr>
          <w:rFonts w:ascii="Times" w:hAnsi="Times" w:cs="Arial"/>
          <w:sz w:val="24"/>
        </w:rPr>
        <w:t>2012</w:t>
      </w:r>
    </w:p>
    <w:p w:rsidR="00C93349" w:rsidRPr="00E700E4" w:rsidRDefault="00C93349" w:rsidP="00B46A02">
      <w:pPr>
        <w:spacing w:after="0" w:line="480" w:lineRule="auto"/>
        <w:rPr>
          <w:rFonts w:ascii="Times New Roman" w:hAnsi="Times New Roman" w:cs="Times New Roman"/>
          <w:sz w:val="24"/>
          <w:szCs w:val="24"/>
        </w:rPr>
      </w:pPr>
    </w:p>
    <w:p w:rsidR="00AD1A37" w:rsidRPr="00E700E4" w:rsidRDefault="00045EB6" w:rsidP="00B46A02">
      <w:pPr>
        <w:spacing w:after="0" w:line="480" w:lineRule="auto"/>
        <w:rPr>
          <w:rFonts w:ascii="Times New Roman" w:hAnsi="Times New Roman" w:cs="Times New Roman"/>
          <w:bCs/>
          <w:color w:val="0E0E0E"/>
          <w:sz w:val="24"/>
          <w:szCs w:val="24"/>
          <w:lang w:val="en-US"/>
        </w:rPr>
      </w:pPr>
      <w:r w:rsidRPr="00E700E4">
        <w:rPr>
          <w:rFonts w:ascii="Times New Roman" w:hAnsi="Times New Roman" w:cs="Times New Roman"/>
          <w:bCs/>
          <w:color w:val="0E0E0E"/>
          <w:sz w:val="24"/>
          <w:szCs w:val="24"/>
          <w:lang w:val="en-US"/>
        </w:rPr>
        <w:t>Wright</w:t>
      </w:r>
      <w:r w:rsidR="00B46A02" w:rsidRPr="00E700E4">
        <w:rPr>
          <w:rFonts w:ascii="Times New Roman" w:hAnsi="Times New Roman" w:cs="Times New Roman"/>
          <w:bCs/>
          <w:color w:val="0E0E0E"/>
          <w:sz w:val="24"/>
          <w:szCs w:val="24"/>
          <w:lang w:val="en-US"/>
        </w:rPr>
        <w:t>,</w:t>
      </w:r>
      <w:r w:rsidRPr="00E700E4">
        <w:rPr>
          <w:rFonts w:ascii="Times New Roman" w:hAnsi="Times New Roman" w:cs="Times New Roman"/>
          <w:bCs/>
          <w:color w:val="0E0E0E"/>
          <w:sz w:val="24"/>
          <w:szCs w:val="24"/>
          <w:lang w:val="en-US"/>
        </w:rPr>
        <w:t xml:space="preserve"> A</w:t>
      </w:r>
      <w:r w:rsidR="00B46A02" w:rsidRPr="00E700E4">
        <w:rPr>
          <w:rFonts w:ascii="Times New Roman" w:hAnsi="Times New Roman" w:cs="Times New Roman"/>
          <w:bCs/>
          <w:color w:val="0E0E0E"/>
          <w:sz w:val="24"/>
          <w:szCs w:val="24"/>
          <w:lang w:val="en-US"/>
        </w:rPr>
        <w:t>.</w:t>
      </w:r>
      <w:r w:rsidRPr="00E700E4">
        <w:rPr>
          <w:rFonts w:ascii="Times New Roman" w:hAnsi="Times New Roman" w:cs="Times New Roman"/>
          <w:bCs/>
          <w:color w:val="0E0E0E"/>
          <w:sz w:val="24"/>
          <w:szCs w:val="24"/>
          <w:lang w:val="en-US"/>
        </w:rPr>
        <w:t xml:space="preserve"> (201</w:t>
      </w:r>
      <w:r w:rsidR="00E700E4" w:rsidRPr="00E700E4">
        <w:rPr>
          <w:rFonts w:ascii="Times New Roman" w:hAnsi="Times New Roman" w:cs="Times New Roman"/>
          <w:bCs/>
          <w:color w:val="0E0E0E"/>
          <w:sz w:val="24"/>
          <w:szCs w:val="24"/>
          <w:lang w:val="en-US"/>
        </w:rPr>
        <w:t>6</w:t>
      </w:r>
      <w:r w:rsidRPr="00E700E4">
        <w:rPr>
          <w:rFonts w:ascii="Times New Roman" w:hAnsi="Times New Roman" w:cs="Times New Roman"/>
          <w:bCs/>
          <w:color w:val="0E0E0E"/>
          <w:sz w:val="24"/>
          <w:szCs w:val="24"/>
          <w:lang w:val="en-US"/>
        </w:rPr>
        <w:t xml:space="preserve">) </w:t>
      </w:r>
      <w:r w:rsidRPr="00E700E4">
        <w:rPr>
          <w:rFonts w:ascii="Times New Roman" w:hAnsi="Times New Roman" w:cs="Times New Roman"/>
          <w:bCs/>
          <w:i/>
          <w:color w:val="0E0E0E"/>
          <w:sz w:val="24"/>
          <w:szCs w:val="24"/>
          <w:lang w:val="en-US"/>
        </w:rPr>
        <w:t xml:space="preserve">Religious Education and Critical Realism: </w:t>
      </w:r>
      <w:r w:rsidR="00E700E4" w:rsidRPr="00E700E4">
        <w:rPr>
          <w:rFonts w:ascii="Times New Roman" w:hAnsi="Times New Roman" w:cs="Times New Roman"/>
          <w:bCs/>
          <w:i/>
          <w:color w:val="0E0E0E"/>
          <w:sz w:val="24"/>
          <w:szCs w:val="24"/>
          <w:lang w:val="en-US"/>
        </w:rPr>
        <w:t>k</w:t>
      </w:r>
      <w:r w:rsidRPr="00E700E4">
        <w:rPr>
          <w:rFonts w:ascii="Times New Roman" w:hAnsi="Times New Roman" w:cs="Times New Roman"/>
          <w:bCs/>
          <w:i/>
          <w:color w:val="0E0E0E"/>
          <w:sz w:val="24"/>
          <w:szCs w:val="24"/>
          <w:lang w:val="en-US"/>
        </w:rPr>
        <w:t xml:space="preserve">nowledge, </w:t>
      </w:r>
      <w:r w:rsidR="00E700E4" w:rsidRPr="00E700E4">
        <w:rPr>
          <w:rFonts w:ascii="Times New Roman" w:hAnsi="Times New Roman" w:cs="Times New Roman"/>
          <w:bCs/>
          <w:i/>
          <w:color w:val="0E0E0E"/>
          <w:sz w:val="24"/>
          <w:szCs w:val="24"/>
          <w:lang w:val="en-US"/>
        </w:rPr>
        <w:t>r</w:t>
      </w:r>
      <w:r w:rsidRPr="00E700E4">
        <w:rPr>
          <w:rFonts w:ascii="Times New Roman" w:hAnsi="Times New Roman" w:cs="Times New Roman"/>
          <w:bCs/>
          <w:i/>
          <w:color w:val="0E0E0E"/>
          <w:sz w:val="24"/>
          <w:szCs w:val="24"/>
          <w:lang w:val="en-US"/>
        </w:rPr>
        <w:t xml:space="preserve">eality and </w:t>
      </w:r>
      <w:r w:rsidR="00E700E4" w:rsidRPr="00E700E4">
        <w:rPr>
          <w:rFonts w:ascii="Times New Roman" w:hAnsi="Times New Roman" w:cs="Times New Roman"/>
          <w:bCs/>
          <w:i/>
          <w:color w:val="0E0E0E"/>
          <w:sz w:val="24"/>
          <w:szCs w:val="24"/>
          <w:lang w:val="en-US"/>
        </w:rPr>
        <w:t>r</w:t>
      </w:r>
      <w:r w:rsidRPr="00E700E4">
        <w:rPr>
          <w:rFonts w:ascii="Times New Roman" w:hAnsi="Times New Roman" w:cs="Times New Roman"/>
          <w:bCs/>
          <w:i/>
          <w:color w:val="0E0E0E"/>
          <w:sz w:val="24"/>
          <w:szCs w:val="24"/>
          <w:lang w:val="en-US"/>
        </w:rPr>
        <w:t xml:space="preserve">eligious </w:t>
      </w:r>
      <w:r w:rsidR="00E700E4" w:rsidRPr="00E700E4">
        <w:rPr>
          <w:rFonts w:ascii="Times New Roman" w:hAnsi="Times New Roman" w:cs="Times New Roman"/>
          <w:bCs/>
          <w:i/>
          <w:color w:val="0E0E0E"/>
          <w:sz w:val="24"/>
          <w:szCs w:val="24"/>
          <w:lang w:val="en-US"/>
        </w:rPr>
        <w:t>l</w:t>
      </w:r>
      <w:r w:rsidRPr="00E700E4">
        <w:rPr>
          <w:rFonts w:ascii="Times New Roman" w:hAnsi="Times New Roman" w:cs="Times New Roman"/>
          <w:bCs/>
          <w:i/>
          <w:color w:val="0E0E0E"/>
          <w:sz w:val="24"/>
          <w:szCs w:val="24"/>
          <w:lang w:val="en-US"/>
        </w:rPr>
        <w:t>iteracy</w:t>
      </w:r>
      <w:r w:rsidR="00E700E4" w:rsidRPr="00E700E4">
        <w:rPr>
          <w:rFonts w:ascii="Times New Roman" w:hAnsi="Times New Roman" w:cs="Times New Roman"/>
          <w:bCs/>
          <w:color w:val="0E0E0E"/>
          <w:sz w:val="24"/>
          <w:szCs w:val="24"/>
          <w:lang w:val="en-US"/>
        </w:rPr>
        <w:t xml:space="preserve">, London: </w:t>
      </w:r>
      <w:r w:rsidRPr="00E700E4">
        <w:rPr>
          <w:rFonts w:ascii="Times New Roman" w:hAnsi="Times New Roman" w:cs="Times New Roman"/>
          <w:bCs/>
          <w:color w:val="0E0E0E"/>
          <w:sz w:val="24"/>
          <w:szCs w:val="24"/>
          <w:lang w:val="en-US"/>
        </w:rPr>
        <w:t>Routledge</w:t>
      </w:r>
      <w:r w:rsidR="00B46A02" w:rsidRPr="00E700E4">
        <w:rPr>
          <w:rFonts w:ascii="Times New Roman" w:hAnsi="Times New Roman" w:cs="Times New Roman"/>
          <w:bCs/>
          <w:color w:val="0E0E0E"/>
          <w:sz w:val="24"/>
          <w:szCs w:val="24"/>
          <w:lang w:val="en-US"/>
        </w:rPr>
        <w:t>.</w:t>
      </w:r>
    </w:p>
    <w:p w:rsidR="00C93349" w:rsidRPr="00E700E4" w:rsidRDefault="00C93349" w:rsidP="00C93349">
      <w:pPr>
        <w:spacing w:after="0" w:line="480" w:lineRule="auto"/>
        <w:rPr>
          <w:rStyle w:val="cit"/>
        </w:rPr>
      </w:pPr>
    </w:p>
    <w:p w:rsidR="00C93349" w:rsidRPr="00576A2E" w:rsidRDefault="00C93349" w:rsidP="00C93349">
      <w:pPr>
        <w:spacing w:after="0" w:line="480" w:lineRule="auto"/>
        <w:rPr>
          <w:rFonts w:ascii="Times New Roman" w:eastAsia="Times New Roman" w:hAnsi="Times New Roman" w:cs="Times New Roman"/>
          <w:sz w:val="24"/>
          <w:szCs w:val="24"/>
          <w:lang w:eastAsia="en-GB"/>
        </w:rPr>
      </w:pPr>
      <w:r w:rsidRPr="001A4A90">
        <w:rPr>
          <w:rFonts w:ascii="Times New Roman" w:eastAsia="Times New Roman" w:hAnsi="Times New Roman" w:cs="Times New Roman"/>
          <w:sz w:val="24"/>
          <w:szCs w:val="24"/>
          <w:lang w:eastAsia="en-GB"/>
        </w:rPr>
        <w:t>Yates</w:t>
      </w:r>
      <w:r w:rsidR="00E700E4" w:rsidRPr="001A4A90">
        <w:rPr>
          <w:rFonts w:ascii="Times New Roman" w:eastAsia="Times New Roman" w:hAnsi="Times New Roman" w:cs="Times New Roman"/>
          <w:sz w:val="24"/>
          <w:szCs w:val="24"/>
          <w:lang w:eastAsia="en-GB"/>
        </w:rPr>
        <w:t>,</w:t>
      </w:r>
      <w:r w:rsidRPr="001A4A90">
        <w:rPr>
          <w:rFonts w:ascii="Times New Roman" w:eastAsia="Times New Roman" w:hAnsi="Times New Roman" w:cs="Times New Roman"/>
          <w:sz w:val="24"/>
          <w:szCs w:val="24"/>
          <w:lang w:eastAsia="en-GB"/>
        </w:rPr>
        <w:t xml:space="preserve"> J</w:t>
      </w:r>
      <w:r w:rsidR="00E700E4" w:rsidRPr="001A4A90">
        <w:rPr>
          <w:rFonts w:ascii="Times New Roman" w:eastAsia="Times New Roman" w:hAnsi="Times New Roman" w:cs="Times New Roman"/>
          <w:sz w:val="24"/>
          <w:szCs w:val="24"/>
          <w:lang w:eastAsia="en-GB"/>
        </w:rPr>
        <w:t>.</w:t>
      </w:r>
      <w:r w:rsidRPr="001A4A90">
        <w:rPr>
          <w:rFonts w:ascii="Times New Roman" w:eastAsia="Times New Roman" w:hAnsi="Times New Roman" w:cs="Times New Roman"/>
          <w:sz w:val="24"/>
          <w:szCs w:val="24"/>
          <w:lang w:eastAsia="en-GB"/>
        </w:rPr>
        <w:t>W</w:t>
      </w:r>
      <w:r w:rsidR="00E700E4" w:rsidRPr="001A4A90">
        <w:rPr>
          <w:rFonts w:ascii="Times New Roman" w:eastAsia="Times New Roman" w:hAnsi="Times New Roman" w:cs="Times New Roman"/>
          <w:sz w:val="24"/>
          <w:szCs w:val="24"/>
          <w:lang w:eastAsia="en-GB"/>
        </w:rPr>
        <w:t>.</w:t>
      </w:r>
      <w:r w:rsidRPr="001A4A90">
        <w:rPr>
          <w:rFonts w:ascii="Times New Roman" w:eastAsia="Times New Roman" w:hAnsi="Times New Roman" w:cs="Times New Roman"/>
          <w:sz w:val="24"/>
          <w:szCs w:val="24"/>
          <w:lang w:eastAsia="en-GB"/>
        </w:rPr>
        <w:t xml:space="preserve">, </w:t>
      </w:r>
      <w:proofErr w:type="spellStart"/>
      <w:r w:rsidRPr="001A4A90">
        <w:rPr>
          <w:rFonts w:ascii="Times New Roman" w:eastAsia="Times New Roman" w:hAnsi="Times New Roman" w:cs="Times New Roman"/>
          <w:sz w:val="24"/>
          <w:szCs w:val="24"/>
          <w:lang w:eastAsia="en-GB"/>
        </w:rPr>
        <w:t>Chalmer</w:t>
      </w:r>
      <w:proofErr w:type="spellEnd"/>
      <w:r w:rsidRPr="001A4A90">
        <w:rPr>
          <w:rFonts w:ascii="Times New Roman" w:eastAsia="Times New Roman" w:hAnsi="Times New Roman" w:cs="Times New Roman"/>
          <w:sz w:val="24"/>
          <w:szCs w:val="24"/>
          <w:lang w:eastAsia="en-GB"/>
        </w:rPr>
        <w:t xml:space="preserve"> B</w:t>
      </w:r>
      <w:r w:rsidR="001A4A90" w:rsidRPr="001A4A90">
        <w:rPr>
          <w:rFonts w:ascii="Times New Roman" w:eastAsia="Times New Roman" w:hAnsi="Times New Roman" w:cs="Times New Roman"/>
          <w:sz w:val="24"/>
          <w:szCs w:val="24"/>
          <w:lang w:eastAsia="en-GB"/>
        </w:rPr>
        <w:t>.</w:t>
      </w:r>
      <w:r w:rsidRPr="001A4A90">
        <w:rPr>
          <w:rFonts w:ascii="Times New Roman" w:eastAsia="Times New Roman" w:hAnsi="Times New Roman" w:cs="Times New Roman"/>
          <w:sz w:val="24"/>
          <w:szCs w:val="24"/>
          <w:lang w:eastAsia="en-GB"/>
        </w:rPr>
        <w:t>J</w:t>
      </w:r>
      <w:r w:rsidR="001A4A90" w:rsidRPr="001A4A90">
        <w:rPr>
          <w:rFonts w:ascii="Times New Roman" w:eastAsia="Times New Roman" w:hAnsi="Times New Roman" w:cs="Times New Roman"/>
          <w:sz w:val="24"/>
          <w:szCs w:val="24"/>
          <w:lang w:eastAsia="en-GB"/>
        </w:rPr>
        <w:t>.</w:t>
      </w:r>
      <w:r w:rsidRPr="001A4A90">
        <w:rPr>
          <w:rFonts w:ascii="Times New Roman" w:eastAsia="Times New Roman" w:hAnsi="Times New Roman" w:cs="Times New Roman"/>
          <w:sz w:val="24"/>
          <w:szCs w:val="24"/>
          <w:lang w:eastAsia="en-GB"/>
        </w:rPr>
        <w:t>, St James</w:t>
      </w:r>
      <w:r w:rsidR="001A4A90" w:rsidRPr="001A4A90">
        <w:rPr>
          <w:rFonts w:ascii="Times New Roman" w:eastAsia="Times New Roman" w:hAnsi="Times New Roman" w:cs="Times New Roman"/>
          <w:sz w:val="24"/>
          <w:szCs w:val="24"/>
          <w:lang w:eastAsia="en-GB"/>
        </w:rPr>
        <w:t>,</w:t>
      </w:r>
      <w:r w:rsidRPr="001A4A90">
        <w:rPr>
          <w:rFonts w:ascii="Times New Roman" w:eastAsia="Times New Roman" w:hAnsi="Times New Roman" w:cs="Times New Roman"/>
          <w:sz w:val="24"/>
          <w:szCs w:val="24"/>
          <w:lang w:eastAsia="en-GB"/>
        </w:rPr>
        <w:t xml:space="preserve"> P</w:t>
      </w:r>
      <w:r w:rsidR="001A4A90" w:rsidRPr="001A4A90">
        <w:rPr>
          <w:rFonts w:ascii="Times New Roman" w:eastAsia="Times New Roman" w:hAnsi="Times New Roman" w:cs="Times New Roman"/>
          <w:sz w:val="24"/>
          <w:szCs w:val="24"/>
          <w:lang w:eastAsia="en-GB"/>
        </w:rPr>
        <w:t>.</w:t>
      </w:r>
      <w:r w:rsidRPr="001A4A90">
        <w:rPr>
          <w:rFonts w:ascii="Times New Roman" w:eastAsia="Times New Roman" w:hAnsi="Times New Roman" w:cs="Times New Roman"/>
          <w:sz w:val="24"/>
          <w:szCs w:val="24"/>
          <w:lang w:eastAsia="en-GB"/>
        </w:rPr>
        <w:t>, Follansbee</w:t>
      </w:r>
      <w:r w:rsidR="001A4A90" w:rsidRPr="001A4A90">
        <w:rPr>
          <w:rFonts w:ascii="Times New Roman" w:eastAsia="Times New Roman" w:hAnsi="Times New Roman" w:cs="Times New Roman"/>
          <w:sz w:val="24"/>
          <w:szCs w:val="24"/>
          <w:lang w:eastAsia="en-GB"/>
        </w:rPr>
        <w:t>,</w:t>
      </w:r>
      <w:r w:rsidRPr="001A4A90">
        <w:rPr>
          <w:rFonts w:ascii="Times New Roman" w:eastAsia="Times New Roman" w:hAnsi="Times New Roman" w:cs="Times New Roman"/>
          <w:sz w:val="24"/>
          <w:szCs w:val="24"/>
          <w:lang w:eastAsia="en-GB"/>
        </w:rPr>
        <w:t xml:space="preserve"> M</w:t>
      </w:r>
      <w:r w:rsidR="001A4A90" w:rsidRPr="001A4A90">
        <w:rPr>
          <w:rFonts w:ascii="Times New Roman" w:eastAsia="Times New Roman" w:hAnsi="Times New Roman" w:cs="Times New Roman"/>
          <w:sz w:val="24"/>
          <w:szCs w:val="24"/>
          <w:lang w:eastAsia="en-GB"/>
        </w:rPr>
        <w:t>. and</w:t>
      </w:r>
      <w:r w:rsidRPr="001A4A90">
        <w:rPr>
          <w:rFonts w:ascii="Times New Roman" w:eastAsia="Times New Roman" w:hAnsi="Times New Roman" w:cs="Times New Roman"/>
          <w:sz w:val="24"/>
          <w:szCs w:val="24"/>
          <w:lang w:eastAsia="en-GB"/>
        </w:rPr>
        <w:t xml:space="preserve"> </w:t>
      </w:r>
      <w:proofErr w:type="spellStart"/>
      <w:r w:rsidRPr="001A4A90">
        <w:rPr>
          <w:rFonts w:ascii="Times New Roman" w:eastAsia="Times New Roman" w:hAnsi="Times New Roman" w:cs="Times New Roman"/>
          <w:sz w:val="24"/>
          <w:szCs w:val="24"/>
          <w:lang w:eastAsia="en-GB"/>
        </w:rPr>
        <w:t>McKegney</w:t>
      </w:r>
      <w:proofErr w:type="spellEnd"/>
      <w:r w:rsidR="001A4A90" w:rsidRPr="001A4A90">
        <w:rPr>
          <w:rFonts w:ascii="Times New Roman" w:eastAsia="Times New Roman" w:hAnsi="Times New Roman" w:cs="Times New Roman"/>
          <w:sz w:val="24"/>
          <w:szCs w:val="24"/>
          <w:lang w:eastAsia="en-GB"/>
        </w:rPr>
        <w:t>,</w:t>
      </w:r>
      <w:r w:rsidRPr="001A4A90">
        <w:rPr>
          <w:rFonts w:ascii="Times New Roman" w:eastAsia="Times New Roman" w:hAnsi="Times New Roman" w:cs="Times New Roman"/>
          <w:sz w:val="24"/>
          <w:szCs w:val="24"/>
          <w:lang w:eastAsia="en-GB"/>
        </w:rPr>
        <w:t xml:space="preserve"> F.</w:t>
      </w:r>
      <w:r w:rsidR="001A4A90" w:rsidRPr="001A4A90">
        <w:rPr>
          <w:rFonts w:ascii="Times New Roman" w:eastAsia="Times New Roman" w:hAnsi="Times New Roman" w:cs="Times New Roman"/>
          <w:sz w:val="24"/>
          <w:szCs w:val="24"/>
          <w:lang w:eastAsia="en-GB"/>
        </w:rPr>
        <w:t>P. (</w:t>
      </w:r>
      <w:r w:rsidRPr="001A4A90">
        <w:rPr>
          <w:rFonts w:ascii="Times New Roman" w:eastAsia="Times New Roman" w:hAnsi="Times New Roman" w:cs="Times New Roman"/>
          <w:sz w:val="24"/>
          <w:szCs w:val="24"/>
          <w:lang w:eastAsia="en-GB"/>
        </w:rPr>
        <w:t>1981</w:t>
      </w:r>
      <w:r w:rsidR="001A4A90" w:rsidRPr="001A4A90">
        <w:rPr>
          <w:rFonts w:ascii="Times New Roman" w:eastAsia="Times New Roman" w:hAnsi="Times New Roman" w:cs="Times New Roman"/>
          <w:sz w:val="24"/>
          <w:szCs w:val="24"/>
          <w:lang w:eastAsia="en-GB"/>
        </w:rPr>
        <w:t>)</w:t>
      </w:r>
      <w:r w:rsidRPr="001A4A90">
        <w:rPr>
          <w:rStyle w:val="cit"/>
          <w:rFonts w:ascii="Times New Roman" w:eastAsia="Times New Roman" w:hAnsi="Times New Roman" w:cs="Times New Roman"/>
          <w:sz w:val="24"/>
          <w:szCs w:val="24"/>
          <w:lang w:eastAsia="en-GB"/>
        </w:rPr>
        <w:t xml:space="preserve"> </w:t>
      </w:r>
      <w:r w:rsidR="001A4A90" w:rsidRPr="001A4A90">
        <w:rPr>
          <w:rStyle w:val="cit"/>
          <w:rFonts w:ascii="Times New Roman" w:eastAsia="Times New Roman" w:hAnsi="Times New Roman" w:cs="Times New Roman"/>
          <w:sz w:val="24"/>
          <w:szCs w:val="24"/>
          <w:lang w:eastAsia="en-GB"/>
        </w:rPr>
        <w:t>‘</w:t>
      </w:r>
      <w:r w:rsidRPr="001A4A90">
        <w:rPr>
          <w:rFonts w:ascii="Times New Roman" w:eastAsia="Times New Roman" w:hAnsi="Times New Roman" w:cs="Times New Roman"/>
          <w:sz w:val="24"/>
          <w:szCs w:val="24"/>
          <w:lang w:eastAsia="en-GB"/>
        </w:rPr>
        <w:t>Religion in patients with advanced cancer</w:t>
      </w:r>
      <w:r w:rsidR="001A4A90" w:rsidRPr="001A4A90">
        <w:rPr>
          <w:rFonts w:ascii="Times New Roman" w:eastAsia="Times New Roman" w:hAnsi="Times New Roman" w:cs="Times New Roman"/>
          <w:sz w:val="24"/>
          <w:szCs w:val="24"/>
          <w:lang w:eastAsia="en-GB"/>
        </w:rPr>
        <w:t>’,</w:t>
      </w:r>
      <w:r w:rsidRPr="001A4A90">
        <w:rPr>
          <w:rFonts w:ascii="Times New Roman" w:eastAsia="Times New Roman" w:hAnsi="Times New Roman" w:cs="Times New Roman"/>
          <w:sz w:val="24"/>
          <w:szCs w:val="24"/>
          <w:lang w:eastAsia="en-GB"/>
        </w:rPr>
        <w:t xml:space="preserve"> </w:t>
      </w:r>
      <w:r w:rsidRPr="001A4A90">
        <w:rPr>
          <w:rFonts w:ascii="Times New Roman" w:eastAsia="Times New Roman" w:hAnsi="Times New Roman" w:cs="Times New Roman"/>
          <w:i/>
          <w:sz w:val="24"/>
          <w:szCs w:val="24"/>
          <w:lang w:eastAsia="en-GB"/>
        </w:rPr>
        <w:t>Med</w:t>
      </w:r>
      <w:r w:rsidR="00E700E4" w:rsidRPr="001A4A90">
        <w:rPr>
          <w:rFonts w:ascii="Times New Roman" w:eastAsia="Times New Roman" w:hAnsi="Times New Roman" w:cs="Times New Roman"/>
          <w:i/>
          <w:sz w:val="24"/>
          <w:szCs w:val="24"/>
          <w:lang w:eastAsia="en-GB"/>
        </w:rPr>
        <w:t>ical and</w:t>
      </w:r>
      <w:r w:rsidRPr="001A4A90">
        <w:rPr>
          <w:rFonts w:ascii="Times New Roman" w:eastAsia="Times New Roman" w:hAnsi="Times New Roman" w:cs="Times New Roman"/>
          <w:i/>
          <w:sz w:val="24"/>
          <w:szCs w:val="24"/>
          <w:lang w:eastAsia="en-GB"/>
        </w:rPr>
        <w:t xml:space="preserve"> </w:t>
      </w:r>
      <w:proofErr w:type="spellStart"/>
      <w:r w:rsidRPr="001A4A90">
        <w:rPr>
          <w:rFonts w:ascii="Times New Roman" w:eastAsia="Times New Roman" w:hAnsi="Times New Roman" w:cs="Times New Roman"/>
          <w:i/>
          <w:sz w:val="24"/>
          <w:szCs w:val="24"/>
          <w:lang w:eastAsia="en-GB"/>
        </w:rPr>
        <w:t>Pediatr</w:t>
      </w:r>
      <w:r w:rsidR="00E700E4" w:rsidRPr="001A4A90">
        <w:rPr>
          <w:rFonts w:ascii="Times New Roman" w:eastAsia="Times New Roman" w:hAnsi="Times New Roman" w:cs="Times New Roman"/>
          <w:i/>
          <w:sz w:val="24"/>
          <w:szCs w:val="24"/>
          <w:lang w:eastAsia="en-GB"/>
        </w:rPr>
        <w:t>ic</w:t>
      </w:r>
      <w:proofErr w:type="spellEnd"/>
      <w:r w:rsidRPr="001A4A90">
        <w:rPr>
          <w:rFonts w:ascii="Times New Roman" w:eastAsia="Times New Roman" w:hAnsi="Times New Roman" w:cs="Times New Roman"/>
          <w:i/>
          <w:sz w:val="24"/>
          <w:szCs w:val="24"/>
          <w:lang w:eastAsia="en-GB"/>
        </w:rPr>
        <w:t xml:space="preserve"> Oncol</w:t>
      </w:r>
      <w:r w:rsidR="00E700E4" w:rsidRPr="001A4A90">
        <w:rPr>
          <w:rFonts w:ascii="Times New Roman" w:eastAsia="Times New Roman" w:hAnsi="Times New Roman" w:cs="Times New Roman"/>
          <w:i/>
          <w:sz w:val="24"/>
          <w:szCs w:val="24"/>
          <w:lang w:eastAsia="en-GB"/>
        </w:rPr>
        <w:t>ogy,</w:t>
      </w:r>
      <w:r w:rsidRPr="001A4A90">
        <w:rPr>
          <w:rFonts w:ascii="Times New Roman" w:eastAsia="Times New Roman" w:hAnsi="Times New Roman" w:cs="Times New Roman"/>
          <w:sz w:val="24"/>
          <w:szCs w:val="24"/>
          <w:lang w:eastAsia="en-GB"/>
        </w:rPr>
        <w:t xml:space="preserve"> 9(2):</w:t>
      </w:r>
      <w:r w:rsidR="00E700E4" w:rsidRPr="001A4A90">
        <w:rPr>
          <w:rFonts w:ascii="Times New Roman" w:eastAsia="Times New Roman" w:hAnsi="Times New Roman" w:cs="Times New Roman"/>
          <w:sz w:val="24"/>
          <w:szCs w:val="24"/>
          <w:lang w:eastAsia="en-GB"/>
        </w:rPr>
        <w:t xml:space="preserve"> </w:t>
      </w:r>
      <w:r w:rsidRPr="001A4A90">
        <w:rPr>
          <w:rFonts w:ascii="Times New Roman" w:eastAsia="Times New Roman" w:hAnsi="Times New Roman" w:cs="Times New Roman"/>
          <w:sz w:val="24"/>
          <w:szCs w:val="24"/>
          <w:lang w:eastAsia="en-GB"/>
        </w:rPr>
        <w:t>121-8.</w:t>
      </w:r>
      <w:bookmarkStart w:id="0" w:name="_GoBack"/>
      <w:bookmarkEnd w:id="0"/>
    </w:p>
    <w:sectPr w:rsidR="00C93349" w:rsidRPr="00576A2E" w:rsidSect="00B46A02">
      <w:footerReference w:type="even" r:id="rId13"/>
      <w:footerReference w:type="default" r:id="rId14"/>
      <w:pgSz w:w="11906" w:h="16838"/>
      <w:pgMar w:top="2268" w:right="2268" w:bottom="2268" w:left="2268"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CF3C2F" w15:done="0"/>
  <w15:commentEx w15:paraId="1B449EDC" w15:done="0"/>
  <w15:commentEx w15:paraId="328F11D9" w15:done="0"/>
  <w15:commentEx w15:paraId="35AC86F4" w15:done="0"/>
  <w15:commentEx w15:paraId="36C1FF4E" w15:done="0"/>
  <w15:commentEx w15:paraId="4B6C23CF" w15:done="0"/>
  <w15:commentEx w15:paraId="727D833B" w15:done="0"/>
  <w15:commentEx w15:paraId="1F8054E3"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BB2" w:rsidRDefault="001F2BB2">
      <w:pPr>
        <w:spacing w:after="0" w:line="240" w:lineRule="auto"/>
      </w:pPr>
      <w:r>
        <w:separator/>
      </w:r>
    </w:p>
  </w:endnote>
  <w:endnote w:type="continuationSeparator" w:id="0">
    <w:p w:rsidR="001F2BB2" w:rsidRDefault="001F2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Lucida Grande">
    <w:panose1 w:val="020B0600000000000000"/>
    <w:charset w:val="00"/>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Praxis Com Light">
    <w:altName w:val="Trebuchet MS"/>
    <w:panose1 w:val="00000000000000000000"/>
    <w:charset w:val="00"/>
    <w:family w:val="auto"/>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BB2" w:rsidRDefault="001F2BB2" w:rsidP="009B1F44">
    <w:pPr>
      <w:pStyle w:val="Footer"/>
      <w:framePr w:wrap="around" w:vAnchor="text" w:hAnchor="margin" w:xAlign="right" w:y="1"/>
      <w:rPr>
        <w:rStyle w:val="PageNumber"/>
        <w:rFonts w:asciiTheme="minorHAnsi" w:eastAsiaTheme="minorHAnsi" w:hAnsiTheme="minorHAnsi" w:cstheme="minorBidi"/>
        <w:sz w:val="22"/>
        <w:szCs w:val="22"/>
        <w:lang w:val="en-GB"/>
      </w:rPr>
    </w:pPr>
    <w:r>
      <w:rPr>
        <w:rStyle w:val="PageNumber"/>
      </w:rPr>
      <w:fldChar w:fldCharType="begin"/>
    </w:r>
    <w:r>
      <w:rPr>
        <w:rStyle w:val="PageNumber"/>
      </w:rPr>
      <w:instrText xml:space="preserve">PAGE  </w:instrText>
    </w:r>
    <w:r>
      <w:rPr>
        <w:rStyle w:val="PageNumber"/>
      </w:rPr>
      <w:fldChar w:fldCharType="end"/>
    </w:r>
  </w:p>
  <w:p w:rsidR="001F2BB2" w:rsidRDefault="001F2BB2" w:rsidP="009B1F44">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BB2" w:rsidRDefault="001F2BB2" w:rsidP="009B1F44">
    <w:pPr>
      <w:pStyle w:val="Footer"/>
      <w:framePr w:wrap="around" w:vAnchor="text" w:hAnchor="margin" w:xAlign="right" w:y="1"/>
      <w:rPr>
        <w:rStyle w:val="PageNumber"/>
        <w:rFonts w:asciiTheme="minorHAnsi" w:eastAsiaTheme="minorHAnsi" w:hAnsiTheme="minorHAnsi" w:cstheme="minorBidi"/>
        <w:sz w:val="22"/>
        <w:szCs w:val="22"/>
        <w:lang w:val="en-GB"/>
      </w:rPr>
    </w:pPr>
    <w:r>
      <w:rPr>
        <w:rStyle w:val="PageNumber"/>
      </w:rPr>
      <w:fldChar w:fldCharType="begin"/>
    </w:r>
    <w:r>
      <w:rPr>
        <w:rStyle w:val="PageNumber"/>
      </w:rPr>
      <w:instrText xml:space="preserve">PAGE  </w:instrText>
    </w:r>
    <w:r>
      <w:rPr>
        <w:rStyle w:val="PageNumber"/>
      </w:rPr>
      <w:fldChar w:fldCharType="separate"/>
    </w:r>
    <w:r w:rsidR="007602FC">
      <w:rPr>
        <w:rStyle w:val="PageNumber"/>
        <w:noProof/>
      </w:rPr>
      <w:t>1</w:t>
    </w:r>
    <w:r>
      <w:rPr>
        <w:rStyle w:val="PageNumber"/>
      </w:rPr>
      <w:fldChar w:fldCharType="end"/>
    </w:r>
  </w:p>
  <w:p w:rsidR="001F2BB2" w:rsidRDefault="001F2BB2" w:rsidP="009B1F44">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BB2" w:rsidRDefault="001F2BB2">
      <w:pPr>
        <w:spacing w:after="0" w:line="240" w:lineRule="auto"/>
      </w:pPr>
      <w:r>
        <w:separator/>
      </w:r>
    </w:p>
  </w:footnote>
  <w:footnote w:type="continuationSeparator" w:id="0">
    <w:p w:rsidR="001F2BB2" w:rsidRDefault="001F2BB2">
      <w:pPr>
        <w:spacing w:after="0" w:line="240" w:lineRule="auto"/>
      </w:pPr>
      <w:r>
        <w:continuationSeparator/>
      </w:r>
    </w:p>
  </w:footnote>
  <w:footnote w:id="1">
    <w:p w:rsidR="001F2BB2" w:rsidRDefault="001F2BB2">
      <w:pPr>
        <w:pStyle w:val="FootnoteText"/>
      </w:pPr>
      <w:r>
        <w:rPr>
          <w:rStyle w:val="FootnoteReference"/>
        </w:rPr>
        <w:footnoteRef/>
      </w:r>
      <w:r>
        <w:t xml:space="preserve"> </w:t>
      </w:r>
      <w:r>
        <w:rPr>
          <w:rFonts w:ascii="Times New Roman" w:hAnsi="Times New Roman" w:cs="Times New Roman"/>
          <w:sz w:val="24"/>
          <w:szCs w:val="24"/>
        </w:rPr>
        <w:t xml:space="preserve">(see </w:t>
      </w:r>
      <w:hyperlink r:id="rId1" w:history="1">
        <w:r w:rsidRPr="0096334A">
          <w:rPr>
            <w:rStyle w:val="Hyperlink"/>
            <w:rFonts w:ascii="Times New Roman" w:hAnsi="Times New Roman" w:cs="Times New Roman"/>
            <w:sz w:val="24"/>
            <w:szCs w:val="24"/>
          </w:rPr>
          <w:t>http://religiousliteracyhe.org/wp-content/uploads/2010/11/Analysis-booklet.pdf</w:t>
        </w:r>
      </w:hyperlink>
      <w:r>
        <w:rPr>
          <w:rFonts w:ascii="Times New Roman" w:hAnsi="Times New Roman" w:cs="Times New Roman"/>
          <w:sz w:val="24"/>
          <w:szCs w:val="24"/>
        </w:rPr>
        <w:t xml:space="preserve">) and </w:t>
      </w:r>
      <w:hyperlink r:id="rId2" w:history="1">
        <w:r w:rsidRPr="0096334A">
          <w:rPr>
            <w:rStyle w:val="Hyperlink"/>
            <w:rFonts w:ascii="Times New Roman" w:hAnsi="Times New Roman" w:cs="Times New Roman"/>
            <w:sz w:val="24"/>
            <w:szCs w:val="24"/>
          </w:rPr>
          <w:t>http://religiousliteracyhe.org/wp-content/uploads/2010/11/RLLP%20Evaluative%20Summary%20(final).</w:t>
        </w:r>
        <w:proofErr w:type="spellStart"/>
        <w:r w:rsidRPr="0096334A">
          <w:rPr>
            <w:rStyle w:val="Hyperlink"/>
            <w:rFonts w:ascii="Times New Roman" w:hAnsi="Times New Roman" w:cs="Times New Roman"/>
            <w:sz w:val="24"/>
            <w:szCs w:val="24"/>
          </w:rPr>
          <w:t>pdf</w:t>
        </w:r>
        <w:proofErr w:type="spellEnd"/>
      </w:hyperlink>
      <w:r>
        <w:rPr>
          <w:rFonts w:ascii="Times New Roman" w:hAnsi="Times New Roman" w:cs="Times New Roman"/>
          <w:sz w:val="24"/>
          <w:szCs w:val="24"/>
        </w:rPr>
        <w:t xml:space="preserve"> and </w:t>
      </w:r>
      <w:hyperlink r:id="rId3" w:history="1">
        <w:r w:rsidRPr="0096334A">
          <w:rPr>
            <w:rStyle w:val="Hyperlink"/>
            <w:rFonts w:ascii="Times New Roman" w:hAnsi="Times New Roman" w:cs="Times New Roman"/>
            <w:sz w:val="24"/>
            <w:szCs w:val="24"/>
          </w:rPr>
          <w:t>http://religiousliteracyhe.org/wp-content/uploads/2010/11/RLLP-Case-Studies.pdf</w:t>
        </w:r>
      </w:hyperlink>
      <w:r>
        <w:rPr>
          <w:rFonts w:ascii="Times New Roman" w:hAnsi="Times New Roman" w:cs="Times New Roman"/>
          <w:sz w:val="24"/>
          <w:szCs w:val="24"/>
        </w:rPr>
        <w:t xml:space="preserve">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388E1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FF2E8B"/>
    <w:multiLevelType w:val="hybridMultilevel"/>
    <w:tmpl w:val="E3908F3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05A00271"/>
    <w:multiLevelType w:val="hybridMultilevel"/>
    <w:tmpl w:val="CDCCB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337F4B"/>
    <w:multiLevelType w:val="hybridMultilevel"/>
    <w:tmpl w:val="59AC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626021"/>
    <w:multiLevelType w:val="hybridMultilevel"/>
    <w:tmpl w:val="2864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C54A85"/>
    <w:multiLevelType w:val="hybridMultilevel"/>
    <w:tmpl w:val="05A6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DA7A4B"/>
    <w:multiLevelType w:val="hybridMultilevel"/>
    <w:tmpl w:val="DDB0266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nsid w:val="0B241CEE"/>
    <w:multiLevelType w:val="hybridMultilevel"/>
    <w:tmpl w:val="1BC8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3468C6"/>
    <w:multiLevelType w:val="hybridMultilevel"/>
    <w:tmpl w:val="8A1A7574"/>
    <w:lvl w:ilvl="0" w:tplc="3FD42C8C">
      <w:start w:val="1"/>
      <w:numFmt w:val="decimal"/>
      <w:lvlText w:val="%1."/>
      <w:lvlJc w:val="left"/>
      <w:pPr>
        <w:tabs>
          <w:tab w:val="num" w:pos="720"/>
        </w:tabs>
        <w:ind w:left="720" w:hanging="360"/>
      </w:pPr>
    </w:lvl>
    <w:lvl w:ilvl="1" w:tplc="42A418B0" w:tentative="1">
      <w:start w:val="1"/>
      <w:numFmt w:val="decimal"/>
      <w:lvlText w:val="%2."/>
      <w:lvlJc w:val="left"/>
      <w:pPr>
        <w:tabs>
          <w:tab w:val="num" w:pos="1440"/>
        </w:tabs>
        <w:ind w:left="1440" w:hanging="360"/>
      </w:pPr>
    </w:lvl>
    <w:lvl w:ilvl="2" w:tplc="96085558" w:tentative="1">
      <w:start w:val="1"/>
      <w:numFmt w:val="decimal"/>
      <w:lvlText w:val="%3."/>
      <w:lvlJc w:val="left"/>
      <w:pPr>
        <w:tabs>
          <w:tab w:val="num" w:pos="2160"/>
        </w:tabs>
        <w:ind w:left="2160" w:hanging="360"/>
      </w:pPr>
    </w:lvl>
    <w:lvl w:ilvl="3" w:tplc="7D7446DE" w:tentative="1">
      <w:start w:val="1"/>
      <w:numFmt w:val="decimal"/>
      <w:lvlText w:val="%4."/>
      <w:lvlJc w:val="left"/>
      <w:pPr>
        <w:tabs>
          <w:tab w:val="num" w:pos="2880"/>
        </w:tabs>
        <w:ind w:left="2880" w:hanging="360"/>
      </w:pPr>
    </w:lvl>
    <w:lvl w:ilvl="4" w:tplc="23AE3750" w:tentative="1">
      <w:start w:val="1"/>
      <w:numFmt w:val="decimal"/>
      <w:lvlText w:val="%5."/>
      <w:lvlJc w:val="left"/>
      <w:pPr>
        <w:tabs>
          <w:tab w:val="num" w:pos="3600"/>
        </w:tabs>
        <w:ind w:left="3600" w:hanging="360"/>
      </w:pPr>
    </w:lvl>
    <w:lvl w:ilvl="5" w:tplc="468E0340" w:tentative="1">
      <w:start w:val="1"/>
      <w:numFmt w:val="decimal"/>
      <w:lvlText w:val="%6."/>
      <w:lvlJc w:val="left"/>
      <w:pPr>
        <w:tabs>
          <w:tab w:val="num" w:pos="4320"/>
        </w:tabs>
        <w:ind w:left="4320" w:hanging="360"/>
      </w:pPr>
    </w:lvl>
    <w:lvl w:ilvl="6" w:tplc="0312182E" w:tentative="1">
      <w:start w:val="1"/>
      <w:numFmt w:val="decimal"/>
      <w:lvlText w:val="%7."/>
      <w:lvlJc w:val="left"/>
      <w:pPr>
        <w:tabs>
          <w:tab w:val="num" w:pos="5040"/>
        </w:tabs>
        <w:ind w:left="5040" w:hanging="360"/>
      </w:pPr>
    </w:lvl>
    <w:lvl w:ilvl="7" w:tplc="25126972" w:tentative="1">
      <w:start w:val="1"/>
      <w:numFmt w:val="decimal"/>
      <w:lvlText w:val="%8."/>
      <w:lvlJc w:val="left"/>
      <w:pPr>
        <w:tabs>
          <w:tab w:val="num" w:pos="5760"/>
        </w:tabs>
        <w:ind w:left="5760" w:hanging="360"/>
      </w:pPr>
    </w:lvl>
    <w:lvl w:ilvl="8" w:tplc="B1BE35F4" w:tentative="1">
      <w:start w:val="1"/>
      <w:numFmt w:val="decimal"/>
      <w:lvlText w:val="%9."/>
      <w:lvlJc w:val="left"/>
      <w:pPr>
        <w:tabs>
          <w:tab w:val="num" w:pos="6480"/>
        </w:tabs>
        <w:ind w:left="6480" w:hanging="360"/>
      </w:pPr>
    </w:lvl>
  </w:abstractNum>
  <w:abstractNum w:abstractNumId="10">
    <w:nsid w:val="0C862F7C"/>
    <w:multiLevelType w:val="hybridMultilevel"/>
    <w:tmpl w:val="C02A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D510A54"/>
    <w:multiLevelType w:val="hybridMultilevel"/>
    <w:tmpl w:val="B770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A84714"/>
    <w:multiLevelType w:val="hybridMultilevel"/>
    <w:tmpl w:val="027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BD7025"/>
    <w:multiLevelType w:val="hybridMultilevel"/>
    <w:tmpl w:val="090A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45950ED"/>
    <w:multiLevelType w:val="hybridMultilevel"/>
    <w:tmpl w:val="C036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5B1D2C"/>
    <w:multiLevelType w:val="hybridMultilevel"/>
    <w:tmpl w:val="B3404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0F800F8"/>
    <w:multiLevelType w:val="hybridMultilevel"/>
    <w:tmpl w:val="A678F99C"/>
    <w:lvl w:ilvl="0" w:tplc="683AFF68">
      <w:start w:val="1"/>
      <w:numFmt w:val="bullet"/>
      <w:lvlText w:val="►"/>
      <w:lvlJc w:val="left"/>
      <w:pPr>
        <w:tabs>
          <w:tab w:val="num" w:pos="720"/>
        </w:tabs>
        <w:ind w:left="720" w:hanging="360"/>
      </w:pPr>
      <w:rPr>
        <w:rFonts w:ascii="Arial" w:hAnsi="Arial" w:hint="default"/>
      </w:rPr>
    </w:lvl>
    <w:lvl w:ilvl="1" w:tplc="BBF8BB1E" w:tentative="1">
      <w:start w:val="1"/>
      <w:numFmt w:val="bullet"/>
      <w:lvlText w:val="►"/>
      <w:lvlJc w:val="left"/>
      <w:pPr>
        <w:tabs>
          <w:tab w:val="num" w:pos="1440"/>
        </w:tabs>
        <w:ind w:left="1440" w:hanging="360"/>
      </w:pPr>
      <w:rPr>
        <w:rFonts w:ascii="Arial" w:hAnsi="Arial" w:hint="default"/>
      </w:rPr>
    </w:lvl>
    <w:lvl w:ilvl="2" w:tplc="EA2E73DE" w:tentative="1">
      <w:start w:val="1"/>
      <w:numFmt w:val="bullet"/>
      <w:lvlText w:val="►"/>
      <w:lvlJc w:val="left"/>
      <w:pPr>
        <w:tabs>
          <w:tab w:val="num" w:pos="2160"/>
        </w:tabs>
        <w:ind w:left="2160" w:hanging="360"/>
      </w:pPr>
      <w:rPr>
        <w:rFonts w:ascii="Arial" w:hAnsi="Arial" w:hint="default"/>
      </w:rPr>
    </w:lvl>
    <w:lvl w:ilvl="3" w:tplc="74A6A9D0" w:tentative="1">
      <w:start w:val="1"/>
      <w:numFmt w:val="bullet"/>
      <w:lvlText w:val="►"/>
      <w:lvlJc w:val="left"/>
      <w:pPr>
        <w:tabs>
          <w:tab w:val="num" w:pos="2880"/>
        </w:tabs>
        <w:ind w:left="2880" w:hanging="360"/>
      </w:pPr>
      <w:rPr>
        <w:rFonts w:ascii="Arial" w:hAnsi="Arial" w:hint="default"/>
      </w:rPr>
    </w:lvl>
    <w:lvl w:ilvl="4" w:tplc="39840FF4" w:tentative="1">
      <w:start w:val="1"/>
      <w:numFmt w:val="bullet"/>
      <w:lvlText w:val="►"/>
      <w:lvlJc w:val="left"/>
      <w:pPr>
        <w:tabs>
          <w:tab w:val="num" w:pos="3600"/>
        </w:tabs>
        <w:ind w:left="3600" w:hanging="360"/>
      </w:pPr>
      <w:rPr>
        <w:rFonts w:ascii="Arial" w:hAnsi="Arial" w:hint="default"/>
      </w:rPr>
    </w:lvl>
    <w:lvl w:ilvl="5" w:tplc="6CD24C78" w:tentative="1">
      <w:start w:val="1"/>
      <w:numFmt w:val="bullet"/>
      <w:lvlText w:val="►"/>
      <w:lvlJc w:val="left"/>
      <w:pPr>
        <w:tabs>
          <w:tab w:val="num" w:pos="4320"/>
        </w:tabs>
        <w:ind w:left="4320" w:hanging="360"/>
      </w:pPr>
      <w:rPr>
        <w:rFonts w:ascii="Arial" w:hAnsi="Arial" w:hint="default"/>
      </w:rPr>
    </w:lvl>
    <w:lvl w:ilvl="6" w:tplc="FBA6D02A" w:tentative="1">
      <w:start w:val="1"/>
      <w:numFmt w:val="bullet"/>
      <w:lvlText w:val="►"/>
      <w:lvlJc w:val="left"/>
      <w:pPr>
        <w:tabs>
          <w:tab w:val="num" w:pos="5040"/>
        </w:tabs>
        <w:ind w:left="5040" w:hanging="360"/>
      </w:pPr>
      <w:rPr>
        <w:rFonts w:ascii="Arial" w:hAnsi="Arial" w:hint="default"/>
      </w:rPr>
    </w:lvl>
    <w:lvl w:ilvl="7" w:tplc="92C40C96" w:tentative="1">
      <w:start w:val="1"/>
      <w:numFmt w:val="bullet"/>
      <w:lvlText w:val="►"/>
      <w:lvlJc w:val="left"/>
      <w:pPr>
        <w:tabs>
          <w:tab w:val="num" w:pos="5760"/>
        </w:tabs>
        <w:ind w:left="5760" w:hanging="360"/>
      </w:pPr>
      <w:rPr>
        <w:rFonts w:ascii="Arial" w:hAnsi="Arial" w:hint="default"/>
      </w:rPr>
    </w:lvl>
    <w:lvl w:ilvl="8" w:tplc="4784FDF8" w:tentative="1">
      <w:start w:val="1"/>
      <w:numFmt w:val="bullet"/>
      <w:lvlText w:val="►"/>
      <w:lvlJc w:val="left"/>
      <w:pPr>
        <w:tabs>
          <w:tab w:val="num" w:pos="6480"/>
        </w:tabs>
        <w:ind w:left="6480" w:hanging="360"/>
      </w:pPr>
      <w:rPr>
        <w:rFonts w:ascii="Arial" w:hAnsi="Arial" w:hint="default"/>
      </w:rPr>
    </w:lvl>
  </w:abstractNum>
  <w:abstractNum w:abstractNumId="17">
    <w:nsid w:val="231F0681"/>
    <w:multiLevelType w:val="hybridMultilevel"/>
    <w:tmpl w:val="606C9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40E690E"/>
    <w:multiLevelType w:val="hybridMultilevel"/>
    <w:tmpl w:val="F322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57C488A"/>
    <w:multiLevelType w:val="hybridMultilevel"/>
    <w:tmpl w:val="17904EF4"/>
    <w:lvl w:ilvl="0" w:tplc="43324ED4">
      <w:start w:val="1"/>
      <w:numFmt w:val="bullet"/>
      <w:lvlText w:val=""/>
      <w:lvlJc w:val="left"/>
      <w:pPr>
        <w:tabs>
          <w:tab w:val="num" w:pos="720"/>
        </w:tabs>
        <w:ind w:left="720" w:hanging="360"/>
      </w:pPr>
      <w:rPr>
        <w:rFonts w:ascii="Wingdings" w:hAnsi="Wingdings" w:hint="default"/>
      </w:rPr>
    </w:lvl>
    <w:lvl w:ilvl="1" w:tplc="809A2148" w:tentative="1">
      <w:start w:val="1"/>
      <w:numFmt w:val="bullet"/>
      <w:lvlText w:val=""/>
      <w:lvlJc w:val="left"/>
      <w:pPr>
        <w:tabs>
          <w:tab w:val="num" w:pos="1440"/>
        </w:tabs>
        <w:ind w:left="1440" w:hanging="360"/>
      </w:pPr>
      <w:rPr>
        <w:rFonts w:ascii="Wingdings" w:hAnsi="Wingdings" w:hint="default"/>
      </w:rPr>
    </w:lvl>
    <w:lvl w:ilvl="2" w:tplc="311C6D7A" w:tentative="1">
      <w:start w:val="1"/>
      <w:numFmt w:val="bullet"/>
      <w:lvlText w:val=""/>
      <w:lvlJc w:val="left"/>
      <w:pPr>
        <w:tabs>
          <w:tab w:val="num" w:pos="2160"/>
        </w:tabs>
        <w:ind w:left="2160" w:hanging="360"/>
      </w:pPr>
      <w:rPr>
        <w:rFonts w:ascii="Wingdings" w:hAnsi="Wingdings" w:hint="default"/>
      </w:rPr>
    </w:lvl>
    <w:lvl w:ilvl="3" w:tplc="7A94081A" w:tentative="1">
      <w:start w:val="1"/>
      <w:numFmt w:val="bullet"/>
      <w:lvlText w:val=""/>
      <w:lvlJc w:val="left"/>
      <w:pPr>
        <w:tabs>
          <w:tab w:val="num" w:pos="2880"/>
        </w:tabs>
        <w:ind w:left="2880" w:hanging="360"/>
      </w:pPr>
      <w:rPr>
        <w:rFonts w:ascii="Wingdings" w:hAnsi="Wingdings" w:hint="default"/>
      </w:rPr>
    </w:lvl>
    <w:lvl w:ilvl="4" w:tplc="2E26F094" w:tentative="1">
      <w:start w:val="1"/>
      <w:numFmt w:val="bullet"/>
      <w:lvlText w:val=""/>
      <w:lvlJc w:val="left"/>
      <w:pPr>
        <w:tabs>
          <w:tab w:val="num" w:pos="3600"/>
        </w:tabs>
        <w:ind w:left="3600" w:hanging="360"/>
      </w:pPr>
      <w:rPr>
        <w:rFonts w:ascii="Wingdings" w:hAnsi="Wingdings" w:hint="default"/>
      </w:rPr>
    </w:lvl>
    <w:lvl w:ilvl="5" w:tplc="1C14B328" w:tentative="1">
      <w:start w:val="1"/>
      <w:numFmt w:val="bullet"/>
      <w:lvlText w:val=""/>
      <w:lvlJc w:val="left"/>
      <w:pPr>
        <w:tabs>
          <w:tab w:val="num" w:pos="4320"/>
        </w:tabs>
        <w:ind w:left="4320" w:hanging="360"/>
      </w:pPr>
      <w:rPr>
        <w:rFonts w:ascii="Wingdings" w:hAnsi="Wingdings" w:hint="default"/>
      </w:rPr>
    </w:lvl>
    <w:lvl w:ilvl="6" w:tplc="BBC273D8" w:tentative="1">
      <w:start w:val="1"/>
      <w:numFmt w:val="bullet"/>
      <w:lvlText w:val=""/>
      <w:lvlJc w:val="left"/>
      <w:pPr>
        <w:tabs>
          <w:tab w:val="num" w:pos="5040"/>
        </w:tabs>
        <w:ind w:left="5040" w:hanging="360"/>
      </w:pPr>
      <w:rPr>
        <w:rFonts w:ascii="Wingdings" w:hAnsi="Wingdings" w:hint="default"/>
      </w:rPr>
    </w:lvl>
    <w:lvl w:ilvl="7" w:tplc="ACCEC736" w:tentative="1">
      <w:start w:val="1"/>
      <w:numFmt w:val="bullet"/>
      <w:lvlText w:val=""/>
      <w:lvlJc w:val="left"/>
      <w:pPr>
        <w:tabs>
          <w:tab w:val="num" w:pos="5760"/>
        </w:tabs>
        <w:ind w:left="5760" w:hanging="360"/>
      </w:pPr>
      <w:rPr>
        <w:rFonts w:ascii="Wingdings" w:hAnsi="Wingdings" w:hint="default"/>
      </w:rPr>
    </w:lvl>
    <w:lvl w:ilvl="8" w:tplc="01A21482" w:tentative="1">
      <w:start w:val="1"/>
      <w:numFmt w:val="bullet"/>
      <w:lvlText w:val=""/>
      <w:lvlJc w:val="left"/>
      <w:pPr>
        <w:tabs>
          <w:tab w:val="num" w:pos="6480"/>
        </w:tabs>
        <w:ind w:left="6480" w:hanging="360"/>
      </w:pPr>
      <w:rPr>
        <w:rFonts w:ascii="Wingdings" w:hAnsi="Wingdings" w:hint="default"/>
      </w:rPr>
    </w:lvl>
  </w:abstractNum>
  <w:abstractNum w:abstractNumId="20">
    <w:nsid w:val="290B4B2D"/>
    <w:multiLevelType w:val="hybridMultilevel"/>
    <w:tmpl w:val="5DEA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A7040EA"/>
    <w:multiLevelType w:val="multilevel"/>
    <w:tmpl w:val="14D6C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2D228E"/>
    <w:multiLevelType w:val="hybridMultilevel"/>
    <w:tmpl w:val="9AB8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BB743C2"/>
    <w:multiLevelType w:val="hybridMultilevel"/>
    <w:tmpl w:val="A5EC01F0"/>
    <w:lvl w:ilvl="0" w:tplc="6EA8B0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C8F348E"/>
    <w:multiLevelType w:val="hybridMultilevel"/>
    <w:tmpl w:val="C470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003139F"/>
    <w:multiLevelType w:val="hybridMultilevel"/>
    <w:tmpl w:val="C1CAEE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3880410E"/>
    <w:multiLevelType w:val="hybridMultilevel"/>
    <w:tmpl w:val="6FA8159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7">
    <w:nsid w:val="38E61921"/>
    <w:multiLevelType w:val="hybridMultilevel"/>
    <w:tmpl w:val="7CF8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BA455DA"/>
    <w:multiLevelType w:val="hybridMultilevel"/>
    <w:tmpl w:val="B510C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BD76C8B"/>
    <w:multiLevelType w:val="hybridMultilevel"/>
    <w:tmpl w:val="A782C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DEE1BCD"/>
    <w:multiLevelType w:val="hybridMultilevel"/>
    <w:tmpl w:val="810C4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1662A19"/>
    <w:multiLevelType w:val="hybridMultilevel"/>
    <w:tmpl w:val="73A0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C5636BF"/>
    <w:multiLevelType w:val="hybridMultilevel"/>
    <w:tmpl w:val="F2C03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C9365FF"/>
    <w:multiLevelType w:val="hybridMultilevel"/>
    <w:tmpl w:val="4602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F332B4D"/>
    <w:multiLevelType w:val="multilevel"/>
    <w:tmpl w:val="BD4EF7E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1E040C6"/>
    <w:multiLevelType w:val="hybridMultilevel"/>
    <w:tmpl w:val="7A90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DBD5D7B"/>
    <w:multiLevelType w:val="hybridMultilevel"/>
    <w:tmpl w:val="79008B3A"/>
    <w:lvl w:ilvl="0" w:tplc="91422BF4">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DC80E35"/>
    <w:multiLevelType w:val="hybridMultilevel"/>
    <w:tmpl w:val="77BC0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2FC20DF"/>
    <w:multiLevelType w:val="hybridMultilevel"/>
    <w:tmpl w:val="6232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F97EFF"/>
    <w:multiLevelType w:val="hybridMultilevel"/>
    <w:tmpl w:val="990C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EC83EB6"/>
    <w:multiLevelType w:val="hybridMultilevel"/>
    <w:tmpl w:val="06D8FC2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
    <w:nsid w:val="74150EB1"/>
    <w:multiLevelType w:val="hybridMultilevel"/>
    <w:tmpl w:val="8E50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68E6D2C"/>
    <w:multiLevelType w:val="hybridMultilevel"/>
    <w:tmpl w:val="C4FC70F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79D02DC"/>
    <w:multiLevelType w:val="hybridMultilevel"/>
    <w:tmpl w:val="DA48954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nsid w:val="7B0121EF"/>
    <w:multiLevelType w:val="hybridMultilevel"/>
    <w:tmpl w:val="0A689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384A72"/>
    <w:multiLevelType w:val="hybridMultilevel"/>
    <w:tmpl w:val="7114A3C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7"/>
  </w:num>
  <w:num w:numId="3">
    <w:abstractNumId w:val="40"/>
  </w:num>
  <w:num w:numId="4">
    <w:abstractNumId w:val="26"/>
  </w:num>
  <w:num w:numId="5">
    <w:abstractNumId w:val="0"/>
  </w:num>
  <w:num w:numId="6">
    <w:abstractNumId w:val="23"/>
  </w:num>
  <w:num w:numId="7">
    <w:abstractNumId w:val="1"/>
  </w:num>
  <w:num w:numId="8">
    <w:abstractNumId w:val="9"/>
  </w:num>
  <w:num w:numId="9">
    <w:abstractNumId w:val="30"/>
  </w:num>
  <w:num w:numId="10">
    <w:abstractNumId w:val="38"/>
  </w:num>
  <w:num w:numId="11">
    <w:abstractNumId w:val="8"/>
  </w:num>
  <w:num w:numId="12">
    <w:abstractNumId w:val="31"/>
  </w:num>
  <w:num w:numId="13">
    <w:abstractNumId w:val="20"/>
  </w:num>
  <w:num w:numId="14">
    <w:abstractNumId w:val="44"/>
  </w:num>
  <w:num w:numId="15">
    <w:abstractNumId w:val="29"/>
  </w:num>
  <w:num w:numId="16">
    <w:abstractNumId w:val="37"/>
  </w:num>
  <w:num w:numId="17">
    <w:abstractNumId w:val="15"/>
  </w:num>
  <w:num w:numId="18">
    <w:abstractNumId w:val="18"/>
  </w:num>
  <w:num w:numId="19">
    <w:abstractNumId w:val="14"/>
  </w:num>
  <w:num w:numId="20">
    <w:abstractNumId w:val="4"/>
  </w:num>
  <w:num w:numId="21">
    <w:abstractNumId w:val="28"/>
  </w:num>
  <w:num w:numId="22">
    <w:abstractNumId w:val="39"/>
  </w:num>
  <w:num w:numId="23">
    <w:abstractNumId w:val="5"/>
  </w:num>
  <w:num w:numId="24">
    <w:abstractNumId w:val="35"/>
  </w:num>
  <w:num w:numId="25">
    <w:abstractNumId w:val="17"/>
  </w:num>
  <w:num w:numId="26">
    <w:abstractNumId w:val="41"/>
  </w:num>
  <w:num w:numId="27">
    <w:abstractNumId w:val="6"/>
  </w:num>
  <w:num w:numId="28">
    <w:abstractNumId w:val="22"/>
  </w:num>
  <w:num w:numId="29">
    <w:abstractNumId w:val="33"/>
  </w:num>
  <w:num w:numId="30">
    <w:abstractNumId w:val="11"/>
  </w:num>
  <w:num w:numId="31">
    <w:abstractNumId w:val="27"/>
  </w:num>
  <w:num w:numId="32">
    <w:abstractNumId w:val="24"/>
  </w:num>
  <w:num w:numId="33">
    <w:abstractNumId w:val="10"/>
  </w:num>
  <w:num w:numId="34">
    <w:abstractNumId w:val="13"/>
  </w:num>
  <w:num w:numId="35">
    <w:abstractNumId w:val="3"/>
  </w:num>
  <w:num w:numId="36">
    <w:abstractNumId w:val="32"/>
  </w:num>
  <w:num w:numId="37">
    <w:abstractNumId w:val="45"/>
  </w:num>
  <w:num w:numId="38">
    <w:abstractNumId w:val="36"/>
  </w:num>
  <w:num w:numId="39">
    <w:abstractNumId w:val="25"/>
  </w:num>
  <w:num w:numId="40">
    <w:abstractNumId w:val="34"/>
  </w:num>
  <w:num w:numId="41">
    <w:abstractNumId w:val="19"/>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2"/>
  </w:num>
  <w:num w:numId="45">
    <w:abstractNumId w:val="12"/>
  </w:num>
  <w:num w:numId="46">
    <w:abstractNumId w:val="16"/>
  </w:num>
  <w:num w:numId="47">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h Crisp">
    <w15:presenceInfo w15:providerId="AD" w15:userId="S-1-5-21-248963057-614103661-3067232799-2059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footnotePr>
    <w:footnote w:id="-1"/>
    <w:footnote w:id="0"/>
  </w:footnotePr>
  <w:endnotePr>
    <w:endnote w:id="-1"/>
    <w:endnote w:id="0"/>
  </w:endnotePr>
  <w:compat/>
  <w:rsids>
    <w:rsidRoot w:val="00AD1A37"/>
    <w:rsid w:val="000243B9"/>
    <w:rsid w:val="00045EB6"/>
    <w:rsid w:val="000675A5"/>
    <w:rsid w:val="000C1B4C"/>
    <w:rsid w:val="00131ECA"/>
    <w:rsid w:val="001A4A90"/>
    <w:rsid w:val="001D2F27"/>
    <w:rsid w:val="001F2BB2"/>
    <w:rsid w:val="00225FFC"/>
    <w:rsid w:val="00245CA1"/>
    <w:rsid w:val="00257C9B"/>
    <w:rsid w:val="00264CF9"/>
    <w:rsid w:val="00283A71"/>
    <w:rsid w:val="002A2CA5"/>
    <w:rsid w:val="002A3670"/>
    <w:rsid w:val="00300A01"/>
    <w:rsid w:val="003B7E9C"/>
    <w:rsid w:val="003E1794"/>
    <w:rsid w:val="00425C1F"/>
    <w:rsid w:val="004679B7"/>
    <w:rsid w:val="00486FFE"/>
    <w:rsid w:val="004A662F"/>
    <w:rsid w:val="00506284"/>
    <w:rsid w:val="00535464"/>
    <w:rsid w:val="00576A2E"/>
    <w:rsid w:val="0058220D"/>
    <w:rsid w:val="00587F4C"/>
    <w:rsid w:val="005B409A"/>
    <w:rsid w:val="00623A91"/>
    <w:rsid w:val="00634B35"/>
    <w:rsid w:val="006A0C14"/>
    <w:rsid w:val="006A78D9"/>
    <w:rsid w:val="007602FC"/>
    <w:rsid w:val="00761256"/>
    <w:rsid w:val="007B5DEF"/>
    <w:rsid w:val="007D0285"/>
    <w:rsid w:val="007E4423"/>
    <w:rsid w:val="007F44F7"/>
    <w:rsid w:val="007F71EE"/>
    <w:rsid w:val="00831324"/>
    <w:rsid w:val="00845A25"/>
    <w:rsid w:val="00872FFD"/>
    <w:rsid w:val="008C5825"/>
    <w:rsid w:val="008D26EB"/>
    <w:rsid w:val="008E67C2"/>
    <w:rsid w:val="00913E23"/>
    <w:rsid w:val="009A3E00"/>
    <w:rsid w:val="009B1F44"/>
    <w:rsid w:val="009C7096"/>
    <w:rsid w:val="00A32973"/>
    <w:rsid w:val="00A703FA"/>
    <w:rsid w:val="00A760E0"/>
    <w:rsid w:val="00AD1A37"/>
    <w:rsid w:val="00B46A02"/>
    <w:rsid w:val="00BD3E0A"/>
    <w:rsid w:val="00BE2735"/>
    <w:rsid w:val="00C25E64"/>
    <w:rsid w:val="00C307C3"/>
    <w:rsid w:val="00C62CC7"/>
    <w:rsid w:val="00C93349"/>
    <w:rsid w:val="00D32C51"/>
    <w:rsid w:val="00D37BD0"/>
    <w:rsid w:val="00D40D0F"/>
    <w:rsid w:val="00D42764"/>
    <w:rsid w:val="00D55911"/>
    <w:rsid w:val="00D56DA9"/>
    <w:rsid w:val="00DA6426"/>
    <w:rsid w:val="00DB4078"/>
    <w:rsid w:val="00DB6BC5"/>
    <w:rsid w:val="00DE4916"/>
    <w:rsid w:val="00E06A9F"/>
    <w:rsid w:val="00E07588"/>
    <w:rsid w:val="00E2679E"/>
    <w:rsid w:val="00E636FA"/>
    <w:rsid w:val="00E700E4"/>
    <w:rsid w:val="00E91BB5"/>
    <w:rsid w:val="00EE1B81"/>
    <w:rsid w:val="00F012F8"/>
    <w:rsid w:val="00F35B0B"/>
    <w:rsid w:val="00F35D71"/>
    <w:rsid w:val="00F37976"/>
    <w:rsid w:val="00F45EF9"/>
    <w:rsid w:val="00F710B5"/>
    <w:rsid w:val="00F85846"/>
  </w:rsids>
  <m:mathPr>
    <m:mathFont m:val="Lucida Grand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0B"/>
  </w:style>
  <w:style w:type="paragraph" w:styleId="Heading1">
    <w:name w:val="heading 1"/>
    <w:basedOn w:val="Normal"/>
    <w:link w:val="Heading1Char"/>
    <w:uiPriority w:val="9"/>
    <w:qFormat/>
    <w:rsid w:val="00AD1A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F012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2"/>
    <w:uiPriority w:val="99"/>
    <w:semiHidden/>
    <w:unhideWhenUsed/>
    <w:rsid w:val="00FD6111"/>
    <w:rPr>
      <w:rFonts w:ascii="Lucida Grande" w:hAnsi="Lucida Grande"/>
      <w:sz w:val="18"/>
      <w:szCs w:val="18"/>
    </w:rPr>
  </w:style>
  <w:style w:type="character" w:customStyle="1" w:styleId="BalloonTextChar">
    <w:name w:val="Balloon Text Char"/>
    <w:basedOn w:val="DefaultParagraphFont"/>
    <w:uiPriority w:val="99"/>
    <w:semiHidden/>
    <w:rsid w:val="00FD6111"/>
    <w:rPr>
      <w:rFonts w:ascii="Lucida Grande" w:hAnsi="Lucida Grande"/>
      <w:sz w:val="18"/>
      <w:szCs w:val="18"/>
    </w:rPr>
  </w:style>
  <w:style w:type="character" w:customStyle="1" w:styleId="BalloonTextChar0">
    <w:name w:val="Balloon Text Char"/>
    <w:basedOn w:val="DefaultParagraphFont"/>
    <w:uiPriority w:val="99"/>
    <w:semiHidden/>
    <w:rsid w:val="00FD6111"/>
    <w:rPr>
      <w:rFonts w:ascii="Lucida Grande" w:hAnsi="Lucida Grande"/>
      <w:sz w:val="18"/>
      <w:szCs w:val="18"/>
    </w:rPr>
  </w:style>
  <w:style w:type="character" w:customStyle="1" w:styleId="Heading1Char">
    <w:name w:val="Heading 1 Char"/>
    <w:basedOn w:val="DefaultParagraphFont"/>
    <w:link w:val="Heading1"/>
    <w:uiPriority w:val="9"/>
    <w:rsid w:val="00AD1A3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012F8"/>
    <w:rPr>
      <w:rFonts w:asciiTheme="majorHAnsi" w:eastAsiaTheme="majorEastAsia" w:hAnsiTheme="majorHAnsi" w:cstheme="majorBidi"/>
      <w:color w:val="2E74B5" w:themeColor="accent1" w:themeShade="BF"/>
      <w:sz w:val="26"/>
      <w:szCs w:val="26"/>
    </w:rPr>
  </w:style>
  <w:style w:type="character" w:customStyle="1" w:styleId="BalloonTextChar2">
    <w:name w:val="Balloon Text Char2"/>
    <w:basedOn w:val="DefaultParagraphFont"/>
    <w:link w:val="BalloonText"/>
    <w:uiPriority w:val="99"/>
    <w:semiHidden/>
    <w:rsid w:val="00FD6111"/>
    <w:rPr>
      <w:rFonts w:ascii="Lucida Grande" w:hAnsi="Lucida Grande"/>
      <w:sz w:val="18"/>
      <w:szCs w:val="18"/>
    </w:rPr>
  </w:style>
  <w:style w:type="character" w:styleId="Hyperlink">
    <w:name w:val="Hyperlink"/>
    <w:basedOn w:val="DefaultParagraphFont"/>
    <w:unhideWhenUsed/>
    <w:rsid w:val="00AD1A37"/>
    <w:rPr>
      <w:color w:val="0563C1" w:themeColor="hyperlink"/>
      <w:u w:val="single"/>
    </w:rPr>
  </w:style>
  <w:style w:type="character" w:customStyle="1" w:styleId="designations">
    <w:name w:val="designations"/>
    <w:basedOn w:val="DefaultParagraphFont"/>
    <w:rsid w:val="00AD1A37"/>
  </w:style>
  <w:style w:type="character" w:customStyle="1" w:styleId="cit">
    <w:name w:val="cit"/>
    <w:basedOn w:val="DefaultParagraphFont"/>
    <w:rsid w:val="00264CF9"/>
  </w:style>
  <w:style w:type="character" w:styleId="FollowedHyperlink">
    <w:name w:val="FollowedHyperlink"/>
    <w:basedOn w:val="DefaultParagraphFont"/>
    <w:uiPriority w:val="99"/>
    <w:semiHidden/>
    <w:unhideWhenUsed/>
    <w:rsid w:val="00F37976"/>
    <w:rPr>
      <w:color w:val="954F72" w:themeColor="followedHyperlink"/>
      <w:u w:val="single"/>
    </w:rPr>
  </w:style>
  <w:style w:type="character" w:customStyle="1" w:styleId="slug-vol">
    <w:name w:val="slug-vol"/>
    <w:basedOn w:val="DefaultParagraphFont"/>
    <w:rsid w:val="00EE1B81"/>
  </w:style>
  <w:style w:type="character" w:customStyle="1" w:styleId="slug-issue">
    <w:name w:val="slug-issue"/>
    <w:basedOn w:val="DefaultParagraphFont"/>
    <w:rsid w:val="00EE1B81"/>
  </w:style>
  <w:style w:type="character" w:customStyle="1" w:styleId="slug-pages">
    <w:name w:val="slug-pages"/>
    <w:basedOn w:val="DefaultParagraphFont"/>
    <w:rsid w:val="00EE1B81"/>
  </w:style>
  <w:style w:type="character" w:customStyle="1" w:styleId="maintitle">
    <w:name w:val="maintitle"/>
    <w:basedOn w:val="DefaultParagraphFont"/>
    <w:rsid w:val="00F012F8"/>
  </w:style>
  <w:style w:type="paragraph" w:styleId="NormalWeb">
    <w:name w:val="Normal (Web)"/>
    <w:basedOn w:val="Normal"/>
    <w:uiPriority w:val="99"/>
    <w:unhideWhenUsed/>
    <w:rsid w:val="00F012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pyright">
    <w:name w:val="copyright"/>
    <w:basedOn w:val="Normal"/>
    <w:rsid w:val="00F012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category">
    <w:name w:val="articlecategory"/>
    <w:basedOn w:val="Normal"/>
    <w:rsid w:val="00F012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details">
    <w:name w:val="articledetails"/>
    <w:basedOn w:val="Normal"/>
    <w:rsid w:val="00F012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E06A9F"/>
    <w:pPr>
      <w:spacing w:after="0" w:line="240" w:lineRule="auto"/>
    </w:pPr>
    <w:rPr>
      <w:sz w:val="20"/>
      <w:szCs w:val="20"/>
    </w:rPr>
  </w:style>
  <w:style w:type="character" w:customStyle="1" w:styleId="FootnoteTextChar">
    <w:name w:val="Footnote Text Char"/>
    <w:basedOn w:val="DefaultParagraphFont"/>
    <w:link w:val="FootnoteText"/>
    <w:uiPriority w:val="99"/>
    <w:rsid w:val="00E06A9F"/>
    <w:rPr>
      <w:sz w:val="20"/>
      <w:szCs w:val="20"/>
    </w:rPr>
  </w:style>
  <w:style w:type="character" w:styleId="FootnoteReference">
    <w:name w:val="footnote reference"/>
    <w:basedOn w:val="DefaultParagraphFont"/>
    <w:uiPriority w:val="99"/>
    <w:unhideWhenUsed/>
    <w:rsid w:val="00E06A9F"/>
    <w:rPr>
      <w:vertAlign w:val="superscript"/>
    </w:rPr>
  </w:style>
  <w:style w:type="character" w:customStyle="1" w:styleId="BalloonTextChar1">
    <w:name w:val="Balloon Text Char1"/>
    <w:uiPriority w:val="99"/>
    <w:semiHidden/>
    <w:rsid w:val="00E06A9F"/>
    <w:rPr>
      <w:rFonts w:ascii="Tahoma" w:eastAsia="Times New Roman" w:hAnsi="Tahoma" w:cs="Tahoma"/>
      <w:sz w:val="16"/>
      <w:szCs w:val="16"/>
    </w:rPr>
  </w:style>
  <w:style w:type="paragraph" w:styleId="BodyText">
    <w:name w:val="Body Text"/>
    <w:basedOn w:val="Normal"/>
    <w:link w:val="BodyTextChar"/>
    <w:rsid w:val="00E06A9F"/>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06A9F"/>
    <w:rPr>
      <w:rFonts w:ascii="Times New Roman" w:eastAsia="Times New Roman" w:hAnsi="Times New Roman" w:cs="Times New Roman"/>
      <w:sz w:val="24"/>
      <w:szCs w:val="24"/>
      <w:lang w:val="en-US"/>
    </w:rPr>
  </w:style>
  <w:style w:type="character" w:customStyle="1" w:styleId="A1">
    <w:name w:val="A1"/>
    <w:rsid w:val="00E06A9F"/>
    <w:rPr>
      <w:rFonts w:cs="Praxis Com Light"/>
      <w:color w:val="000000"/>
      <w:sz w:val="20"/>
      <w:szCs w:val="20"/>
    </w:rPr>
  </w:style>
  <w:style w:type="paragraph" w:customStyle="1" w:styleId="Pa1">
    <w:name w:val="Pa1"/>
    <w:basedOn w:val="Normal"/>
    <w:next w:val="Normal"/>
    <w:rsid w:val="00E06A9F"/>
    <w:pPr>
      <w:widowControl w:val="0"/>
      <w:autoSpaceDE w:val="0"/>
      <w:autoSpaceDN w:val="0"/>
      <w:adjustRightInd w:val="0"/>
      <w:spacing w:after="0" w:line="241" w:lineRule="atLeast"/>
    </w:pPr>
    <w:rPr>
      <w:rFonts w:ascii="Praxis Com Light" w:eastAsia="Times New Roman" w:hAnsi="Praxis Com Light" w:cs="Times New Roman"/>
      <w:sz w:val="24"/>
      <w:szCs w:val="24"/>
      <w:lang w:val="en-US"/>
    </w:rPr>
  </w:style>
  <w:style w:type="character" w:styleId="Emphasis">
    <w:name w:val="Emphasis"/>
    <w:uiPriority w:val="20"/>
    <w:qFormat/>
    <w:rsid w:val="00E06A9F"/>
    <w:rPr>
      <w:i/>
      <w:iCs/>
    </w:rPr>
  </w:style>
  <w:style w:type="paragraph" w:styleId="Header">
    <w:name w:val="header"/>
    <w:basedOn w:val="Normal"/>
    <w:link w:val="HeaderChar"/>
    <w:uiPriority w:val="99"/>
    <w:unhideWhenUsed/>
    <w:rsid w:val="00E06A9F"/>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E06A9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06A9F"/>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E06A9F"/>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uiPriority w:val="99"/>
    <w:semiHidden/>
    <w:rsid w:val="00E06A9F"/>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E06A9F"/>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06A9F"/>
    <w:rPr>
      <w:sz w:val="24"/>
      <w:szCs w:val="24"/>
    </w:rPr>
  </w:style>
  <w:style w:type="character" w:customStyle="1" w:styleId="CommentSubjectChar">
    <w:name w:val="Comment Subject Char"/>
    <w:basedOn w:val="CommentTextChar"/>
    <w:link w:val="CommentSubject"/>
    <w:uiPriority w:val="99"/>
    <w:semiHidden/>
    <w:rsid w:val="00E06A9F"/>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E06A9F"/>
    <w:rPr>
      <w:b/>
      <w:bCs/>
    </w:rPr>
  </w:style>
  <w:style w:type="character" w:customStyle="1" w:styleId="CommentSubjectChar1">
    <w:name w:val="Comment Subject Char1"/>
    <w:basedOn w:val="CommentTextChar1"/>
    <w:uiPriority w:val="99"/>
    <w:semiHidden/>
    <w:rsid w:val="00E06A9F"/>
    <w:rPr>
      <w:b/>
      <w:bCs/>
      <w:sz w:val="20"/>
      <w:szCs w:val="20"/>
    </w:rPr>
  </w:style>
  <w:style w:type="paragraph" w:styleId="ListParagraph">
    <w:name w:val="List Paragraph"/>
    <w:basedOn w:val="Normal"/>
    <w:uiPriority w:val="99"/>
    <w:qFormat/>
    <w:rsid w:val="00E06A9F"/>
    <w:pPr>
      <w:spacing w:after="0" w:line="240" w:lineRule="auto"/>
      <w:ind w:left="720"/>
      <w:contextualSpacing/>
    </w:pPr>
    <w:rPr>
      <w:sz w:val="24"/>
      <w:szCs w:val="24"/>
    </w:rPr>
  </w:style>
  <w:style w:type="character" w:customStyle="1" w:styleId="odfvisible">
    <w:name w:val="odfvisible"/>
    <w:basedOn w:val="DefaultParagraphFont"/>
    <w:rsid w:val="00E06A9F"/>
  </w:style>
  <w:style w:type="character" w:customStyle="1" w:styleId="spelle">
    <w:name w:val="spelle"/>
    <w:rsid w:val="00587F4C"/>
  </w:style>
  <w:style w:type="character" w:styleId="PageNumber">
    <w:name w:val="page number"/>
    <w:basedOn w:val="DefaultParagraphFont"/>
    <w:uiPriority w:val="99"/>
    <w:semiHidden/>
    <w:unhideWhenUsed/>
    <w:rsid w:val="009B1F44"/>
  </w:style>
  <w:style w:type="character" w:styleId="CommentReference">
    <w:name w:val="annotation reference"/>
    <w:basedOn w:val="DefaultParagraphFont"/>
    <w:uiPriority w:val="99"/>
    <w:semiHidden/>
    <w:unhideWhenUsed/>
    <w:rsid w:val="00576A2E"/>
    <w:rPr>
      <w:sz w:val="16"/>
      <w:szCs w:val="16"/>
    </w:rPr>
  </w:style>
</w:styles>
</file>

<file path=word/webSettings.xml><?xml version="1.0" encoding="utf-8"?>
<w:webSettings xmlns:r="http://schemas.openxmlformats.org/officeDocument/2006/relationships" xmlns:w="http://schemas.openxmlformats.org/wordprocessingml/2006/main">
  <w:divs>
    <w:div w:id="9796917">
      <w:bodyDiv w:val="1"/>
      <w:marLeft w:val="0"/>
      <w:marRight w:val="0"/>
      <w:marTop w:val="0"/>
      <w:marBottom w:val="0"/>
      <w:divBdr>
        <w:top w:val="none" w:sz="0" w:space="0" w:color="auto"/>
        <w:left w:val="none" w:sz="0" w:space="0" w:color="auto"/>
        <w:bottom w:val="none" w:sz="0" w:space="0" w:color="auto"/>
        <w:right w:val="none" w:sz="0" w:space="0" w:color="auto"/>
      </w:divBdr>
    </w:div>
    <w:div w:id="786894811">
      <w:bodyDiv w:val="1"/>
      <w:marLeft w:val="0"/>
      <w:marRight w:val="0"/>
      <w:marTop w:val="0"/>
      <w:marBottom w:val="0"/>
      <w:divBdr>
        <w:top w:val="none" w:sz="0" w:space="0" w:color="auto"/>
        <w:left w:val="none" w:sz="0" w:space="0" w:color="auto"/>
        <w:bottom w:val="none" w:sz="0" w:space="0" w:color="auto"/>
        <w:right w:val="none" w:sz="0" w:space="0" w:color="auto"/>
      </w:divBdr>
    </w:div>
    <w:div w:id="921135869">
      <w:bodyDiv w:val="1"/>
      <w:marLeft w:val="0"/>
      <w:marRight w:val="0"/>
      <w:marTop w:val="0"/>
      <w:marBottom w:val="0"/>
      <w:divBdr>
        <w:top w:val="none" w:sz="0" w:space="0" w:color="auto"/>
        <w:left w:val="none" w:sz="0" w:space="0" w:color="auto"/>
        <w:bottom w:val="none" w:sz="0" w:space="0" w:color="auto"/>
        <w:right w:val="none" w:sz="0" w:space="0" w:color="auto"/>
      </w:divBdr>
    </w:div>
    <w:div w:id="941719406">
      <w:bodyDiv w:val="1"/>
      <w:marLeft w:val="0"/>
      <w:marRight w:val="0"/>
      <w:marTop w:val="0"/>
      <w:marBottom w:val="0"/>
      <w:divBdr>
        <w:top w:val="none" w:sz="0" w:space="0" w:color="auto"/>
        <w:left w:val="none" w:sz="0" w:space="0" w:color="auto"/>
        <w:bottom w:val="none" w:sz="0" w:space="0" w:color="auto"/>
        <w:right w:val="none" w:sz="0" w:space="0" w:color="auto"/>
      </w:divBdr>
      <w:divsChild>
        <w:div w:id="2133010730">
          <w:marLeft w:val="0"/>
          <w:marRight w:val="0"/>
          <w:marTop w:val="0"/>
          <w:marBottom w:val="0"/>
          <w:divBdr>
            <w:top w:val="none" w:sz="0" w:space="0" w:color="auto"/>
            <w:left w:val="none" w:sz="0" w:space="0" w:color="auto"/>
            <w:bottom w:val="none" w:sz="0" w:space="0" w:color="auto"/>
            <w:right w:val="none" w:sz="0" w:space="0" w:color="auto"/>
          </w:divBdr>
          <w:divsChild>
            <w:div w:id="7089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07401">
      <w:bodyDiv w:val="1"/>
      <w:marLeft w:val="0"/>
      <w:marRight w:val="0"/>
      <w:marTop w:val="0"/>
      <w:marBottom w:val="0"/>
      <w:divBdr>
        <w:top w:val="none" w:sz="0" w:space="0" w:color="auto"/>
        <w:left w:val="none" w:sz="0" w:space="0" w:color="auto"/>
        <w:bottom w:val="none" w:sz="0" w:space="0" w:color="auto"/>
        <w:right w:val="none" w:sz="0" w:space="0" w:color="auto"/>
      </w:divBdr>
      <w:divsChild>
        <w:div w:id="1353647184">
          <w:marLeft w:val="0"/>
          <w:marRight w:val="0"/>
          <w:marTop w:val="0"/>
          <w:marBottom w:val="0"/>
          <w:divBdr>
            <w:top w:val="none" w:sz="0" w:space="0" w:color="auto"/>
            <w:left w:val="none" w:sz="0" w:space="0" w:color="auto"/>
            <w:bottom w:val="none" w:sz="0" w:space="0" w:color="auto"/>
            <w:right w:val="none" w:sz="0" w:space="0" w:color="auto"/>
          </w:divBdr>
        </w:div>
        <w:div w:id="1971549807">
          <w:marLeft w:val="0"/>
          <w:marRight w:val="0"/>
          <w:marTop w:val="0"/>
          <w:marBottom w:val="0"/>
          <w:divBdr>
            <w:top w:val="none" w:sz="0" w:space="0" w:color="auto"/>
            <w:left w:val="none" w:sz="0" w:space="0" w:color="auto"/>
            <w:bottom w:val="none" w:sz="0" w:space="0" w:color="auto"/>
            <w:right w:val="none" w:sz="0" w:space="0" w:color="auto"/>
          </w:divBdr>
        </w:div>
      </w:divsChild>
    </w:div>
    <w:div w:id="1054280841">
      <w:bodyDiv w:val="1"/>
      <w:marLeft w:val="0"/>
      <w:marRight w:val="0"/>
      <w:marTop w:val="0"/>
      <w:marBottom w:val="0"/>
      <w:divBdr>
        <w:top w:val="none" w:sz="0" w:space="0" w:color="auto"/>
        <w:left w:val="none" w:sz="0" w:space="0" w:color="auto"/>
        <w:bottom w:val="none" w:sz="0" w:space="0" w:color="auto"/>
        <w:right w:val="none" w:sz="0" w:space="0" w:color="auto"/>
      </w:divBdr>
      <w:divsChild>
        <w:div w:id="1106968761">
          <w:marLeft w:val="0"/>
          <w:marRight w:val="0"/>
          <w:marTop w:val="0"/>
          <w:marBottom w:val="0"/>
          <w:divBdr>
            <w:top w:val="none" w:sz="0" w:space="0" w:color="auto"/>
            <w:left w:val="none" w:sz="0" w:space="0" w:color="auto"/>
            <w:bottom w:val="none" w:sz="0" w:space="0" w:color="auto"/>
            <w:right w:val="none" w:sz="0" w:space="0" w:color="auto"/>
          </w:divBdr>
        </w:div>
        <w:div w:id="1200509249">
          <w:marLeft w:val="0"/>
          <w:marRight w:val="0"/>
          <w:marTop w:val="0"/>
          <w:marBottom w:val="0"/>
          <w:divBdr>
            <w:top w:val="none" w:sz="0" w:space="0" w:color="auto"/>
            <w:left w:val="none" w:sz="0" w:space="0" w:color="auto"/>
            <w:bottom w:val="none" w:sz="0" w:space="0" w:color="auto"/>
            <w:right w:val="none" w:sz="0" w:space="0" w:color="auto"/>
          </w:divBdr>
        </w:div>
      </w:divsChild>
    </w:div>
    <w:div w:id="1097864812">
      <w:bodyDiv w:val="1"/>
      <w:marLeft w:val="0"/>
      <w:marRight w:val="0"/>
      <w:marTop w:val="0"/>
      <w:marBottom w:val="0"/>
      <w:divBdr>
        <w:top w:val="none" w:sz="0" w:space="0" w:color="auto"/>
        <w:left w:val="none" w:sz="0" w:space="0" w:color="auto"/>
        <w:bottom w:val="none" w:sz="0" w:space="0" w:color="auto"/>
        <w:right w:val="none" w:sz="0" w:space="0" w:color="auto"/>
      </w:divBdr>
    </w:div>
    <w:div w:id="1775436984">
      <w:bodyDiv w:val="1"/>
      <w:marLeft w:val="0"/>
      <w:marRight w:val="0"/>
      <w:marTop w:val="0"/>
      <w:marBottom w:val="0"/>
      <w:divBdr>
        <w:top w:val="none" w:sz="0" w:space="0" w:color="auto"/>
        <w:left w:val="none" w:sz="0" w:space="0" w:color="auto"/>
        <w:bottom w:val="none" w:sz="0" w:space="0" w:color="auto"/>
        <w:right w:val="none" w:sz="0" w:space="0" w:color="auto"/>
      </w:divBdr>
    </w:div>
    <w:div w:id="1782987882">
      <w:bodyDiv w:val="1"/>
      <w:marLeft w:val="0"/>
      <w:marRight w:val="0"/>
      <w:marTop w:val="0"/>
      <w:marBottom w:val="0"/>
      <w:divBdr>
        <w:top w:val="none" w:sz="0" w:space="0" w:color="auto"/>
        <w:left w:val="none" w:sz="0" w:space="0" w:color="auto"/>
        <w:bottom w:val="none" w:sz="0" w:space="0" w:color="auto"/>
        <w:right w:val="none" w:sz="0" w:space="0" w:color="auto"/>
      </w:divBdr>
      <w:divsChild>
        <w:div w:id="1365328663">
          <w:marLeft w:val="0"/>
          <w:marRight w:val="0"/>
          <w:marTop w:val="0"/>
          <w:marBottom w:val="0"/>
          <w:divBdr>
            <w:top w:val="none" w:sz="0" w:space="0" w:color="auto"/>
            <w:left w:val="none" w:sz="0" w:space="0" w:color="auto"/>
            <w:bottom w:val="none" w:sz="0" w:space="0" w:color="auto"/>
            <w:right w:val="none" w:sz="0" w:space="0" w:color="auto"/>
          </w:divBdr>
          <w:divsChild>
            <w:div w:id="1120957813">
              <w:marLeft w:val="0"/>
              <w:marRight w:val="0"/>
              <w:marTop w:val="0"/>
              <w:marBottom w:val="0"/>
              <w:divBdr>
                <w:top w:val="none" w:sz="0" w:space="0" w:color="auto"/>
                <w:left w:val="none" w:sz="0" w:space="0" w:color="auto"/>
                <w:bottom w:val="none" w:sz="0" w:space="0" w:color="auto"/>
                <w:right w:val="none" w:sz="0" w:space="0" w:color="auto"/>
              </w:divBdr>
            </w:div>
            <w:div w:id="427965988">
              <w:marLeft w:val="0"/>
              <w:marRight w:val="0"/>
              <w:marTop w:val="0"/>
              <w:marBottom w:val="0"/>
              <w:divBdr>
                <w:top w:val="none" w:sz="0" w:space="0" w:color="auto"/>
                <w:left w:val="none" w:sz="0" w:space="0" w:color="auto"/>
                <w:bottom w:val="none" w:sz="0" w:space="0" w:color="auto"/>
                <w:right w:val="none" w:sz="0" w:space="0" w:color="auto"/>
              </w:divBdr>
            </w:div>
            <w:div w:id="264507388">
              <w:marLeft w:val="0"/>
              <w:marRight w:val="0"/>
              <w:marTop w:val="0"/>
              <w:marBottom w:val="0"/>
              <w:divBdr>
                <w:top w:val="none" w:sz="0" w:space="0" w:color="auto"/>
                <w:left w:val="none" w:sz="0" w:space="0" w:color="auto"/>
                <w:bottom w:val="none" w:sz="0" w:space="0" w:color="auto"/>
                <w:right w:val="none" w:sz="0" w:space="0" w:color="auto"/>
              </w:divBdr>
              <w:divsChild>
                <w:div w:id="1681882633">
                  <w:marLeft w:val="0"/>
                  <w:marRight w:val="0"/>
                  <w:marTop w:val="0"/>
                  <w:marBottom w:val="0"/>
                  <w:divBdr>
                    <w:top w:val="none" w:sz="0" w:space="0" w:color="auto"/>
                    <w:left w:val="none" w:sz="0" w:space="0" w:color="auto"/>
                    <w:bottom w:val="none" w:sz="0" w:space="0" w:color="auto"/>
                    <w:right w:val="none" w:sz="0" w:space="0" w:color="auto"/>
                  </w:divBdr>
                  <w:divsChild>
                    <w:div w:id="305016758">
                      <w:marLeft w:val="0"/>
                      <w:marRight w:val="0"/>
                      <w:marTop w:val="0"/>
                      <w:marBottom w:val="0"/>
                      <w:divBdr>
                        <w:top w:val="none" w:sz="0" w:space="0" w:color="auto"/>
                        <w:left w:val="none" w:sz="0" w:space="0" w:color="auto"/>
                        <w:bottom w:val="none" w:sz="0" w:space="0" w:color="auto"/>
                        <w:right w:val="none" w:sz="0" w:space="0" w:color="auto"/>
                      </w:divBdr>
                    </w:div>
                  </w:divsChild>
                </w:div>
                <w:div w:id="258176873">
                  <w:marLeft w:val="0"/>
                  <w:marRight w:val="0"/>
                  <w:marTop w:val="0"/>
                  <w:marBottom w:val="0"/>
                  <w:divBdr>
                    <w:top w:val="none" w:sz="0" w:space="0" w:color="auto"/>
                    <w:left w:val="none" w:sz="0" w:space="0" w:color="auto"/>
                    <w:bottom w:val="none" w:sz="0" w:space="0" w:color="auto"/>
                    <w:right w:val="none" w:sz="0" w:space="0" w:color="auto"/>
                  </w:divBdr>
                  <w:divsChild>
                    <w:div w:id="13263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tatistics.gov.uk/hub/index.html" TargetMode="External"/><Relationship Id="rId12" Type="http://schemas.openxmlformats.org/officeDocument/2006/relationships/hyperlink" Target="http://faithdebates.org.uk/wpcontent/uploads/2013/09/1335118113_Woodhead-FINAL-copy.pdf"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england.nhs.uk/wp-content/uploads/2012/12/compassion-in-practice.pdf" TargetMode="External"/><Relationship Id="rId8" Type="http://schemas.openxmlformats.org/officeDocument/2006/relationships/hyperlink" Target="http://www.theosthinktank.co.uk/comment/2015/02/04/what-is-the-future-for-religion-in-britain-1" TargetMode="External"/><Relationship Id="rId9" Type="http://schemas.openxmlformats.org/officeDocument/2006/relationships/hyperlink" Target="https://research.gold.ac.uk/3916/1/RLLP_Analysis_AW_email.pdf" TargetMode="External"/><Relationship Id="rId10" Type="http://schemas.openxmlformats.org/officeDocument/2006/relationships/hyperlink" Target="http://www.gold.ac.uk/media/goldsmiths/169-images/departments/research-units/faiths-unit/REforREal-web-b.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eligiousliteracyhe.org/wp-content/uploads/2010/11/Analysis-booklet.pdf" TargetMode="External"/><Relationship Id="rId2" Type="http://schemas.openxmlformats.org/officeDocument/2006/relationships/hyperlink" Target="http://religiousliteracyhe.org/wp-content/uploads/2010/11/RLLP%20Evaluative%20Summary%20(final).pdf" TargetMode="External"/><Relationship Id="rId3" Type="http://schemas.openxmlformats.org/officeDocument/2006/relationships/hyperlink" Target="http://religiousliteracyhe.org/wp-content/uploads/2010/11/RLLP-Case-Stud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4325</Words>
  <Characters>24654</Characters>
  <Application>Microsoft Macintosh Word</Application>
  <DocSecurity>0</DocSecurity>
  <Lines>205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Stacey</dc:creator>
  <cp:keywords/>
  <dc:description/>
  <cp:lastModifiedBy>Michael Robinson</cp:lastModifiedBy>
  <cp:revision>2</cp:revision>
  <cp:lastPrinted>2016-08-08T23:51:00Z</cp:lastPrinted>
  <dcterms:created xsi:type="dcterms:W3CDTF">2016-09-02T10:35:00Z</dcterms:created>
  <dcterms:modified xsi:type="dcterms:W3CDTF">2016-09-02T10:35:00Z</dcterms:modified>
</cp:coreProperties>
</file>