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2B" w:rsidRPr="006933B9" w:rsidRDefault="00D73F2B" w:rsidP="00D73F2B">
      <w:pPr>
        <w:spacing w:line="300" w:lineRule="atLeast"/>
        <w:jc w:val="both"/>
        <w:rPr>
          <w:lang w:val="fr-FR"/>
        </w:rPr>
      </w:pPr>
      <w:r w:rsidRPr="006933B9">
        <w:rPr>
          <w:lang w:val="fr-FR"/>
        </w:rPr>
        <w:t xml:space="preserve">La médaille, la mort, l’immortalité : Louis XIV et le livre des </w:t>
      </w:r>
      <w:r w:rsidRPr="006933B9">
        <w:rPr>
          <w:i/>
          <w:lang w:val="fr-FR"/>
        </w:rPr>
        <w:t xml:space="preserve">Médailles sur les principaux événements de </w:t>
      </w:r>
      <w:r>
        <w:rPr>
          <w:i/>
          <w:lang w:val="fr-FR"/>
        </w:rPr>
        <w:t>[</w:t>
      </w:r>
      <w:r w:rsidRPr="006933B9">
        <w:rPr>
          <w:i/>
          <w:lang w:val="fr-FR"/>
        </w:rPr>
        <w:t>son</w:t>
      </w:r>
      <w:r>
        <w:rPr>
          <w:i/>
          <w:lang w:val="fr-FR"/>
        </w:rPr>
        <w:t>]</w:t>
      </w:r>
      <w:r w:rsidRPr="006933B9">
        <w:rPr>
          <w:i/>
          <w:lang w:val="fr-FR"/>
        </w:rPr>
        <w:t xml:space="preserve"> règne</w:t>
      </w:r>
    </w:p>
    <w:p w:rsidR="006933B9" w:rsidRDefault="006933B9" w:rsidP="00C41AD1">
      <w:pPr>
        <w:spacing w:line="300" w:lineRule="atLeast"/>
        <w:jc w:val="both"/>
        <w:rPr>
          <w:b/>
          <w:lang w:val="fr-FR"/>
        </w:rPr>
      </w:pPr>
    </w:p>
    <w:p w:rsidR="006933B9" w:rsidRDefault="006933B9" w:rsidP="00C41AD1">
      <w:pPr>
        <w:spacing w:line="300" w:lineRule="atLeast"/>
        <w:jc w:val="right"/>
        <w:rPr>
          <w:lang w:val="fr-FR"/>
        </w:rPr>
      </w:pPr>
      <w:r w:rsidRPr="006933B9">
        <w:rPr>
          <w:lang w:val="fr-FR"/>
        </w:rPr>
        <w:t>Marie-Claude Canova-Green</w:t>
      </w:r>
    </w:p>
    <w:p w:rsidR="006933B9" w:rsidRDefault="006933B9" w:rsidP="00C41AD1">
      <w:pPr>
        <w:spacing w:line="300" w:lineRule="atLeast"/>
        <w:jc w:val="right"/>
        <w:rPr>
          <w:lang w:val="fr-FR"/>
        </w:rPr>
      </w:pPr>
    </w:p>
    <w:p w:rsidR="006933B9" w:rsidRPr="006933B9" w:rsidRDefault="006933B9" w:rsidP="00C41AD1">
      <w:pPr>
        <w:spacing w:line="300" w:lineRule="atLeast"/>
        <w:jc w:val="right"/>
        <w:rPr>
          <w:lang w:val="fr-FR"/>
        </w:rPr>
      </w:pPr>
    </w:p>
    <w:p w:rsidR="007D2E95" w:rsidRDefault="006933B9" w:rsidP="00C41AD1">
      <w:pPr>
        <w:spacing w:line="300" w:lineRule="atLeast"/>
        <w:jc w:val="both"/>
        <w:rPr>
          <w:lang w:val="fr-FR"/>
        </w:rPr>
      </w:pPr>
      <w:r>
        <w:rPr>
          <w:lang w:val="fr-FR"/>
        </w:rPr>
        <w:t>.....</w:t>
      </w:r>
      <w:r w:rsidR="00D5155B">
        <w:rPr>
          <w:lang w:val="fr-FR"/>
        </w:rPr>
        <w:t xml:space="preserve">Dans le </w:t>
      </w:r>
      <w:r w:rsidR="00CD336E">
        <w:rPr>
          <w:lang w:val="fr-FR"/>
        </w:rPr>
        <w:t>livre des</w:t>
      </w:r>
      <w:r w:rsidR="003B2D50">
        <w:rPr>
          <w:lang w:val="fr-FR"/>
        </w:rPr>
        <w:t xml:space="preserve"> </w:t>
      </w:r>
      <w:r w:rsidR="00CD336E" w:rsidRPr="006933B9">
        <w:rPr>
          <w:i/>
          <w:lang w:val="fr-FR"/>
        </w:rPr>
        <w:t>Médailles sur l</w:t>
      </w:r>
      <w:r w:rsidR="00CD336E">
        <w:rPr>
          <w:i/>
          <w:lang w:val="fr-FR"/>
        </w:rPr>
        <w:t xml:space="preserve">es principaux événements du </w:t>
      </w:r>
      <w:r w:rsidR="00CD336E" w:rsidRPr="006933B9">
        <w:rPr>
          <w:i/>
          <w:lang w:val="fr-FR"/>
        </w:rPr>
        <w:t>règne</w:t>
      </w:r>
      <w:r w:rsidR="00CD336E">
        <w:rPr>
          <w:i/>
          <w:lang w:val="fr-FR"/>
        </w:rPr>
        <w:t xml:space="preserve"> de Louis le Grand</w:t>
      </w:r>
      <w:r w:rsidR="00CD336E">
        <w:rPr>
          <w:lang w:val="fr-FR"/>
        </w:rPr>
        <w:t xml:space="preserve"> </w:t>
      </w:r>
      <w:r w:rsidR="003B2D50">
        <w:rPr>
          <w:lang w:val="fr-FR"/>
        </w:rPr>
        <w:t>publié en 1702 par l’Académie</w:t>
      </w:r>
      <w:r w:rsidR="00D5155B">
        <w:rPr>
          <w:i/>
          <w:lang w:val="fr-FR"/>
        </w:rPr>
        <w:t xml:space="preserve"> </w:t>
      </w:r>
      <w:r w:rsidR="00C0748A">
        <w:rPr>
          <w:lang w:val="fr-FR"/>
        </w:rPr>
        <w:t>royale des</w:t>
      </w:r>
      <w:r w:rsidR="0076088A">
        <w:rPr>
          <w:lang w:val="fr-FR"/>
        </w:rPr>
        <w:t xml:space="preserve"> </w:t>
      </w:r>
      <w:r w:rsidR="00C0748A">
        <w:rPr>
          <w:lang w:val="fr-FR"/>
        </w:rPr>
        <w:t xml:space="preserve">Médailles et </w:t>
      </w:r>
      <w:r w:rsidR="00CD336E">
        <w:rPr>
          <w:lang w:val="fr-FR"/>
        </w:rPr>
        <w:t xml:space="preserve">Inscriptions, </w:t>
      </w:r>
      <w:r w:rsidR="00D5155B">
        <w:rPr>
          <w:lang w:val="fr-FR"/>
        </w:rPr>
        <w:t>seules trois</w:t>
      </w:r>
      <w:r w:rsidR="00191D75">
        <w:rPr>
          <w:lang w:val="fr-FR"/>
        </w:rPr>
        <w:t xml:space="preserve"> </w:t>
      </w:r>
      <w:r w:rsidR="00D5155B">
        <w:rPr>
          <w:lang w:val="fr-FR"/>
        </w:rPr>
        <w:t xml:space="preserve">médailles </w:t>
      </w:r>
      <w:r w:rsidR="00191D75">
        <w:rPr>
          <w:lang w:val="fr-FR"/>
        </w:rPr>
        <w:t xml:space="preserve">sur </w:t>
      </w:r>
      <w:r w:rsidR="003B2D50">
        <w:rPr>
          <w:lang w:val="fr-FR"/>
        </w:rPr>
        <w:t xml:space="preserve">les </w:t>
      </w:r>
      <w:r w:rsidR="007D2E95">
        <w:rPr>
          <w:lang w:val="fr-FR"/>
        </w:rPr>
        <w:t>deux cent quatre-vingt six</w:t>
      </w:r>
      <w:r w:rsidR="00C17573">
        <w:rPr>
          <w:lang w:val="fr-FR"/>
        </w:rPr>
        <w:t xml:space="preserve"> </w:t>
      </w:r>
      <w:r w:rsidR="003B2D50">
        <w:rPr>
          <w:lang w:val="fr-FR"/>
        </w:rPr>
        <w:t xml:space="preserve">reproduites </w:t>
      </w:r>
      <w:r w:rsidR="00C17573">
        <w:rPr>
          <w:lang w:val="fr-FR"/>
        </w:rPr>
        <w:t>ont pour</w:t>
      </w:r>
      <w:r w:rsidR="00D5155B">
        <w:rPr>
          <w:lang w:val="fr-FR"/>
        </w:rPr>
        <w:t xml:space="preserve"> sujet la mort. L’une commémore la mort de Louis XIII</w:t>
      </w:r>
      <w:r w:rsidR="00C17573">
        <w:rPr>
          <w:lang w:val="fr-FR"/>
        </w:rPr>
        <w:t xml:space="preserve"> </w:t>
      </w:r>
      <w:r w:rsidR="00CD336E">
        <w:rPr>
          <w:lang w:val="fr-FR"/>
        </w:rPr>
        <w:t xml:space="preserve">en </w:t>
      </w:r>
      <w:r w:rsidR="00C17573">
        <w:rPr>
          <w:lang w:val="fr-FR"/>
        </w:rPr>
        <w:t>1643</w:t>
      </w:r>
      <w:r w:rsidR="00D5155B">
        <w:rPr>
          <w:lang w:val="fr-FR"/>
        </w:rPr>
        <w:t>, une</w:t>
      </w:r>
      <w:r w:rsidR="00CD336E">
        <w:rPr>
          <w:lang w:val="fr-FR"/>
        </w:rPr>
        <w:t xml:space="preserve"> autre celle d’Anne d’Autriche en </w:t>
      </w:r>
      <w:r w:rsidR="00C17573">
        <w:rPr>
          <w:lang w:val="fr-FR"/>
        </w:rPr>
        <w:t>1666</w:t>
      </w:r>
      <w:r w:rsidR="003B2D50">
        <w:rPr>
          <w:lang w:val="fr-FR"/>
        </w:rPr>
        <w:t xml:space="preserve"> et la troisièm</w:t>
      </w:r>
      <w:r w:rsidR="00D5155B">
        <w:rPr>
          <w:lang w:val="fr-FR"/>
        </w:rPr>
        <w:t xml:space="preserve">e </w:t>
      </w:r>
      <w:r w:rsidR="00C17573">
        <w:rPr>
          <w:lang w:val="fr-FR"/>
        </w:rPr>
        <w:t>celle</w:t>
      </w:r>
      <w:r w:rsidR="00CD336E">
        <w:rPr>
          <w:lang w:val="fr-FR"/>
        </w:rPr>
        <w:t xml:space="preserve"> de Marie-Thérèse d’Autriche en </w:t>
      </w:r>
      <w:r w:rsidR="00C17573">
        <w:rPr>
          <w:lang w:val="fr-FR"/>
        </w:rPr>
        <w:t>1683. Présence minime donc dans un ouvrage tout en</w:t>
      </w:r>
      <w:r w:rsidR="00D5155B">
        <w:rPr>
          <w:lang w:val="fr-FR"/>
        </w:rPr>
        <w:t xml:space="preserve">tier consacré </w:t>
      </w:r>
      <w:r w:rsidR="00D80A6E">
        <w:rPr>
          <w:lang w:val="fr-FR"/>
        </w:rPr>
        <w:t xml:space="preserve">aux grands événements du règne de Louis XIV, </w:t>
      </w:r>
      <w:r w:rsidR="00D5155B">
        <w:rPr>
          <w:lang w:val="fr-FR"/>
        </w:rPr>
        <w:t>aux</w:t>
      </w:r>
      <w:r w:rsidR="00D80A6E">
        <w:rPr>
          <w:lang w:val="fr-FR"/>
        </w:rPr>
        <w:t xml:space="preserve"> actions mémorables</w:t>
      </w:r>
      <w:r w:rsidR="00C17573">
        <w:rPr>
          <w:lang w:val="fr-FR"/>
        </w:rPr>
        <w:t xml:space="preserve"> </w:t>
      </w:r>
      <w:r w:rsidR="00D5155B">
        <w:rPr>
          <w:lang w:val="fr-FR"/>
        </w:rPr>
        <w:t xml:space="preserve">du </w:t>
      </w:r>
      <w:r w:rsidR="00D80A6E">
        <w:rPr>
          <w:lang w:val="fr-FR"/>
        </w:rPr>
        <w:t>roi vivant</w:t>
      </w:r>
      <w:r w:rsidR="00C17573">
        <w:rPr>
          <w:lang w:val="fr-FR"/>
        </w:rPr>
        <w:t xml:space="preserve">. </w:t>
      </w:r>
      <w:r w:rsidR="004952E0">
        <w:rPr>
          <w:lang w:val="fr-FR"/>
        </w:rPr>
        <w:t>Mais présence nécessaire tout de mê</w:t>
      </w:r>
      <w:r w:rsidR="003B2D50">
        <w:rPr>
          <w:lang w:val="fr-FR"/>
        </w:rPr>
        <w:t>me</w:t>
      </w:r>
      <w:r w:rsidR="00CD336E">
        <w:rPr>
          <w:lang w:val="fr-FR"/>
        </w:rPr>
        <w:t>,</w:t>
      </w:r>
      <w:r w:rsidR="003B2D50">
        <w:rPr>
          <w:lang w:val="fr-FR"/>
        </w:rPr>
        <w:t xml:space="preserve"> car ce rappel</w:t>
      </w:r>
      <w:r w:rsidR="00D5155B">
        <w:rPr>
          <w:lang w:val="fr-FR"/>
        </w:rPr>
        <w:t xml:space="preserve"> sert</w:t>
      </w:r>
      <w:r w:rsidR="004952E0">
        <w:rPr>
          <w:lang w:val="fr-FR"/>
        </w:rPr>
        <w:t>, au même titre que les « prodiges » de la guerre</w:t>
      </w:r>
      <w:r w:rsidR="00191D75">
        <w:rPr>
          <w:lang w:val="fr-FR"/>
        </w:rPr>
        <w:t xml:space="preserve"> et </w:t>
      </w:r>
      <w:r w:rsidR="00D80A6E">
        <w:rPr>
          <w:lang w:val="fr-FR"/>
        </w:rPr>
        <w:t xml:space="preserve">les </w:t>
      </w:r>
      <w:r w:rsidR="007D2E95">
        <w:rPr>
          <w:lang w:val="fr-FR"/>
        </w:rPr>
        <w:t>« </w:t>
      </w:r>
      <w:proofErr w:type="spellStart"/>
      <w:r w:rsidR="007D2E95">
        <w:rPr>
          <w:lang w:val="fr-FR"/>
        </w:rPr>
        <w:t>establissements</w:t>
      </w:r>
      <w:proofErr w:type="spellEnd"/>
      <w:r w:rsidR="007D2E95">
        <w:rPr>
          <w:lang w:val="fr-FR"/>
        </w:rPr>
        <w:t> »</w:t>
      </w:r>
      <w:r w:rsidR="00191D75">
        <w:rPr>
          <w:lang w:val="fr-FR"/>
        </w:rPr>
        <w:t xml:space="preserve"> de la paix</w:t>
      </w:r>
      <w:r w:rsidR="00CD336E">
        <w:rPr>
          <w:rStyle w:val="FootnoteReference"/>
          <w:lang w:val="fr-FR"/>
        </w:rPr>
        <w:footnoteReference w:id="1"/>
      </w:r>
      <w:r w:rsidR="00CD336E">
        <w:rPr>
          <w:lang w:val="fr-FR"/>
        </w:rPr>
        <w:t xml:space="preserve"> </w:t>
      </w:r>
      <w:r w:rsidR="00191D75">
        <w:rPr>
          <w:lang w:val="fr-FR"/>
        </w:rPr>
        <w:t xml:space="preserve">auxquels est consacré le </w:t>
      </w:r>
      <w:r w:rsidR="007D2E95">
        <w:rPr>
          <w:lang w:val="fr-FR"/>
        </w:rPr>
        <w:t>p</w:t>
      </w:r>
      <w:r w:rsidR="00191D75">
        <w:rPr>
          <w:lang w:val="fr-FR"/>
        </w:rPr>
        <w:t>lus grand nombre des médailles,</w:t>
      </w:r>
      <w:r w:rsidR="003B2D50">
        <w:rPr>
          <w:lang w:val="fr-FR"/>
        </w:rPr>
        <w:t xml:space="preserve"> à tracer l</w:t>
      </w:r>
      <w:r w:rsidR="004952E0">
        <w:rPr>
          <w:lang w:val="fr-FR"/>
        </w:rPr>
        <w:t xml:space="preserve">e portrait moral et politique idéalisé du monarque qu’exige la réduction </w:t>
      </w:r>
      <w:r w:rsidR="00D80A6E">
        <w:rPr>
          <w:lang w:val="fr-FR"/>
        </w:rPr>
        <w:t xml:space="preserve">alors </w:t>
      </w:r>
      <w:r w:rsidR="004952E0">
        <w:rPr>
          <w:lang w:val="fr-FR"/>
        </w:rPr>
        <w:t>d</w:t>
      </w:r>
      <w:r w:rsidR="00191D75">
        <w:rPr>
          <w:lang w:val="fr-FR"/>
        </w:rPr>
        <w:t>e l’histoire à la personnalité.</w:t>
      </w:r>
      <w:r w:rsidR="004952E0">
        <w:rPr>
          <w:lang w:val="fr-FR"/>
        </w:rPr>
        <w:t xml:space="preserve"> </w:t>
      </w:r>
      <w:r w:rsidR="00031902">
        <w:rPr>
          <w:lang w:val="fr-FR"/>
        </w:rPr>
        <w:t xml:space="preserve">Pour </w:t>
      </w:r>
      <w:r w:rsidR="00CD336E">
        <w:rPr>
          <w:lang w:val="fr-FR"/>
        </w:rPr>
        <w:t xml:space="preserve">Pierre </w:t>
      </w:r>
      <w:proofErr w:type="spellStart"/>
      <w:r w:rsidR="00031902">
        <w:rPr>
          <w:lang w:val="fr-FR"/>
        </w:rPr>
        <w:t>Bizot</w:t>
      </w:r>
      <w:proofErr w:type="spellEnd"/>
      <w:r w:rsidR="00031902">
        <w:rPr>
          <w:lang w:val="fr-FR"/>
        </w:rPr>
        <w:t xml:space="preserve">, </w:t>
      </w:r>
      <w:r w:rsidR="00B80548">
        <w:rPr>
          <w:lang w:val="fr-FR"/>
        </w:rPr>
        <w:t xml:space="preserve">auteur d’une histoire métallique de la Hollande, </w:t>
      </w:r>
      <w:r w:rsidR="00031902">
        <w:rPr>
          <w:lang w:val="fr-FR"/>
        </w:rPr>
        <w:t xml:space="preserve">les médailles </w:t>
      </w:r>
      <w:r w:rsidR="007D2E95">
        <w:rPr>
          <w:lang w:val="fr-FR"/>
        </w:rPr>
        <w:t>ne représentent-elles pas</w:t>
      </w:r>
      <w:r w:rsidR="003B2D50">
        <w:rPr>
          <w:lang w:val="fr-FR"/>
        </w:rPr>
        <w:t xml:space="preserve"> en effet</w:t>
      </w:r>
    </w:p>
    <w:p w:rsidR="00031902" w:rsidRPr="006933B9" w:rsidRDefault="00B80548" w:rsidP="00C41AD1">
      <w:pPr>
        <w:spacing w:line="300" w:lineRule="atLeast"/>
        <w:ind w:left="567"/>
        <w:jc w:val="both"/>
        <w:rPr>
          <w:lang w:val="fr-FR"/>
        </w:rPr>
      </w:pPr>
      <w:r>
        <w:rPr>
          <w:lang w:val="fr-FR"/>
        </w:rPr>
        <w:t>tout ce que la Paix &amp; la Guerre, la V</w:t>
      </w:r>
      <w:r w:rsidR="00031902" w:rsidRPr="006933B9">
        <w:rPr>
          <w:lang w:val="fr-FR"/>
        </w:rPr>
        <w:t xml:space="preserve">ie &amp; la </w:t>
      </w:r>
      <w:r>
        <w:rPr>
          <w:i/>
          <w:lang w:val="fr-FR"/>
        </w:rPr>
        <w:t>M</w:t>
      </w:r>
      <w:r w:rsidR="00031902" w:rsidRPr="006933B9">
        <w:rPr>
          <w:i/>
          <w:lang w:val="fr-FR"/>
        </w:rPr>
        <w:t>ort</w:t>
      </w:r>
      <w:r w:rsidR="00031902" w:rsidRPr="006933B9">
        <w:rPr>
          <w:lang w:val="fr-FR"/>
        </w:rPr>
        <w:t xml:space="preserve">, la Naissance, le Mariage &amp; les </w:t>
      </w:r>
      <w:proofErr w:type="spellStart"/>
      <w:r>
        <w:rPr>
          <w:i/>
          <w:lang w:val="fr-FR"/>
        </w:rPr>
        <w:t>Fune</w:t>
      </w:r>
      <w:r w:rsidR="00031902" w:rsidRPr="006933B9">
        <w:rPr>
          <w:i/>
          <w:lang w:val="fr-FR"/>
        </w:rPr>
        <w:t>railles</w:t>
      </w:r>
      <w:proofErr w:type="spellEnd"/>
      <w:r w:rsidR="00031902" w:rsidRPr="006933B9">
        <w:rPr>
          <w:lang w:val="fr-FR"/>
        </w:rPr>
        <w:t xml:space="preserve">, la Politique &amp; la Religion peuvent produire de </w:t>
      </w:r>
      <w:proofErr w:type="spellStart"/>
      <w:r w:rsidR="00031902" w:rsidRPr="006933B9">
        <w:rPr>
          <w:lang w:val="fr-FR"/>
        </w:rPr>
        <w:t>celebre</w:t>
      </w:r>
      <w:proofErr w:type="spellEnd"/>
      <w:r w:rsidR="00031902" w:rsidRPr="006933B9">
        <w:rPr>
          <w:lang w:val="fr-FR"/>
        </w:rPr>
        <w:t xml:space="preserve">, de magnifique, de </w:t>
      </w:r>
      <w:proofErr w:type="spellStart"/>
      <w:r w:rsidR="00031902" w:rsidRPr="006933B9">
        <w:rPr>
          <w:lang w:val="fr-FR"/>
        </w:rPr>
        <w:t>venerable</w:t>
      </w:r>
      <w:proofErr w:type="spellEnd"/>
      <w:r w:rsidR="00031902" w:rsidRPr="006933B9">
        <w:rPr>
          <w:lang w:val="fr-FR"/>
        </w:rPr>
        <w:t xml:space="preserve"> &amp; de sublime</w:t>
      </w:r>
      <w:r w:rsidR="00031902" w:rsidRPr="006933B9">
        <w:rPr>
          <w:rStyle w:val="FootnoteReference"/>
          <w:lang w:val="fr-FR"/>
        </w:rPr>
        <w:footnoteReference w:id="2"/>
      </w:r>
      <w:r w:rsidR="007D2E95" w:rsidRPr="006933B9">
        <w:rPr>
          <w:lang w:val="fr-FR"/>
        </w:rPr>
        <w:t> ?</w:t>
      </w:r>
    </w:p>
    <w:p w:rsidR="006933B9" w:rsidRDefault="006933B9" w:rsidP="00C41AD1">
      <w:pPr>
        <w:spacing w:line="300" w:lineRule="atLeast"/>
        <w:jc w:val="both"/>
        <w:rPr>
          <w:lang w:val="fr-FR"/>
        </w:rPr>
      </w:pPr>
      <w:r>
        <w:rPr>
          <w:lang w:val="fr-FR"/>
        </w:rPr>
        <w:t xml:space="preserve">     </w:t>
      </w:r>
      <w:r w:rsidR="007D2E95">
        <w:rPr>
          <w:lang w:val="fr-FR"/>
        </w:rPr>
        <w:t xml:space="preserve">D’autre part, même si la mort </w:t>
      </w:r>
      <w:r w:rsidR="00C17573">
        <w:rPr>
          <w:lang w:val="fr-FR"/>
        </w:rPr>
        <w:t>de Louis XIV</w:t>
      </w:r>
      <w:r w:rsidR="004952E0">
        <w:rPr>
          <w:lang w:val="fr-FR"/>
        </w:rPr>
        <w:t xml:space="preserve"> </w:t>
      </w:r>
      <w:r w:rsidR="00D80A6E">
        <w:rPr>
          <w:lang w:val="fr-FR"/>
        </w:rPr>
        <w:t xml:space="preserve">lui-même </w:t>
      </w:r>
      <w:r w:rsidR="004952E0">
        <w:rPr>
          <w:lang w:val="fr-FR"/>
        </w:rPr>
        <w:t>ne peut être évoquée</w:t>
      </w:r>
      <w:r w:rsidR="003B2D50">
        <w:rPr>
          <w:lang w:val="fr-FR"/>
        </w:rPr>
        <w:t xml:space="preserve"> </w:t>
      </w:r>
      <w:r w:rsidR="00097EBE">
        <w:rPr>
          <w:lang w:val="fr-FR"/>
        </w:rPr>
        <w:t xml:space="preserve">‒ </w:t>
      </w:r>
      <w:r w:rsidR="003B2D50">
        <w:rPr>
          <w:lang w:val="fr-FR"/>
        </w:rPr>
        <w:t>et pour cause</w:t>
      </w:r>
      <w:r w:rsidR="00097EBE">
        <w:rPr>
          <w:lang w:val="fr-FR"/>
        </w:rPr>
        <w:t xml:space="preserve"> ‒</w:t>
      </w:r>
      <w:r w:rsidR="004952E0">
        <w:rPr>
          <w:lang w:val="fr-FR"/>
        </w:rPr>
        <w:t xml:space="preserve"> dans </w:t>
      </w:r>
      <w:r w:rsidR="003B2D50">
        <w:rPr>
          <w:lang w:val="fr-FR"/>
        </w:rPr>
        <w:t xml:space="preserve">un ouvrage qui lui est antérieur, son </w:t>
      </w:r>
      <w:r w:rsidR="00070F7F">
        <w:rPr>
          <w:lang w:val="fr-FR"/>
        </w:rPr>
        <w:t>échéance inévitable</w:t>
      </w:r>
      <w:r w:rsidR="00D80A6E">
        <w:rPr>
          <w:lang w:val="fr-FR"/>
        </w:rPr>
        <w:t xml:space="preserve"> </w:t>
      </w:r>
      <w:r w:rsidR="004952E0">
        <w:rPr>
          <w:lang w:val="fr-FR"/>
        </w:rPr>
        <w:t>plane sur</w:t>
      </w:r>
      <w:r w:rsidR="00CD336E">
        <w:rPr>
          <w:lang w:val="fr-FR"/>
        </w:rPr>
        <w:t xml:space="preserve"> la conception même du volume</w:t>
      </w:r>
      <w:r w:rsidR="003B2D50">
        <w:rPr>
          <w:lang w:val="fr-FR"/>
        </w:rPr>
        <w:t xml:space="preserve"> comme sur celle </w:t>
      </w:r>
      <w:r w:rsidR="004952E0">
        <w:rPr>
          <w:lang w:val="fr-FR"/>
        </w:rPr>
        <w:t>des séries</w:t>
      </w:r>
      <w:r w:rsidR="00097EBE">
        <w:rPr>
          <w:lang w:val="fr-FR"/>
        </w:rPr>
        <w:t xml:space="preserve"> de l’histoire métallique du roi</w:t>
      </w:r>
      <w:r w:rsidR="00D80A6E">
        <w:rPr>
          <w:lang w:val="fr-FR"/>
        </w:rPr>
        <w:t>,</w:t>
      </w:r>
      <w:r w:rsidR="00031902">
        <w:rPr>
          <w:lang w:val="fr-FR"/>
        </w:rPr>
        <w:t xml:space="preserve"> en ce sens que leur visée première est de parer aux conséquences d’une disparition future</w:t>
      </w:r>
      <w:r w:rsidR="0027118E">
        <w:rPr>
          <w:lang w:val="fr-FR"/>
        </w:rPr>
        <w:t xml:space="preserve"> en assurant la survie des hauts faits louis-quatorziens dans la gloire</w:t>
      </w:r>
      <w:r w:rsidR="00031902">
        <w:rPr>
          <w:lang w:val="fr-FR"/>
        </w:rPr>
        <w:t>. Ce</w:t>
      </w:r>
      <w:r w:rsidR="00B21730">
        <w:rPr>
          <w:lang w:val="fr-FR"/>
        </w:rPr>
        <w:t xml:space="preserve"> n’est qu’avec la réédition du livre</w:t>
      </w:r>
      <w:r w:rsidR="00031902">
        <w:rPr>
          <w:i/>
          <w:lang w:val="fr-FR"/>
        </w:rPr>
        <w:t xml:space="preserve"> </w:t>
      </w:r>
      <w:r w:rsidR="00097EBE">
        <w:rPr>
          <w:lang w:val="fr-FR"/>
        </w:rPr>
        <w:t xml:space="preserve">des </w:t>
      </w:r>
      <w:r w:rsidR="00097EBE">
        <w:rPr>
          <w:i/>
          <w:lang w:val="fr-FR"/>
        </w:rPr>
        <w:t xml:space="preserve">Médailles </w:t>
      </w:r>
      <w:r w:rsidR="00097EBE">
        <w:rPr>
          <w:lang w:val="fr-FR"/>
        </w:rPr>
        <w:t>en 1723 que se pose</w:t>
      </w:r>
      <w:r w:rsidR="00CD336E">
        <w:rPr>
          <w:lang w:val="fr-FR"/>
        </w:rPr>
        <w:t>ra véritablement</w:t>
      </w:r>
      <w:r w:rsidR="0027118E">
        <w:rPr>
          <w:lang w:val="fr-FR"/>
        </w:rPr>
        <w:t xml:space="preserve"> </w:t>
      </w:r>
      <w:r w:rsidR="00031902">
        <w:rPr>
          <w:lang w:val="fr-FR"/>
        </w:rPr>
        <w:t>le problème de représenter cet événement f</w:t>
      </w:r>
      <w:r w:rsidR="00097EBE">
        <w:rPr>
          <w:lang w:val="fr-FR"/>
        </w:rPr>
        <w:t>ondateur du projet</w:t>
      </w:r>
      <w:r w:rsidR="00AA4293">
        <w:rPr>
          <w:lang w:val="fr-FR"/>
        </w:rPr>
        <w:t xml:space="preserve">, </w:t>
      </w:r>
      <w:r w:rsidR="001522FE">
        <w:rPr>
          <w:lang w:val="fr-FR"/>
        </w:rPr>
        <w:t xml:space="preserve">dont la réalité </w:t>
      </w:r>
      <w:r w:rsidR="00097EBE">
        <w:rPr>
          <w:lang w:val="fr-FR"/>
        </w:rPr>
        <w:t xml:space="preserve">future </w:t>
      </w:r>
      <w:r w:rsidR="001522FE">
        <w:rPr>
          <w:lang w:val="fr-FR"/>
        </w:rPr>
        <w:t>a été niée par avance</w:t>
      </w:r>
      <w:r w:rsidR="00097EBE">
        <w:rPr>
          <w:lang w:val="fr-FR"/>
        </w:rPr>
        <w:t>.</w:t>
      </w:r>
    </w:p>
    <w:p w:rsidR="0074068D" w:rsidRDefault="006933B9" w:rsidP="00C41AD1">
      <w:pPr>
        <w:spacing w:line="300" w:lineRule="atLeast"/>
        <w:jc w:val="both"/>
        <w:rPr>
          <w:lang w:val="fr-FR"/>
        </w:rPr>
      </w:pPr>
      <w:r>
        <w:rPr>
          <w:lang w:val="fr-FR"/>
        </w:rPr>
        <w:t xml:space="preserve">     </w:t>
      </w:r>
      <w:r w:rsidR="00097EBE">
        <w:rPr>
          <w:lang w:val="fr-FR"/>
        </w:rPr>
        <w:t xml:space="preserve">Véritable présence absente, </w:t>
      </w:r>
      <w:r w:rsidR="0027118E">
        <w:rPr>
          <w:lang w:val="fr-FR"/>
        </w:rPr>
        <w:t xml:space="preserve">la mort n’est </w:t>
      </w:r>
      <w:r w:rsidR="00097EBE">
        <w:rPr>
          <w:lang w:val="fr-FR"/>
        </w:rPr>
        <w:t xml:space="preserve">ainsi </w:t>
      </w:r>
      <w:r w:rsidR="0027118E">
        <w:rPr>
          <w:lang w:val="fr-FR"/>
        </w:rPr>
        <w:t xml:space="preserve">évoquée ou tue </w:t>
      </w:r>
      <w:r w:rsidR="004077C2">
        <w:rPr>
          <w:lang w:val="fr-FR"/>
        </w:rPr>
        <w:t xml:space="preserve">dans le livre des </w:t>
      </w:r>
      <w:r w:rsidR="004077C2">
        <w:rPr>
          <w:i/>
          <w:lang w:val="fr-FR"/>
        </w:rPr>
        <w:t>Médailles</w:t>
      </w:r>
      <w:r w:rsidR="00CD336E">
        <w:rPr>
          <w:lang w:val="fr-FR"/>
        </w:rPr>
        <w:t xml:space="preserve"> </w:t>
      </w:r>
      <w:r w:rsidR="0027118E">
        <w:rPr>
          <w:lang w:val="fr-FR"/>
        </w:rPr>
        <w:t>que pour mieux « publier » et « éterniser » la grandeur d’un homme et de ses actions</w:t>
      </w:r>
      <w:r w:rsidR="0074068D">
        <w:rPr>
          <w:lang w:val="fr-FR"/>
        </w:rPr>
        <w:t>. Loin d’ouvrir sur le deuil, le regret ou la peine, sa mention sert à l’exaltation des</w:t>
      </w:r>
      <w:r w:rsidR="00474EBD">
        <w:rPr>
          <w:lang w:val="fr-FR"/>
        </w:rPr>
        <w:t>,</w:t>
      </w:r>
      <w:r w:rsidR="0074068D">
        <w:rPr>
          <w:lang w:val="fr-FR"/>
        </w:rPr>
        <w:t xml:space="preserve"> ou plutôt</w:t>
      </w:r>
      <w:r w:rsidR="00474EBD">
        <w:rPr>
          <w:lang w:val="fr-FR"/>
        </w:rPr>
        <w:t>,</w:t>
      </w:r>
      <w:r w:rsidR="0074068D">
        <w:rPr>
          <w:lang w:val="fr-FR"/>
        </w:rPr>
        <w:t xml:space="preserve"> d’un vivant</w:t>
      </w:r>
      <w:r w:rsidR="00C41AD1">
        <w:rPr>
          <w:lang w:val="fr-FR"/>
        </w:rPr>
        <w:t>, le roi régnant lui-même,</w:t>
      </w:r>
      <w:r w:rsidR="00B457E4">
        <w:rPr>
          <w:lang w:val="fr-FR"/>
        </w:rPr>
        <w:t xml:space="preserve"> </w:t>
      </w:r>
      <w:r w:rsidR="0074068D">
        <w:rPr>
          <w:lang w:val="fr-FR"/>
        </w:rPr>
        <w:t>dans un renversement de sa charge sémantique</w:t>
      </w:r>
      <w:r w:rsidR="00B457E4">
        <w:rPr>
          <w:lang w:val="fr-FR"/>
        </w:rPr>
        <w:t xml:space="preserve">. À la fois comme événement </w:t>
      </w:r>
      <w:r w:rsidR="00474EBD">
        <w:rPr>
          <w:lang w:val="fr-FR"/>
        </w:rPr>
        <w:t xml:space="preserve">qui </w:t>
      </w:r>
      <w:r w:rsidR="00B457E4">
        <w:rPr>
          <w:lang w:val="fr-FR"/>
        </w:rPr>
        <w:t>lui échapp</w:t>
      </w:r>
      <w:r w:rsidR="00474EBD">
        <w:rPr>
          <w:lang w:val="fr-FR"/>
        </w:rPr>
        <w:t>e</w:t>
      </w:r>
      <w:r w:rsidR="00B457E4">
        <w:rPr>
          <w:lang w:val="fr-FR"/>
        </w:rPr>
        <w:t xml:space="preserve"> et comme prétexte à </w:t>
      </w:r>
      <w:r w:rsidR="00474EBD">
        <w:rPr>
          <w:lang w:val="fr-FR"/>
        </w:rPr>
        <w:t>des pompes</w:t>
      </w:r>
      <w:r w:rsidR="00B457E4">
        <w:rPr>
          <w:lang w:val="fr-FR"/>
        </w:rPr>
        <w:t xml:space="preserve"> </w:t>
      </w:r>
      <w:r w:rsidR="00C41AD1">
        <w:rPr>
          <w:lang w:val="fr-FR"/>
        </w:rPr>
        <w:t xml:space="preserve">funèbres </w:t>
      </w:r>
      <w:r w:rsidR="00B457E4">
        <w:rPr>
          <w:lang w:val="fr-FR"/>
        </w:rPr>
        <w:t xml:space="preserve">ou à </w:t>
      </w:r>
      <w:r w:rsidR="00474EBD">
        <w:rPr>
          <w:lang w:val="fr-FR"/>
        </w:rPr>
        <w:t xml:space="preserve">une </w:t>
      </w:r>
      <w:r w:rsidR="00B457E4">
        <w:rPr>
          <w:lang w:val="fr-FR"/>
        </w:rPr>
        <w:t xml:space="preserve">commémoration </w:t>
      </w:r>
      <w:r w:rsidR="00474EBD">
        <w:rPr>
          <w:lang w:val="fr-FR"/>
        </w:rPr>
        <w:t>tournant à sa gloire</w:t>
      </w:r>
      <w:r w:rsidR="00B457E4">
        <w:rPr>
          <w:lang w:val="fr-FR"/>
        </w:rPr>
        <w:t xml:space="preserve">, la mort d’autrui </w:t>
      </w:r>
      <w:r w:rsidR="00474EBD">
        <w:rPr>
          <w:lang w:val="fr-FR"/>
        </w:rPr>
        <w:t xml:space="preserve">devient ici matière à </w:t>
      </w:r>
      <w:r w:rsidR="00B457E4">
        <w:rPr>
          <w:lang w:val="fr-FR"/>
        </w:rPr>
        <w:t xml:space="preserve">un usage propagandiste </w:t>
      </w:r>
      <w:r w:rsidR="00474EBD">
        <w:rPr>
          <w:lang w:val="fr-FR"/>
        </w:rPr>
        <w:t>ostensiblement aux mains de la monarchie, mais aussi, nous le verrons, de l’Académie elle-même.</w:t>
      </w:r>
    </w:p>
    <w:p w:rsidR="006933B9" w:rsidRDefault="006933B9" w:rsidP="00C41AD1">
      <w:pPr>
        <w:spacing w:line="300" w:lineRule="atLeast"/>
        <w:jc w:val="both"/>
        <w:rPr>
          <w:lang w:val="fr-FR"/>
        </w:rPr>
      </w:pPr>
    </w:p>
    <w:p w:rsidR="00DD577D" w:rsidRPr="006933B9" w:rsidRDefault="006933B9" w:rsidP="00C41AD1">
      <w:pPr>
        <w:spacing w:line="300" w:lineRule="atLeast"/>
        <w:jc w:val="both"/>
        <w:rPr>
          <w:lang w:val="fr-FR"/>
        </w:rPr>
      </w:pPr>
      <w:r>
        <w:rPr>
          <w:lang w:val="fr-FR"/>
        </w:rPr>
        <w:t xml:space="preserve">1. </w:t>
      </w:r>
      <w:r w:rsidR="00B63B23" w:rsidRPr="006933B9">
        <w:rPr>
          <w:lang w:val="fr-FR"/>
        </w:rPr>
        <w:t xml:space="preserve">Le livre des </w:t>
      </w:r>
      <w:r w:rsidR="00B63B23" w:rsidRPr="006933B9">
        <w:rPr>
          <w:i/>
          <w:lang w:val="fr-FR"/>
        </w:rPr>
        <w:t>Médailles</w:t>
      </w:r>
      <w:r w:rsidR="00DD577D" w:rsidRPr="006933B9">
        <w:rPr>
          <w:lang w:val="fr-FR"/>
        </w:rPr>
        <w:t xml:space="preserve"> comme « tombeau de présence »</w:t>
      </w:r>
    </w:p>
    <w:p w:rsidR="002B1B4D" w:rsidRDefault="006933B9" w:rsidP="00C41AD1">
      <w:pPr>
        <w:spacing w:line="300" w:lineRule="atLeast"/>
        <w:jc w:val="both"/>
        <w:rPr>
          <w:lang w:val="fr-FR"/>
        </w:rPr>
      </w:pPr>
      <w:r>
        <w:rPr>
          <w:lang w:val="fr-FR"/>
        </w:rPr>
        <w:t xml:space="preserve">     </w:t>
      </w:r>
      <w:r w:rsidR="00BF6D47">
        <w:rPr>
          <w:lang w:val="fr-FR"/>
        </w:rPr>
        <w:t>Si l’</w:t>
      </w:r>
      <w:r w:rsidR="00764C7B">
        <w:rPr>
          <w:lang w:val="fr-FR"/>
        </w:rPr>
        <w:t>« </w:t>
      </w:r>
      <w:proofErr w:type="spellStart"/>
      <w:r w:rsidR="00764C7B">
        <w:rPr>
          <w:lang w:val="fr-FR"/>
        </w:rPr>
        <w:t>es</w:t>
      </w:r>
      <w:r w:rsidR="00BF6D47">
        <w:rPr>
          <w:lang w:val="fr-FR"/>
        </w:rPr>
        <w:t>tablisse</w:t>
      </w:r>
      <w:r w:rsidR="00764C7B">
        <w:rPr>
          <w:lang w:val="fr-FR"/>
        </w:rPr>
        <w:t>ment</w:t>
      </w:r>
      <w:proofErr w:type="spellEnd"/>
      <w:r w:rsidR="00764C7B">
        <w:rPr>
          <w:lang w:val="fr-FR"/>
        </w:rPr>
        <w:t xml:space="preserve"> de la G</w:t>
      </w:r>
      <w:r w:rsidR="00BF6D47">
        <w:rPr>
          <w:lang w:val="fr-FR"/>
        </w:rPr>
        <w:t>loire</w:t>
      </w:r>
      <w:r w:rsidR="00764C7B">
        <w:rPr>
          <w:lang w:val="fr-FR"/>
        </w:rPr>
        <w:t xml:space="preserve">, &amp; et de la </w:t>
      </w:r>
      <w:proofErr w:type="spellStart"/>
      <w:r w:rsidR="00764C7B">
        <w:rPr>
          <w:lang w:val="fr-FR"/>
        </w:rPr>
        <w:t>Memoire</w:t>
      </w:r>
      <w:proofErr w:type="spellEnd"/>
      <w:r w:rsidR="00764C7B">
        <w:rPr>
          <w:lang w:val="fr-FR"/>
        </w:rPr>
        <w:t xml:space="preserve"> des Grands P</w:t>
      </w:r>
      <w:r w:rsidR="00FB78FA">
        <w:rPr>
          <w:lang w:val="fr-FR"/>
        </w:rPr>
        <w:t>rinces</w:t>
      </w:r>
      <w:r w:rsidR="00764C7B">
        <w:rPr>
          <w:lang w:val="fr-FR"/>
        </w:rPr>
        <w:t> »</w:t>
      </w:r>
      <w:r w:rsidR="00BF6D47">
        <w:rPr>
          <w:lang w:val="fr-FR"/>
        </w:rPr>
        <w:t xml:space="preserve"> est effectivement au cœur de tout projet d’histoire métallique</w:t>
      </w:r>
      <w:r w:rsidR="00301D8E">
        <w:rPr>
          <w:rStyle w:val="FootnoteReference"/>
          <w:lang w:val="fr-FR"/>
        </w:rPr>
        <w:footnoteReference w:id="3"/>
      </w:r>
      <w:r w:rsidR="00BF6D47">
        <w:rPr>
          <w:lang w:val="fr-FR"/>
        </w:rPr>
        <w:t xml:space="preserve">, celle-ci ne peut </w:t>
      </w:r>
      <w:r w:rsidR="004F6F07">
        <w:rPr>
          <w:lang w:val="fr-FR"/>
        </w:rPr>
        <w:t xml:space="preserve">dès lors </w:t>
      </w:r>
      <w:r w:rsidR="00BF6D47">
        <w:rPr>
          <w:lang w:val="fr-FR"/>
        </w:rPr>
        <w:t>entre</w:t>
      </w:r>
      <w:r w:rsidR="004F6F07">
        <w:rPr>
          <w:lang w:val="fr-FR"/>
        </w:rPr>
        <w:t>te</w:t>
      </w:r>
      <w:r w:rsidR="00BF6D47">
        <w:rPr>
          <w:lang w:val="fr-FR"/>
        </w:rPr>
        <w:t xml:space="preserve">nir qu’un rapport ambivalent </w:t>
      </w:r>
      <w:r w:rsidR="004F6F07">
        <w:rPr>
          <w:lang w:val="fr-FR"/>
        </w:rPr>
        <w:t>à la mort de celui dont elle se veut</w:t>
      </w:r>
      <w:r w:rsidR="00BF6D47">
        <w:rPr>
          <w:lang w:val="fr-FR"/>
        </w:rPr>
        <w:t xml:space="preserve"> l’histoire.</w:t>
      </w:r>
      <w:r w:rsidR="00031902">
        <w:rPr>
          <w:lang w:val="fr-FR"/>
        </w:rPr>
        <w:t xml:space="preserve"> </w:t>
      </w:r>
      <w:r w:rsidR="004F6F07">
        <w:rPr>
          <w:lang w:val="fr-FR"/>
        </w:rPr>
        <w:t xml:space="preserve">En effet la </w:t>
      </w:r>
      <w:r w:rsidR="004F6F07">
        <w:rPr>
          <w:lang w:val="fr-FR"/>
        </w:rPr>
        <w:lastRenderedPageBreak/>
        <w:t>commémoration des actions du prince, comme l’exaltation de ses vertus</w:t>
      </w:r>
      <w:r w:rsidR="003F263F">
        <w:rPr>
          <w:lang w:val="fr-FR"/>
        </w:rPr>
        <w:t>,</w:t>
      </w:r>
      <w:r w:rsidR="004F6F07">
        <w:rPr>
          <w:lang w:val="fr-FR"/>
        </w:rPr>
        <w:t xml:space="preserve"> </w:t>
      </w:r>
      <w:r w:rsidR="00E52204">
        <w:rPr>
          <w:lang w:val="fr-FR"/>
        </w:rPr>
        <w:t>n’ont-elles pas pour but de lutter contre</w:t>
      </w:r>
      <w:r w:rsidR="004F6F07">
        <w:rPr>
          <w:lang w:val="fr-FR"/>
        </w:rPr>
        <w:t xml:space="preserve"> l’effacement du sujet qu’entraîne sa dissolution corporelle dans la mort ? N’ont-elles pas pour but d’arracher </w:t>
      </w:r>
      <w:r w:rsidR="00E52204">
        <w:rPr>
          <w:lang w:val="fr-FR"/>
        </w:rPr>
        <w:t xml:space="preserve">au temps et à l’oubli non seulement ses hauts faits, ses </w:t>
      </w:r>
      <w:proofErr w:type="spellStart"/>
      <w:r w:rsidR="00E52204">
        <w:rPr>
          <w:i/>
          <w:lang w:val="fr-FR"/>
        </w:rPr>
        <w:t>res</w:t>
      </w:r>
      <w:proofErr w:type="spellEnd"/>
      <w:r w:rsidR="00E52204">
        <w:rPr>
          <w:i/>
          <w:lang w:val="fr-FR"/>
        </w:rPr>
        <w:t xml:space="preserve"> </w:t>
      </w:r>
      <w:proofErr w:type="spellStart"/>
      <w:r w:rsidR="00E52204">
        <w:rPr>
          <w:i/>
          <w:lang w:val="fr-FR"/>
        </w:rPr>
        <w:t>gestae</w:t>
      </w:r>
      <w:proofErr w:type="spellEnd"/>
      <w:r w:rsidR="004F6F07">
        <w:rPr>
          <w:lang w:val="fr-FR"/>
        </w:rPr>
        <w:t xml:space="preserve">, </w:t>
      </w:r>
      <w:r w:rsidR="001522FE">
        <w:rPr>
          <w:lang w:val="fr-FR"/>
        </w:rPr>
        <w:t xml:space="preserve">matériau </w:t>
      </w:r>
      <w:r w:rsidR="00E52204">
        <w:rPr>
          <w:lang w:val="fr-FR"/>
        </w:rPr>
        <w:t xml:space="preserve">de l’Histoire, </w:t>
      </w:r>
      <w:r w:rsidR="004F6F07">
        <w:rPr>
          <w:lang w:val="fr-FR"/>
        </w:rPr>
        <w:t xml:space="preserve">mais sa personne </w:t>
      </w:r>
      <w:r w:rsidR="003E311F">
        <w:rPr>
          <w:lang w:val="fr-FR"/>
        </w:rPr>
        <w:t>elle-</w:t>
      </w:r>
      <w:r w:rsidR="004F6F07">
        <w:rPr>
          <w:lang w:val="fr-FR"/>
        </w:rPr>
        <w:t>même</w:t>
      </w:r>
      <w:r w:rsidR="00694BC1">
        <w:rPr>
          <w:lang w:val="fr-FR"/>
        </w:rPr>
        <w:t>,</w:t>
      </w:r>
      <w:r w:rsidR="003F263F">
        <w:rPr>
          <w:lang w:val="fr-FR"/>
        </w:rPr>
        <w:t xml:space="preserve"> dont l</w:t>
      </w:r>
      <w:r w:rsidR="005E7163">
        <w:rPr>
          <w:lang w:val="fr-FR"/>
        </w:rPr>
        <w:t>es actes procl</w:t>
      </w:r>
      <w:r w:rsidR="003E311F">
        <w:rPr>
          <w:lang w:val="fr-FR"/>
        </w:rPr>
        <w:t xml:space="preserve">ament les vertus et la </w:t>
      </w:r>
      <w:r w:rsidR="005E7163">
        <w:rPr>
          <w:lang w:val="fr-FR"/>
        </w:rPr>
        <w:t>stature plus qu’humaine</w:t>
      </w:r>
      <w:r w:rsidR="004F6F07">
        <w:rPr>
          <w:lang w:val="fr-FR"/>
        </w:rPr>
        <w:t xml:space="preserve"> ? </w:t>
      </w:r>
      <w:r w:rsidR="003E311F">
        <w:rPr>
          <w:lang w:val="fr-FR"/>
        </w:rPr>
        <w:t>Ne sont-elles pas en définitive</w:t>
      </w:r>
      <w:r w:rsidR="00E52204">
        <w:rPr>
          <w:lang w:val="fr-FR"/>
        </w:rPr>
        <w:t xml:space="preserve"> une manière de nier la réalité d</w:t>
      </w:r>
      <w:r w:rsidR="00070F7F">
        <w:rPr>
          <w:lang w:val="fr-FR"/>
        </w:rPr>
        <w:t>e l’inévitable ?</w:t>
      </w:r>
      <w:r w:rsidR="00E52204">
        <w:rPr>
          <w:lang w:val="fr-FR"/>
        </w:rPr>
        <w:t xml:space="preserve"> </w:t>
      </w:r>
      <w:r w:rsidR="004F6F07">
        <w:rPr>
          <w:lang w:val="fr-FR"/>
        </w:rPr>
        <w:t>Ni les séries métalliques de l’histoir</w:t>
      </w:r>
      <w:r w:rsidR="00474EBD">
        <w:rPr>
          <w:lang w:val="fr-FR"/>
        </w:rPr>
        <w:t>e de Louis XIV, ni le livre</w:t>
      </w:r>
      <w:r w:rsidR="00DF550A">
        <w:rPr>
          <w:lang w:val="fr-FR"/>
        </w:rPr>
        <w:t xml:space="preserve"> </w:t>
      </w:r>
      <w:r w:rsidR="004F6F07">
        <w:rPr>
          <w:lang w:val="fr-FR"/>
        </w:rPr>
        <w:t xml:space="preserve">des </w:t>
      </w:r>
      <w:r w:rsidR="004F6F07">
        <w:rPr>
          <w:i/>
          <w:lang w:val="fr-FR"/>
        </w:rPr>
        <w:t>Médailles</w:t>
      </w:r>
      <w:r w:rsidR="004F6F07">
        <w:rPr>
          <w:lang w:val="fr-FR"/>
        </w:rPr>
        <w:t xml:space="preserve"> </w:t>
      </w:r>
      <w:r w:rsidR="005E7163">
        <w:rPr>
          <w:lang w:val="fr-FR"/>
        </w:rPr>
        <w:t xml:space="preserve">publié </w:t>
      </w:r>
      <w:r w:rsidR="001522FE">
        <w:rPr>
          <w:lang w:val="fr-FR"/>
        </w:rPr>
        <w:t xml:space="preserve">par l’Académie </w:t>
      </w:r>
      <w:r w:rsidR="005E7163">
        <w:rPr>
          <w:lang w:val="fr-FR"/>
        </w:rPr>
        <w:t xml:space="preserve">en 1702 </w:t>
      </w:r>
      <w:r w:rsidR="003E311F">
        <w:rPr>
          <w:lang w:val="fr-FR"/>
        </w:rPr>
        <w:t xml:space="preserve">n’innovent </w:t>
      </w:r>
      <w:r w:rsidR="000C5621">
        <w:rPr>
          <w:lang w:val="fr-FR"/>
        </w:rPr>
        <w:t>dans leur principe</w:t>
      </w:r>
      <w:r w:rsidR="00C41AD1">
        <w:rPr>
          <w:lang w:val="fr-FR"/>
        </w:rPr>
        <w:t>, car les unes comme l’autre</w:t>
      </w:r>
      <w:r w:rsidR="00474EBD">
        <w:rPr>
          <w:lang w:val="fr-FR"/>
        </w:rPr>
        <w:t xml:space="preserve"> ont pour visée première</w:t>
      </w:r>
      <w:r w:rsidR="005E7163">
        <w:rPr>
          <w:lang w:val="fr-FR"/>
        </w:rPr>
        <w:t xml:space="preserve"> </w:t>
      </w:r>
      <w:r w:rsidR="00474EBD">
        <w:rPr>
          <w:lang w:val="fr-FR"/>
        </w:rPr>
        <w:t>d’</w:t>
      </w:r>
      <w:r w:rsidR="005E7163">
        <w:rPr>
          <w:lang w:val="fr-FR"/>
        </w:rPr>
        <w:t>assurer</w:t>
      </w:r>
      <w:r w:rsidR="0012634C">
        <w:rPr>
          <w:lang w:val="fr-FR"/>
        </w:rPr>
        <w:t xml:space="preserve"> l’immortalité du prince</w:t>
      </w:r>
      <w:r w:rsidR="00B21154">
        <w:rPr>
          <w:lang w:val="fr-FR"/>
        </w:rPr>
        <w:t xml:space="preserve"> en « </w:t>
      </w:r>
      <w:proofErr w:type="spellStart"/>
      <w:r w:rsidR="00B21154">
        <w:rPr>
          <w:lang w:val="fr-FR"/>
        </w:rPr>
        <w:t>perpétu</w:t>
      </w:r>
      <w:proofErr w:type="spellEnd"/>
      <w:r w:rsidR="00B21154">
        <w:rPr>
          <w:lang w:val="fr-FR"/>
        </w:rPr>
        <w:t>[</w:t>
      </w:r>
      <w:proofErr w:type="spellStart"/>
      <w:r w:rsidR="00B21154">
        <w:rPr>
          <w:lang w:val="fr-FR"/>
        </w:rPr>
        <w:t>ant</w:t>
      </w:r>
      <w:proofErr w:type="spellEnd"/>
      <w:r w:rsidR="00B21154">
        <w:rPr>
          <w:lang w:val="fr-FR"/>
        </w:rPr>
        <w:t>] le souvenir » d</w:t>
      </w:r>
      <w:r w:rsidR="00322582">
        <w:rPr>
          <w:lang w:val="fr-FR"/>
        </w:rPr>
        <w:t>e ses actions dans l</w:t>
      </w:r>
      <w:r w:rsidR="005A6F28">
        <w:rPr>
          <w:lang w:val="fr-FR"/>
        </w:rPr>
        <w:t>a mémoire</w:t>
      </w:r>
      <w:r w:rsidR="00322582">
        <w:rPr>
          <w:lang w:val="fr-FR"/>
        </w:rPr>
        <w:t xml:space="preserve"> des hommes</w:t>
      </w:r>
      <w:r w:rsidR="00FB78FA">
        <w:rPr>
          <w:rStyle w:val="FootnoteReference"/>
          <w:lang w:val="fr-FR"/>
        </w:rPr>
        <w:footnoteReference w:id="4"/>
      </w:r>
      <w:r w:rsidR="00723D5A">
        <w:rPr>
          <w:lang w:val="fr-FR"/>
        </w:rPr>
        <w:t>. Aussi voit-on sans surprise une allégorie du Temps, sous les traits d’</w:t>
      </w:r>
      <w:r w:rsidR="00474EBD">
        <w:rPr>
          <w:lang w:val="fr-FR"/>
        </w:rPr>
        <w:t>un vieillard</w:t>
      </w:r>
      <w:r w:rsidR="00723D5A">
        <w:rPr>
          <w:lang w:val="fr-FR"/>
        </w:rPr>
        <w:t xml:space="preserve"> ailé, appuyé sur une faux, </w:t>
      </w:r>
      <w:r w:rsidR="00474EBD">
        <w:rPr>
          <w:lang w:val="fr-FR"/>
        </w:rPr>
        <w:t>figure</w:t>
      </w:r>
      <w:r w:rsidR="00723D5A">
        <w:rPr>
          <w:lang w:val="fr-FR"/>
        </w:rPr>
        <w:t>r</w:t>
      </w:r>
      <w:r w:rsidR="00474EBD">
        <w:rPr>
          <w:lang w:val="fr-FR"/>
        </w:rPr>
        <w:t xml:space="preserve"> aux pieds de Clio sur le frontispice des deux éditions du catalogue</w:t>
      </w:r>
      <w:r w:rsidR="00D20CB8">
        <w:rPr>
          <w:lang w:val="fr-FR"/>
        </w:rPr>
        <w:t xml:space="preserve"> </w:t>
      </w:r>
      <w:r w:rsidR="00474EBD">
        <w:rPr>
          <w:lang w:val="fr-FR"/>
        </w:rPr>
        <w:t>(</w:t>
      </w:r>
      <w:r w:rsidR="00B80548">
        <w:rPr>
          <w:lang w:val="fr-FR"/>
        </w:rPr>
        <w:t xml:space="preserve">voir </w:t>
      </w:r>
      <w:r w:rsidR="00B80548" w:rsidRPr="00B80548">
        <w:rPr>
          <w:lang w:val="fr-FR"/>
        </w:rPr>
        <w:t>FIG. 1</w:t>
      </w:r>
      <w:r w:rsidR="00474EBD">
        <w:rPr>
          <w:lang w:val="fr-FR"/>
        </w:rPr>
        <w:t>)</w:t>
      </w:r>
      <w:r w:rsidR="00474EBD">
        <w:rPr>
          <w:rStyle w:val="FootnoteReference"/>
          <w:lang w:val="fr-FR"/>
        </w:rPr>
        <w:footnoteReference w:id="5"/>
      </w:r>
      <w:r w:rsidR="00474EBD">
        <w:rPr>
          <w:lang w:val="fr-FR"/>
        </w:rPr>
        <w:t>.</w:t>
      </w:r>
    </w:p>
    <w:p w:rsidR="00694BC1" w:rsidRPr="00976D97" w:rsidRDefault="006933B9" w:rsidP="00C41AD1">
      <w:pPr>
        <w:spacing w:line="300" w:lineRule="atLeast"/>
        <w:jc w:val="both"/>
        <w:rPr>
          <w:lang w:val="fr-FR"/>
        </w:rPr>
      </w:pPr>
      <w:r>
        <w:rPr>
          <w:lang w:val="fr-FR"/>
        </w:rPr>
        <w:t xml:space="preserve">     </w:t>
      </w:r>
      <w:r w:rsidR="00D20CB8">
        <w:rPr>
          <w:lang w:val="fr-FR"/>
        </w:rPr>
        <w:t>« [M]</w:t>
      </w:r>
      <w:proofErr w:type="spellStart"/>
      <w:r w:rsidR="00D20CB8">
        <w:rPr>
          <w:lang w:val="fr-FR"/>
        </w:rPr>
        <w:t>onumen</w:t>
      </w:r>
      <w:r w:rsidR="000C5621">
        <w:rPr>
          <w:lang w:val="fr-FR"/>
        </w:rPr>
        <w:t>s</w:t>
      </w:r>
      <w:proofErr w:type="spellEnd"/>
      <w:r w:rsidR="000C5621">
        <w:rPr>
          <w:lang w:val="fr-FR"/>
        </w:rPr>
        <w:t xml:space="preserve"> du temps »</w:t>
      </w:r>
      <w:r w:rsidR="000C5621">
        <w:rPr>
          <w:rStyle w:val="FootnoteReference"/>
          <w:lang w:val="fr-FR"/>
        </w:rPr>
        <w:footnoteReference w:id="6"/>
      </w:r>
      <w:r w:rsidR="00F557A2">
        <w:rPr>
          <w:lang w:val="fr-FR"/>
        </w:rPr>
        <w:t xml:space="preserve">, les médailles de l’histoire métallique de Louis XIV représenteraient </w:t>
      </w:r>
      <w:r w:rsidR="00D20CB8">
        <w:rPr>
          <w:lang w:val="fr-FR"/>
        </w:rPr>
        <w:t xml:space="preserve">ainsi </w:t>
      </w:r>
      <w:r w:rsidR="00F557A2">
        <w:rPr>
          <w:lang w:val="fr-FR"/>
        </w:rPr>
        <w:t>« un morceau d’éternité</w:t>
      </w:r>
      <w:r w:rsidR="00D20CB8">
        <w:rPr>
          <w:lang w:val="fr-FR"/>
        </w:rPr>
        <w:t>,</w:t>
      </w:r>
      <w:r w:rsidR="00F557A2">
        <w:rPr>
          <w:lang w:val="fr-FR"/>
        </w:rPr>
        <w:t xml:space="preserve"> échappé à la fuite des siècles »</w:t>
      </w:r>
      <w:r w:rsidR="00FB78FA">
        <w:rPr>
          <w:rStyle w:val="FootnoteReference"/>
          <w:lang w:val="fr-FR"/>
        </w:rPr>
        <w:footnoteReference w:id="7"/>
      </w:r>
      <w:r w:rsidR="0012634C">
        <w:rPr>
          <w:lang w:val="fr-FR"/>
        </w:rPr>
        <w:t xml:space="preserve">. Ou pour être plus exact, elles seraient avant tout </w:t>
      </w:r>
      <w:r w:rsidR="00F557A2">
        <w:rPr>
          <w:lang w:val="fr-FR"/>
        </w:rPr>
        <w:t>des « </w:t>
      </w:r>
      <w:proofErr w:type="spellStart"/>
      <w:r w:rsidR="00F557A2">
        <w:rPr>
          <w:lang w:val="fr-FR"/>
        </w:rPr>
        <w:t>m</w:t>
      </w:r>
      <w:r w:rsidR="0012634C">
        <w:rPr>
          <w:lang w:val="fr-FR"/>
        </w:rPr>
        <w:t>oniments</w:t>
      </w:r>
      <w:proofErr w:type="spellEnd"/>
      <w:r w:rsidR="0012634C">
        <w:rPr>
          <w:lang w:val="fr-FR"/>
        </w:rPr>
        <w:t> » de la gloire du roi.</w:t>
      </w:r>
      <w:r w:rsidR="00F557A2">
        <w:rPr>
          <w:lang w:val="fr-FR"/>
        </w:rPr>
        <w:t xml:space="preserve"> </w:t>
      </w:r>
      <w:r w:rsidR="00694BC1" w:rsidRPr="00976D97">
        <w:rPr>
          <w:lang w:val="fr-FR"/>
        </w:rPr>
        <w:t xml:space="preserve">Pour </w:t>
      </w:r>
      <w:proofErr w:type="spellStart"/>
      <w:r w:rsidR="00694BC1" w:rsidRPr="00976D97">
        <w:rPr>
          <w:lang w:val="fr-FR"/>
        </w:rPr>
        <w:t>Rascas</w:t>
      </w:r>
      <w:proofErr w:type="spellEnd"/>
      <w:r w:rsidR="00694BC1" w:rsidRPr="00976D97">
        <w:rPr>
          <w:lang w:val="fr-FR"/>
        </w:rPr>
        <w:t xml:space="preserve"> de </w:t>
      </w:r>
      <w:proofErr w:type="spellStart"/>
      <w:r w:rsidR="00694BC1" w:rsidRPr="00976D97">
        <w:rPr>
          <w:lang w:val="fr-FR"/>
        </w:rPr>
        <w:t>Bagarris</w:t>
      </w:r>
      <w:proofErr w:type="spellEnd"/>
      <w:r w:rsidR="00694BC1" w:rsidRPr="00976D97">
        <w:rPr>
          <w:lang w:val="fr-FR"/>
        </w:rPr>
        <w:t>,</w:t>
      </w:r>
    </w:p>
    <w:p w:rsidR="00694BC1" w:rsidRPr="006933B9" w:rsidRDefault="00694BC1" w:rsidP="00C41AD1">
      <w:pPr>
        <w:spacing w:line="300" w:lineRule="atLeast"/>
        <w:ind w:left="567"/>
        <w:jc w:val="both"/>
        <w:rPr>
          <w:lang w:val="fr-FR"/>
        </w:rPr>
      </w:pPr>
      <w:r w:rsidRPr="006933B9">
        <w:rPr>
          <w:lang w:val="fr-FR"/>
        </w:rPr>
        <w:t xml:space="preserve">Le nom </w:t>
      </w:r>
      <w:proofErr w:type="spellStart"/>
      <w:r w:rsidRPr="006933B9">
        <w:rPr>
          <w:lang w:val="fr-FR"/>
        </w:rPr>
        <w:t>general</w:t>
      </w:r>
      <w:proofErr w:type="spellEnd"/>
      <w:r w:rsidRPr="006933B9">
        <w:rPr>
          <w:lang w:val="fr-FR"/>
        </w:rPr>
        <w:t xml:space="preserve"> de </w:t>
      </w:r>
      <w:proofErr w:type="spellStart"/>
      <w:r w:rsidRPr="006933B9">
        <w:rPr>
          <w:lang w:val="fr-FR"/>
        </w:rPr>
        <w:t>Moniment</w:t>
      </w:r>
      <w:proofErr w:type="spellEnd"/>
      <w:r w:rsidRPr="006933B9">
        <w:rPr>
          <w:lang w:val="fr-FR"/>
        </w:rPr>
        <w:t xml:space="preserve">, qui vient du latin </w:t>
      </w:r>
      <w:r w:rsidRPr="006933B9">
        <w:rPr>
          <w:i/>
          <w:lang w:val="fr-FR"/>
        </w:rPr>
        <w:t>Monitor</w:t>
      </w:r>
      <w:r w:rsidRPr="006933B9">
        <w:rPr>
          <w:lang w:val="fr-FR"/>
        </w:rPr>
        <w:t xml:space="preserve">, pour signifier toute chose qui admoneste les </w:t>
      </w:r>
      <w:proofErr w:type="spellStart"/>
      <w:r w:rsidRPr="006933B9">
        <w:rPr>
          <w:lang w:val="fr-FR"/>
        </w:rPr>
        <w:t>Absens</w:t>
      </w:r>
      <w:proofErr w:type="spellEnd"/>
      <w:r w:rsidRPr="006933B9">
        <w:rPr>
          <w:lang w:val="fr-FR"/>
        </w:rPr>
        <w:t xml:space="preserve">, ou de Lieu, ou de Temps, de la </w:t>
      </w:r>
      <w:proofErr w:type="spellStart"/>
      <w:r w:rsidRPr="006933B9">
        <w:rPr>
          <w:lang w:val="fr-FR"/>
        </w:rPr>
        <w:t>Memoire</w:t>
      </w:r>
      <w:proofErr w:type="spellEnd"/>
      <w:r w:rsidRPr="006933B9">
        <w:rPr>
          <w:lang w:val="fr-FR"/>
        </w:rPr>
        <w:t xml:space="preserve"> de quelque Sujet, Semble d’autant plus </w:t>
      </w:r>
      <w:proofErr w:type="spellStart"/>
      <w:r w:rsidRPr="006933B9">
        <w:rPr>
          <w:lang w:val="fr-FR"/>
        </w:rPr>
        <w:t>necessaire</w:t>
      </w:r>
      <w:proofErr w:type="spellEnd"/>
      <w:r w:rsidRPr="006933B9">
        <w:rPr>
          <w:lang w:val="fr-FR"/>
        </w:rPr>
        <w:t xml:space="preserve"> d’</w:t>
      </w:r>
      <w:proofErr w:type="spellStart"/>
      <w:r w:rsidRPr="006933B9">
        <w:rPr>
          <w:lang w:val="fr-FR"/>
        </w:rPr>
        <w:t>estre</w:t>
      </w:r>
      <w:proofErr w:type="spellEnd"/>
      <w:r w:rsidRPr="006933B9">
        <w:rPr>
          <w:lang w:val="fr-FR"/>
        </w:rPr>
        <w:t xml:space="preserve"> </w:t>
      </w:r>
      <w:proofErr w:type="spellStart"/>
      <w:r w:rsidRPr="006933B9">
        <w:rPr>
          <w:lang w:val="fr-FR"/>
        </w:rPr>
        <w:t>receu</w:t>
      </w:r>
      <w:proofErr w:type="spellEnd"/>
      <w:r w:rsidRPr="006933B9">
        <w:rPr>
          <w:lang w:val="fr-FR"/>
        </w:rPr>
        <w:t xml:space="preserve"> dans ce Discours, que l’autre nom de ce Monument se trouve trop </w:t>
      </w:r>
      <w:proofErr w:type="spellStart"/>
      <w:r w:rsidRPr="006933B9">
        <w:rPr>
          <w:lang w:val="fr-FR"/>
        </w:rPr>
        <w:t>restrainct</w:t>
      </w:r>
      <w:proofErr w:type="spellEnd"/>
      <w:r w:rsidRPr="006933B9">
        <w:rPr>
          <w:lang w:val="fr-FR"/>
        </w:rPr>
        <w:t xml:space="preserve"> par l’</w:t>
      </w:r>
      <w:proofErr w:type="spellStart"/>
      <w:r w:rsidRPr="006933B9">
        <w:rPr>
          <w:lang w:val="fr-FR"/>
        </w:rPr>
        <w:t>Vsage</w:t>
      </w:r>
      <w:proofErr w:type="spellEnd"/>
      <w:r w:rsidRPr="006933B9">
        <w:rPr>
          <w:lang w:val="fr-FR"/>
        </w:rPr>
        <w:t xml:space="preserve"> du vulgaire [...] à signifier </w:t>
      </w:r>
      <w:proofErr w:type="spellStart"/>
      <w:r w:rsidRPr="006933B9">
        <w:rPr>
          <w:lang w:val="fr-FR"/>
        </w:rPr>
        <w:t>particulierement</w:t>
      </w:r>
      <w:proofErr w:type="spellEnd"/>
      <w:r w:rsidRPr="006933B9">
        <w:rPr>
          <w:lang w:val="fr-FR"/>
        </w:rPr>
        <w:t xml:space="preserve"> les </w:t>
      </w:r>
      <w:proofErr w:type="spellStart"/>
      <w:r w:rsidRPr="006933B9">
        <w:rPr>
          <w:lang w:val="fr-FR"/>
        </w:rPr>
        <w:t>Sepulchres</w:t>
      </w:r>
      <w:proofErr w:type="spellEnd"/>
      <w:r w:rsidRPr="006933B9">
        <w:rPr>
          <w:lang w:val="fr-FR"/>
        </w:rPr>
        <w:t xml:space="preserve"> des Morts, qui sont aussi </w:t>
      </w:r>
      <w:proofErr w:type="spellStart"/>
      <w:r w:rsidRPr="006933B9">
        <w:rPr>
          <w:lang w:val="fr-FR"/>
        </w:rPr>
        <w:t>faicts</w:t>
      </w:r>
      <w:proofErr w:type="spellEnd"/>
      <w:r w:rsidRPr="006933B9">
        <w:rPr>
          <w:lang w:val="fr-FR"/>
        </w:rPr>
        <w:t xml:space="preserve"> pour la </w:t>
      </w:r>
      <w:proofErr w:type="spellStart"/>
      <w:r w:rsidRPr="006933B9">
        <w:rPr>
          <w:lang w:val="fr-FR"/>
        </w:rPr>
        <w:t>Memoire</w:t>
      </w:r>
      <w:proofErr w:type="spellEnd"/>
      <w:r w:rsidRPr="006933B9">
        <w:rPr>
          <w:rStyle w:val="FootnoteReference"/>
        </w:rPr>
        <w:footnoteReference w:id="8"/>
      </w:r>
      <w:r w:rsidR="000C5621" w:rsidRPr="006933B9">
        <w:rPr>
          <w:lang w:val="fr-FR"/>
        </w:rPr>
        <w:t>.</w:t>
      </w:r>
    </w:p>
    <w:p w:rsidR="00694BC1" w:rsidRDefault="00F557A2" w:rsidP="00C41AD1">
      <w:pPr>
        <w:spacing w:line="300" w:lineRule="atLeast"/>
        <w:jc w:val="both"/>
        <w:rPr>
          <w:lang w:val="fr-FR"/>
        </w:rPr>
      </w:pPr>
      <w:r w:rsidRPr="00B21154">
        <w:rPr>
          <w:lang w:val="fr-FR"/>
        </w:rPr>
        <w:t>En effet, c’est</w:t>
      </w:r>
      <w:r w:rsidR="00694BC1" w:rsidRPr="00B21154">
        <w:rPr>
          <w:lang w:val="fr-FR"/>
        </w:rPr>
        <w:t xml:space="preserve"> </w:t>
      </w:r>
      <w:r w:rsidRPr="00B21154">
        <w:rPr>
          <w:lang w:val="fr-FR"/>
        </w:rPr>
        <w:t xml:space="preserve">moins </w:t>
      </w:r>
      <w:r w:rsidR="00694BC1" w:rsidRPr="00B21154">
        <w:rPr>
          <w:lang w:val="fr-FR"/>
        </w:rPr>
        <w:t xml:space="preserve">de commémoration, de consécration de la mémoire d’un prince absent, mort, perdu dans un passé révolu, </w:t>
      </w:r>
      <w:r w:rsidR="00B50921">
        <w:rPr>
          <w:lang w:val="fr-FR"/>
        </w:rPr>
        <w:t>qu’il est</w:t>
      </w:r>
      <w:r w:rsidRPr="00B21154">
        <w:rPr>
          <w:lang w:val="fr-FR"/>
        </w:rPr>
        <w:t xml:space="preserve"> </w:t>
      </w:r>
      <w:r w:rsidR="00167088">
        <w:rPr>
          <w:lang w:val="fr-FR"/>
        </w:rPr>
        <w:t xml:space="preserve">ici </w:t>
      </w:r>
      <w:r w:rsidRPr="00B21154">
        <w:rPr>
          <w:lang w:val="fr-FR"/>
        </w:rPr>
        <w:t xml:space="preserve">question </w:t>
      </w:r>
      <w:r w:rsidR="00694BC1" w:rsidRPr="00B21154">
        <w:rPr>
          <w:lang w:val="fr-FR"/>
        </w:rPr>
        <w:t xml:space="preserve">que de célébration d’un avenir ouvert, </w:t>
      </w:r>
      <w:r w:rsidR="00B21154" w:rsidRPr="00B21154">
        <w:rPr>
          <w:lang w:val="fr-FR"/>
        </w:rPr>
        <w:t>d’une histoire encore en train de s</w:t>
      </w:r>
      <w:r w:rsidR="00B21154">
        <w:rPr>
          <w:lang w:val="fr-FR"/>
        </w:rPr>
        <w:t>e</w:t>
      </w:r>
      <w:r w:rsidR="001522FE">
        <w:rPr>
          <w:lang w:val="fr-FR"/>
        </w:rPr>
        <w:t xml:space="preserve"> faire, </w:t>
      </w:r>
      <w:r w:rsidR="00B50921">
        <w:rPr>
          <w:lang w:val="fr-FR"/>
        </w:rPr>
        <w:t>e</w:t>
      </w:r>
      <w:r w:rsidR="001522FE">
        <w:rPr>
          <w:lang w:val="fr-FR"/>
        </w:rPr>
        <w:t>t</w:t>
      </w:r>
      <w:r w:rsidR="00B21154">
        <w:rPr>
          <w:lang w:val="fr-FR"/>
        </w:rPr>
        <w:t xml:space="preserve"> </w:t>
      </w:r>
      <w:r w:rsidR="00694BC1" w:rsidRPr="00B21154">
        <w:rPr>
          <w:lang w:val="fr-FR"/>
        </w:rPr>
        <w:t xml:space="preserve">de glorification d’un roi bien vivant, présent dans les </w:t>
      </w:r>
      <w:r w:rsidR="00694BC1" w:rsidRPr="00B21154">
        <w:rPr>
          <w:i/>
          <w:lang w:val="fr-FR"/>
        </w:rPr>
        <w:t>monuments</w:t>
      </w:r>
      <w:r w:rsidR="00694BC1" w:rsidRPr="00B21154">
        <w:rPr>
          <w:lang w:val="fr-FR"/>
        </w:rPr>
        <w:t xml:space="preserve"> particuliers de sa gloire, dont les médailles constituent l’exemple le plus achevé</w:t>
      </w:r>
      <w:r w:rsidR="00694BC1" w:rsidRPr="00B21154">
        <w:rPr>
          <w:rStyle w:val="FootnoteReference"/>
        </w:rPr>
        <w:footnoteReference w:id="9"/>
      </w:r>
      <w:r w:rsidR="00694BC1" w:rsidRPr="00B21154">
        <w:rPr>
          <w:lang w:val="fr-FR"/>
        </w:rPr>
        <w:t>. Marquées su</w:t>
      </w:r>
      <w:r w:rsidR="00D20CB8">
        <w:rPr>
          <w:lang w:val="fr-FR"/>
        </w:rPr>
        <w:t>r l’avers de l’effigie du monarque</w:t>
      </w:r>
      <w:r w:rsidR="00694BC1" w:rsidRPr="00B21154">
        <w:rPr>
          <w:lang w:val="fr-FR"/>
        </w:rPr>
        <w:t xml:space="preserve"> et du signe de son nom, et portant au revers la représentation gravée d’un acte historique unique, cel</w:t>
      </w:r>
      <w:r w:rsidR="00D20CB8">
        <w:rPr>
          <w:lang w:val="fr-FR"/>
        </w:rPr>
        <w:t xml:space="preserve">les-ci relèvent en monument de </w:t>
      </w:r>
      <w:r w:rsidR="003E5B3E">
        <w:rPr>
          <w:lang w:val="fr-FR"/>
        </w:rPr>
        <w:t>l</w:t>
      </w:r>
      <w:r w:rsidR="00D20CB8">
        <w:rPr>
          <w:lang w:val="fr-FR"/>
        </w:rPr>
        <w:t xml:space="preserve">a mémoire </w:t>
      </w:r>
      <w:r w:rsidR="003E5B3E">
        <w:rPr>
          <w:lang w:val="fr-FR"/>
        </w:rPr>
        <w:t xml:space="preserve">du roi </w:t>
      </w:r>
      <w:r w:rsidR="00694BC1" w:rsidRPr="00B21154">
        <w:rPr>
          <w:lang w:val="fr-FR"/>
        </w:rPr>
        <w:t>le document qui en porte l’empreinte et, par là, en instituent la gloire</w:t>
      </w:r>
      <w:r w:rsidR="00694BC1" w:rsidRPr="00B21154">
        <w:rPr>
          <w:rStyle w:val="FootnoteReference"/>
        </w:rPr>
        <w:footnoteReference w:id="10"/>
      </w:r>
      <w:r w:rsidR="00694BC1" w:rsidRPr="00B21154">
        <w:rPr>
          <w:lang w:val="fr-FR"/>
        </w:rPr>
        <w:t>.</w:t>
      </w:r>
      <w:r w:rsidR="00723D5A">
        <w:rPr>
          <w:lang w:val="fr-FR"/>
        </w:rPr>
        <w:t xml:space="preserve"> L</w:t>
      </w:r>
      <w:r w:rsidR="00D20CB8">
        <w:rPr>
          <w:lang w:val="fr-FR"/>
        </w:rPr>
        <w:t>’édition de 1702</w:t>
      </w:r>
      <w:r w:rsidR="00B21154" w:rsidRPr="00B21154">
        <w:rPr>
          <w:lang w:val="fr-FR"/>
        </w:rPr>
        <w:t xml:space="preserve"> </w:t>
      </w:r>
      <w:r w:rsidR="00723D5A">
        <w:rPr>
          <w:lang w:val="fr-FR"/>
        </w:rPr>
        <w:t>de leur livre</w:t>
      </w:r>
      <w:r w:rsidR="00B50921">
        <w:rPr>
          <w:i/>
          <w:lang w:val="fr-FR"/>
        </w:rPr>
        <w:t xml:space="preserve"> </w:t>
      </w:r>
      <w:r w:rsidR="00B21154" w:rsidRPr="00B21154">
        <w:rPr>
          <w:lang w:val="fr-FR"/>
        </w:rPr>
        <w:t>serai</w:t>
      </w:r>
      <w:r w:rsidR="00FB78FA">
        <w:rPr>
          <w:lang w:val="fr-FR"/>
        </w:rPr>
        <w:t>t</w:t>
      </w:r>
      <w:r w:rsidR="00B21154" w:rsidRPr="00B21154">
        <w:rPr>
          <w:lang w:val="fr-FR"/>
        </w:rPr>
        <w:t xml:space="preserve"> alors à la fois un </w:t>
      </w:r>
      <w:r w:rsidR="00526D84">
        <w:rPr>
          <w:lang w:val="fr-FR"/>
        </w:rPr>
        <w:t>« mémorial d’événement[s] »</w:t>
      </w:r>
      <w:r w:rsidR="00B21154" w:rsidRPr="00B21154">
        <w:rPr>
          <w:lang w:val="fr-FR"/>
        </w:rPr>
        <w:t>, qu’elle consacre</w:t>
      </w:r>
      <w:r w:rsidR="00167088">
        <w:rPr>
          <w:lang w:val="fr-FR"/>
        </w:rPr>
        <w:t>rait</w:t>
      </w:r>
      <w:r w:rsidR="00B21154" w:rsidRPr="00B21154">
        <w:rPr>
          <w:lang w:val="fr-FR"/>
        </w:rPr>
        <w:t xml:space="preserve"> et sacralise</w:t>
      </w:r>
      <w:r w:rsidR="00167088">
        <w:rPr>
          <w:lang w:val="fr-FR"/>
        </w:rPr>
        <w:t>rait</w:t>
      </w:r>
      <w:r w:rsidR="00B21154" w:rsidRPr="00B21154">
        <w:rPr>
          <w:lang w:val="fr-FR"/>
        </w:rPr>
        <w:t xml:space="preserve"> par son édification, et un </w:t>
      </w:r>
      <w:r w:rsidR="00526D84">
        <w:rPr>
          <w:lang w:val="fr-FR"/>
        </w:rPr>
        <w:t>« tombeau de présence »</w:t>
      </w:r>
      <w:r w:rsidR="00B21154" w:rsidRPr="00B21154">
        <w:rPr>
          <w:lang w:val="fr-FR"/>
        </w:rPr>
        <w:t>, en ce sens qu’elle marque</w:t>
      </w:r>
      <w:r w:rsidR="00167088">
        <w:rPr>
          <w:lang w:val="fr-FR"/>
        </w:rPr>
        <w:t>rait</w:t>
      </w:r>
      <w:r w:rsidR="00B21154" w:rsidRPr="00B21154">
        <w:rPr>
          <w:lang w:val="fr-FR"/>
        </w:rPr>
        <w:t xml:space="preserve"> non pas, certes, le souvenir mais la </w:t>
      </w:r>
      <w:r w:rsidR="00526D84">
        <w:rPr>
          <w:lang w:val="fr-FR"/>
        </w:rPr>
        <w:t>« vivante et présente mémoire »</w:t>
      </w:r>
      <w:r w:rsidR="00B21154" w:rsidRPr="00B21154">
        <w:rPr>
          <w:lang w:val="fr-FR"/>
        </w:rPr>
        <w:t xml:space="preserve"> du roi, </w:t>
      </w:r>
      <w:r w:rsidR="00B21154" w:rsidRPr="00B21154">
        <w:rPr>
          <w:lang w:val="fr-FR"/>
        </w:rPr>
        <w:lastRenderedPageBreak/>
        <w:t>sa (</w:t>
      </w:r>
      <w:proofErr w:type="spellStart"/>
      <w:r w:rsidR="00B21154" w:rsidRPr="00B21154">
        <w:rPr>
          <w:lang w:val="fr-FR"/>
        </w:rPr>
        <w:t>re</w:t>
      </w:r>
      <w:proofErr w:type="spellEnd"/>
      <w:r w:rsidR="00B21154" w:rsidRPr="00B21154">
        <w:rPr>
          <w:lang w:val="fr-FR"/>
        </w:rPr>
        <w:t xml:space="preserve">)présentation dans </w:t>
      </w:r>
      <w:r w:rsidR="00D20CB8">
        <w:rPr>
          <w:lang w:val="fr-FR"/>
        </w:rPr>
        <w:t>le champ du visible</w:t>
      </w:r>
      <w:r w:rsidR="00B21154">
        <w:rPr>
          <w:rStyle w:val="FootnoteReference"/>
          <w:lang w:val="fr-FR"/>
        </w:rPr>
        <w:footnoteReference w:id="11"/>
      </w:r>
      <w:r w:rsidR="00B21154">
        <w:rPr>
          <w:lang w:val="fr-FR"/>
        </w:rPr>
        <w:t>.</w:t>
      </w:r>
      <w:r w:rsidR="00167088">
        <w:rPr>
          <w:lang w:val="fr-FR"/>
        </w:rPr>
        <w:t xml:space="preserve"> Seule l’</w:t>
      </w:r>
      <w:r w:rsidR="00FB78FA">
        <w:rPr>
          <w:lang w:val="fr-FR"/>
        </w:rPr>
        <w:t xml:space="preserve">édition de 1723 </w:t>
      </w:r>
      <w:r w:rsidR="00167088">
        <w:rPr>
          <w:lang w:val="fr-FR"/>
        </w:rPr>
        <w:t xml:space="preserve">du livre </w:t>
      </w:r>
      <w:r w:rsidR="00FB78FA">
        <w:rPr>
          <w:lang w:val="fr-FR"/>
        </w:rPr>
        <w:t>serait à proprement parler un « monume</w:t>
      </w:r>
      <w:r w:rsidR="00167088">
        <w:rPr>
          <w:lang w:val="fr-FR"/>
        </w:rPr>
        <w:t>nt » au sens courant à l’époque</w:t>
      </w:r>
      <w:r w:rsidR="003E5B3E">
        <w:rPr>
          <w:lang w:val="fr-FR"/>
        </w:rPr>
        <w:t xml:space="preserve"> </w:t>
      </w:r>
      <w:r w:rsidR="00FB78FA">
        <w:rPr>
          <w:lang w:val="fr-FR"/>
        </w:rPr>
        <w:t xml:space="preserve">de </w:t>
      </w:r>
      <w:r w:rsidR="00B50921">
        <w:rPr>
          <w:lang w:val="fr-FR"/>
        </w:rPr>
        <w:t>« </w:t>
      </w:r>
      <w:r w:rsidR="00FB78FA">
        <w:rPr>
          <w:lang w:val="fr-FR"/>
        </w:rPr>
        <w:t>tombeau</w:t>
      </w:r>
      <w:r w:rsidR="00B50921">
        <w:rPr>
          <w:lang w:val="fr-FR"/>
        </w:rPr>
        <w:t> »</w:t>
      </w:r>
      <w:r w:rsidR="00301D8E">
        <w:rPr>
          <w:lang w:val="fr-FR"/>
        </w:rPr>
        <w:t>. P</w:t>
      </w:r>
      <w:r w:rsidR="002710A1">
        <w:rPr>
          <w:lang w:val="fr-FR"/>
        </w:rPr>
        <w:t>ostérieure à la mort du roi</w:t>
      </w:r>
      <w:r w:rsidR="0012634C">
        <w:rPr>
          <w:lang w:val="fr-FR"/>
        </w:rPr>
        <w:t xml:space="preserve">, </w:t>
      </w:r>
      <w:r w:rsidR="002710A1">
        <w:rPr>
          <w:lang w:val="fr-FR"/>
        </w:rPr>
        <w:t>que commémorent</w:t>
      </w:r>
      <w:r w:rsidR="0012634C">
        <w:rPr>
          <w:lang w:val="fr-FR"/>
        </w:rPr>
        <w:t xml:space="preserve"> les deux médailles </w:t>
      </w:r>
      <w:r w:rsidR="002710A1">
        <w:rPr>
          <w:lang w:val="fr-FR"/>
        </w:rPr>
        <w:t xml:space="preserve">qui </w:t>
      </w:r>
      <w:r w:rsidR="0012634C">
        <w:rPr>
          <w:lang w:val="fr-FR"/>
        </w:rPr>
        <w:t>ferm</w:t>
      </w:r>
      <w:r w:rsidR="002710A1">
        <w:rPr>
          <w:lang w:val="fr-FR"/>
        </w:rPr>
        <w:t>e</w:t>
      </w:r>
      <w:r w:rsidR="003E5B3E">
        <w:rPr>
          <w:lang w:val="fr-FR"/>
        </w:rPr>
        <w:t>nt l’ouvrage</w:t>
      </w:r>
      <w:r w:rsidR="00B50921">
        <w:rPr>
          <w:lang w:val="fr-FR"/>
        </w:rPr>
        <w:t>, cette réédition</w:t>
      </w:r>
      <w:r w:rsidR="00301D8E">
        <w:rPr>
          <w:lang w:val="fr-FR"/>
        </w:rPr>
        <w:t xml:space="preserve"> ferait même fonction</w:t>
      </w:r>
      <w:r w:rsidR="00FB78FA">
        <w:rPr>
          <w:lang w:val="fr-FR"/>
        </w:rPr>
        <w:t xml:space="preserve"> de cénotaphe symbolique</w:t>
      </w:r>
      <w:r w:rsidR="001522FE">
        <w:rPr>
          <w:rStyle w:val="FootnoteReference"/>
          <w:lang w:val="fr-FR"/>
        </w:rPr>
        <w:footnoteReference w:id="12"/>
      </w:r>
      <w:r w:rsidR="00FB78FA">
        <w:rPr>
          <w:lang w:val="fr-FR"/>
        </w:rPr>
        <w:t>.</w:t>
      </w:r>
    </w:p>
    <w:p w:rsidR="003E5B3E" w:rsidRDefault="006933B9" w:rsidP="00C41AD1">
      <w:pPr>
        <w:spacing w:line="300" w:lineRule="atLeast"/>
        <w:jc w:val="both"/>
        <w:rPr>
          <w:lang w:val="fr-FR"/>
        </w:rPr>
      </w:pPr>
      <w:r>
        <w:rPr>
          <w:lang w:val="fr-FR"/>
        </w:rPr>
        <w:t xml:space="preserve">     </w:t>
      </w:r>
      <w:r w:rsidR="001522FE">
        <w:rPr>
          <w:lang w:val="fr-FR"/>
        </w:rPr>
        <w:t>Cependant,</w:t>
      </w:r>
      <w:r w:rsidR="00070F7F">
        <w:rPr>
          <w:lang w:val="fr-FR"/>
        </w:rPr>
        <w:t xml:space="preserve"> si la</w:t>
      </w:r>
      <w:r w:rsidR="002710A1">
        <w:rPr>
          <w:lang w:val="fr-FR"/>
        </w:rPr>
        <w:t xml:space="preserve"> première de ces deux médailles</w:t>
      </w:r>
      <w:r w:rsidR="00A26DB9">
        <w:rPr>
          <w:lang w:val="fr-FR"/>
        </w:rPr>
        <w:t xml:space="preserve"> </w:t>
      </w:r>
      <w:r w:rsidR="00070F7F">
        <w:rPr>
          <w:lang w:val="fr-FR"/>
        </w:rPr>
        <w:t>s’inscrit bien dans la tradition des représentations de la gloire immortelle du prince, sous les espèces ici d’un portrait de</w:t>
      </w:r>
      <w:r w:rsidR="002710A1">
        <w:rPr>
          <w:lang w:val="fr-FR"/>
        </w:rPr>
        <w:t xml:space="preserve"> Louis XIV arraché des bras du T</w:t>
      </w:r>
      <w:r w:rsidR="00070F7F">
        <w:rPr>
          <w:lang w:val="fr-FR"/>
        </w:rPr>
        <w:t>emps par la Renommée</w:t>
      </w:r>
      <w:r w:rsidR="00B42E3C">
        <w:rPr>
          <w:lang w:val="fr-FR"/>
        </w:rPr>
        <w:t xml:space="preserve"> (</w:t>
      </w:r>
      <w:r w:rsidR="00B80548">
        <w:rPr>
          <w:lang w:val="fr-FR"/>
        </w:rPr>
        <w:t xml:space="preserve">voir </w:t>
      </w:r>
      <w:r w:rsidRPr="00B80548">
        <w:rPr>
          <w:lang w:val="fr-FR"/>
        </w:rPr>
        <w:t>FIG</w:t>
      </w:r>
      <w:r w:rsidR="00B80548" w:rsidRPr="00B80548">
        <w:rPr>
          <w:lang w:val="fr-FR"/>
        </w:rPr>
        <w:t>. 2</w:t>
      </w:r>
      <w:r w:rsidR="00B42E3C">
        <w:rPr>
          <w:lang w:val="fr-FR"/>
        </w:rPr>
        <w:t>)</w:t>
      </w:r>
      <w:r w:rsidR="00070F7F">
        <w:rPr>
          <w:lang w:val="fr-FR"/>
        </w:rPr>
        <w:t>, la seconde efface paradoxalement toute représentation du monarque défunt</w:t>
      </w:r>
      <w:r w:rsidR="00B42E3C">
        <w:rPr>
          <w:lang w:val="fr-FR"/>
        </w:rPr>
        <w:t xml:space="preserve"> (</w:t>
      </w:r>
      <w:r w:rsidR="00B80548">
        <w:rPr>
          <w:lang w:val="fr-FR"/>
        </w:rPr>
        <w:t xml:space="preserve">voir </w:t>
      </w:r>
      <w:r w:rsidRPr="00526D84">
        <w:rPr>
          <w:lang w:val="fr-FR"/>
        </w:rPr>
        <w:t>FIG</w:t>
      </w:r>
      <w:r w:rsidR="00B80548" w:rsidRPr="00526D84">
        <w:rPr>
          <w:lang w:val="fr-FR"/>
        </w:rPr>
        <w:t>. 3</w:t>
      </w:r>
      <w:r w:rsidR="00B42E3C">
        <w:rPr>
          <w:lang w:val="fr-FR"/>
        </w:rPr>
        <w:t>)</w:t>
      </w:r>
      <w:r w:rsidR="00070F7F">
        <w:rPr>
          <w:lang w:val="fr-FR"/>
        </w:rPr>
        <w:t>. Le t</w:t>
      </w:r>
      <w:r w:rsidR="008014AD">
        <w:rPr>
          <w:lang w:val="fr-FR"/>
        </w:rPr>
        <w:t>ype</w:t>
      </w:r>
      <w:r w:rsidR="00070F7F">
        <w:rPr>
          <w:lang w:val="fr-FR"/>
        </w:rPr>
        <w:t xml:space="preserve"> ne montre plus </w:t>
      </w:r>
      <w:r w:rsidR="008014AD">
        <w:rPr>
          <w:lang w:val="fr-FR"/>
        </w:rPr>
        <w:t xml:space="preserve">qu’une armure vide, </w:t>
      </w:r>
      <w:r w:rsidR="00575B10">
        <w:rPr>
          <w:lang w:val="fr-FR"/>
        </w:rPr>
        <w:t xml:space="preserve">entourée des attributs de la guerre et des arts, </w:t>
      </w:r>
      <w:r w:rsidR="008014AD">
        <w:rPr>
          <w:lang w:val="fr-FR"/>
        </w:rPr>
        <w:t xml:space="preserve">tandis que le portrait sur l’avers est </w:t>
      </w:r>
      <w:r w:rsidR="00A26DB9">
        <w:rPr>
          <w:lang w:val="fr-FR"/>
        </w:rPr>
        <w:t xml:space="preserve">désormais </w:t>
      </w:r>
      <w:r w:rsidR="008014AD">
        <w:rPr>
          <w:lang w:val="fr-FR"/>
        </w:rPr>
        <w:t>celui du jeu</w:t>
      </w:r>
      <w:r w:rsidR="003E5B3E">
        <w:rPr>
          <w:lang w:val="fr-FR"/>
        </w:rPr>
        <w:t>ne Louis XV. Certes le livre</w:t>
      </w:r>
      <w:r w:rsidR="008014AD">
        <w:rPr>
          <w:lang w:val="fr-FR"/>
        </w:rPr>
        <w:t xml:space="preserve"> </w:t>
      </w:r>
      <w:r w:rsidR="00575B10">
        <w:rPr>
          <w:lang w:val="fr-FR"/>
        </w:rPr>
        <w:t xml:space="preserve">des </w:t>
      </w:r>
      <w:r w:rsidR="000D02C6">
        <w:rPr>
          <w:lang w:val="fr-FR"/>
        </w:rPr>
        <w:t>m</w:t>
      </w:r>
      <w:r w:rsidR="00575B10">
        <w:rPr>
          <w:lang w:val="fr-FR"/>
        </w:rPr>
        <w:t xml:space="preserve">édailles </w:t>
      </w:r>
      <w:r w:rsidR="008014AD">
        <w:rPr>
          <w:lang w:val="fr-FR"/>
        </w:rPr>
        <w:t xml:space="preserve">aux mains de la figure de </w:t>
      </w:r>
      <w:r w:rsidR="00A26DB9">
        <w:rPr>
          <w:lang w:val="fr-FR"/>
        </w:rPr>
        <w:t>la Piété</w:t>
      </w:r>
      <w:r w:rsidR="00575B10">
        <w:rPr>
          <w:lang w:val="fr-FR"/>
        </w:rPr>
        <w:t>, debout devant un autel,</w:t>
      </w:r>
      <w:r w:rsidR="00A26DB9">
        <w:rPr>
          <w:lang w:val="fr-FR"/>
        </w:rPr>
        <w:t xml:space="preserve"> assure « l’éternelle </w:t>
      </w:r>
      <w:proofErr w:type="spellStart"/>
      <w:r w:rsidR="00A26DB9">
        <w:rPr>
          <w:lang w:val="fr-FR"/>
        </w:rPr>
        <w:t>me</w:t>
      </w:r>
      <w:r w:rsidR="008014AD">
        <w:rPr>
          <w:lang w:val="fr-FR"/>
        </w:rPr>
        <w:t>moire</w:t>
      </w:r>
      <w:proofErr w:type="spellEnd"/>
      <w:r w:rsidR="008014AD">
        <w:rPr>
          <w:lang w:val="fr-FR"/>
        </w:rPr>
        <w:t xml:space="preserve"> du Roy »</w:t>
      </w:r>
      <w:r w:rsidR="00A26DB9">
        <w:rPr>
          <w:rStyle w:val="FootnoteReference"/>
          <w:lang w:val="fr-FR"/>
        </w:rPr>
        <w:footnoteReference w:id="13"/>
      </w:r>
      <w:r w:rsidR="008014AD">
        <w:rPr>
          <w:lang w:val="fr-FR"/>
        </w:rPr>
        <w:t xml:space="preserve">, mais c’est surtout en vertu du </w:t>
      </w:r>
      <w:r w:rsidR="008014AD">
        <w:rPr>
          <w:i/>
          <w:lang w:val="fr-FR"/>
        </w:rPr>
        <w:t xml:space="preserve">jus </w:t>
      </w:r>
      <w:proofErr w:type="spellStart"/>
      <w:r w:rsidR="008014AD">
        <w:rPr>
          <w:i/>
          <w:lang w:val="fr-FR"/>
        </w:rPr>
        <w:t>sanguinis</w:t>
      </w:r>
      <w:proofErr w:type="spellEnd"/>
      <w:r w:rsidR="008014AD">
        <w:rPr>
          <w:lang w:val="fr-FR"/>
        </w:rPr>
        <w:t xml:space="preserve"> qu</w:t>
      </w:r>
      <w:r w:rsidR="00116DC7">
        <w:rPr>
          <w:lang w:val="fr-FR"/>
        </w:rPr>
        <w:t>e le monarque défunt</w:t>
      </w:r>
      <w:r w:rsidR="008014AD">
        <w:rPr>
          <w:lang w:val="fr-FR"/>
        </w:rPr>
        <w:t xml:space="preserve"> </w:t>
      </w:r>
      <w:r w:rsidR="00A26DB9">
        <w:rPr>
          <w:lang w:val="fr-FR"/>
        </w:rPr>
        <w:t xml:space="preserve">se </w:t>
      </w:r>
      <w:r w:rsidR="008014AD">
        <w:rPr>
          <w:lang w:val="fr-FR"/>
        </w:rPr>
        <w:t>survit dans la pe</w:t>
      </w:r>
      <w:r w:rsidR="00257932">
        <w:rPr>
          <w:lang w:val="fr-FR"/>
        </w:rPr>
        <w:t>rsonne même de son successeur. En rendant également manifeste</w:t>
      </w:r>
      <w:r w:rsidR="003E5B3E">
        <w:rPr>
          <w:lang w:val="fr-FR"/>
        </w:rPr>
        <w:t xml:space="preserve"> le geste de piété fil</w:t>
      </w:r>
      <w:r w:rsidR="00116DC7">
        <w:rPr>
          <w:lang w:val="fr-FR"/>
        </w:rPr>
        <w:t xml:space="preserve">iale de son arrière-petit-fils, </w:t>
      </w:r>
      <w:r w:rsidR="003E5B3E">
        <w:rPr>
          <w:lang w:val="fr-FR"/>
        </w:rPr>
        <w:t xml:space="preserve">qui vient de faire compléter et rééditer </w:t>
      </w:r>
      <w:r w:rsidR="00257932">
        <w:rPr>
          <w:lang w:val="fr-FR"/>
        </w:rPr>
        <w:t xml:space="preserve">le catalogue, </w:t>
      </w:r>
      <w:r w:rsidR="00116DC7">
        <w:rPr>
          <w:lang w:val="fr-FR"/>
        </w:rPr>
        <w:t xml:space="preserve">la médaille </w:t>
      </w:r>
      <w:r w:rsidR="002710A1">
        <w:rPr>
          <w:lang w:val="fr-FR"/>
        </w:rPr>
        <w:t>co</w:t>
      </w:r>
      <w:r w:rsidR="003E5B3E">
        <w:rPr>
          <w:lang w:val="fr-FR"/>
        </w:rPr>
        <w:t>mme sa description consacrerai</w:t>
      </w:r>
      <w:r w:rsidR="000D02C6">
        <w:rPr>
          <w:lang w:val="fr-FR"/>
        </w:rPr>
        <w:t>en</w:t>
      </w:r>
      <w:r w:rsidR="002710A1">
        <w:rPr>
          <w:lang w:val="fr-FR"/>
        </w:rPr>
        <w:t>t</w:t>
      </w:r>
      <w:r w:rsidR="00052266">
        <w:rPr>
          <w:lang w:val="fr-FR"/>
        </w:rPr>
        <w:t xml:space="preserve"> </w:t>
      </w:r>
      <w:r w:rsidR="00116DC7">
        <w:rPr>
          <w:lang w:val="fr-FR"/>
        </w:rPr>
        <w:t>un détournement</w:t>
      </w:r>
      <w:r w:rsidR="00052266">
        <w:rPr>
          <w:lang w:val="fr-FR"/>
        </w:rPr>
        <w:t xml:space="preserve"> du projet originel</w:t>
      </w:r>
      <w:r w:rsidR="003E5B3E">
        <w:rPr>
          <w:lang w:val="fr-FR"/>
        </w:rPr>
        <w:t>. En effet n’est-ce pas un portrait du jeune</w:t>
      </w:r>
      <w:r w:rsidR="00EA229A">
        <w:rPr>
          <w:lang w:val="fr-FR"/>
        </w:rPr>
        <w:t xml:space="preserve"> Louis XV en prince pénétré de ses devoirs, première touche du prince idéal qu’il est à son tour appelé à être, que trace </w:t>
      </w:r>
      <w:r w:rsidR="00257932">
        <w:rPr>
          <w:lang w:val="fr-FR"/>
        </w:rPr>
        <w:t xml:space="preserve">la réédition de 1723 du livre des </w:t>
      </w:r>
      <w:r w:rsidR="00257932">
        <w:rPr>
          <w:i/>
          <w:lang w:val="fr-FR"/>
        </w:rPr>
        <w:t>Médailles</w:t>
      </w:r>
      <w:r w:rsidR="00EA229A">
        <w:rPr>
          <w:lang w:val="fr-FR"/>
        </w:rPr>
        <w:t xml:space="preserve"> </w:t>
      </w:r>
      <w:r w:rsidR="00257932">
        <w:rPr>
          <w:lang w:val="fr-FR"/>
        </w:rPr>
        <w:t>d</w:t>
      </w:r>
      <w:r w:rsidR="00116DC7">
        <w:rPr>
          <w:lang w:val="fr-FR"/>
        </w:rPr>
        <w:t>ans s</w:t>
      </w:r>
      <w:r w:rsidR="00257932">
        <w:rPr>
          <w:lang w:val="fr-FR"/>
        </w:rPr>
        <w:t>es dernières pages</w:t>
      </w:r>
      <w:r w:rsidR="00116DC7">
        <w:rPr>
          <w:lang w:val="fr-FR"/>
        </w:rPr>
        <w:t> ?</w:t>
      </w:r>
    </w:p>
    <w:p w:rsidR="003E5B3E" w:rsidRPr="008014AD" w:rsidRDefault="003E5B3E" w:rsidP="00C41AD1">
      <w:pPr>
        <w:spacing w:line="300" w:lineRule="atLeast"/>
        <w:jc w:val="both"/>
        <w:rPr>
          <w:lang w:val="fr-FR"/>
        </w:rPr>
      </w:pPr>
    </w:p>
    <w:p w:rsidR="006933B9" w:rsidRDefault="006933B9" w:rsidP="00C41AD1">
      <w:pPr>
        <w:spacing w:line="300" w:lineRule="atLeast"/>
        <w:jc w:val="both"/>
        <w:rPr>
          <w:lang w:val="fr-FR"/>
        </w:rPr>
      </w:pPr>
      <w:r>
        <w:rPr>
          <w:lang w:val="fr-FR"/>
        </w:rPr>
        <w:t xml:space="preserve">2. </w:t>
      </w:r>
      <w:r w:rsidR="00DD577D" w:rsidRPr="006933B9">
        <w:rPr>
          <w:lang w:val="fr-FR"/>
        </w:rPr>
        <w:t>L</w:t>
      </w:r>
      <w:r w:rsidR="00B63B23" w:rsidRPr="006933B9">
        <w:rPr>
          <w:lang w:val="fr-FR"/>
        </w:rPr>
        <w:t>ouis le Grand et l</w:t>
      </w:r>
      <w:r w:rsidR="00DD577D" w:rsidRPr="006933B9">
        <w:rPr>
          <w:lang w:val="fr-FR"/>
        </w:rPr>
        <w:t>a mort des autres</w:t>
      </w:r>
    </w:p>
    <w:p w:rsidR="004E4235" w:rsidRDefault="006933B9" w:rsidP="00C41AD1">
      <w:pPr>
        <w:spacing w:line="300" w:lineRule="atLeast"/>
        <w:jc w:val="both"/>
        <w:rPr>
          <w:lang w:val="fr-FR"/>
        </w:rPr>
      </w:pPr>
      <w:r>
        <w:rPr>
          <w:lang w:val="fr-FR"/>
        </w:rPr>
        <w:t xml:space="preserve">     </w:t>
      </w:r>
      <w:r w:rsidR="00630C38">
        <w:rPr>
          <w:lang w:val="fr-FR"/>
        </w:rPr>
        <w:t>Tout comme sa mort ser</w:t>
      </w:r>
      <w:r w:rsidR="00FF73B9">
        <w:rPr>
          <w:lang w:val="fr-FR"/>
        </w:rPr>
        <w:t>vira</w:t>
      </w:r>
      <w:r w:rsidR="00630C38">
        <w:rPr>
          <w:lang w:val="fr-FR"/>
        </w:rPr>
        <w:t xml:space="preserve"> la gloir</w:t>
      </w:r>
      <w:r w:rsidR="00677AD1">
        <w:rPr>
          <w:lang w:val="fr-FR"/>
        </w:rPr>
        <w:t>e</w:t>
      </w:r>
      <w:r w:rsidR="00630C38">
        <w:rPr>
          <w:lang w:val="fr-FR"/>
        </w:rPr>
        <w:t xml:space="preserve"> de son successeur, Louis XIV trouve dans celle d’autrui matière à sa propre glorification</w:t>
      </w:r>
      <w:r w:rsidR="00677AD1">
        <w:rPr>
          <w:lang w:val="fr-FR"/>
        </w:rPr>
        <w:t>,</w:t>
      </w:r>
      <w:r w:rsidR="00630C38">
        <w:rPr>
          <w:lang w:val="fr-FR"/>
        </w:rPr>
        <w:t xml:space="preserve"> </w:t>
      </w:r>
      <w:r w:rsidR="0049124D">
        <w:rPr>
          <w:lang w:val="fr-FR"/>
        </w:rPr>
        <w:t>qu’il s’agisse de celle de ses ennemis vaincus ou de celle des membres de sa famille</w:t>
      </w:r>
      <w:r w:rsidR="00D07CAD">
        <w:rPr>
          <w:lang w:val="fr-FR"/>
        </w:rPr>
        <w:t>, père, mère ou encore épouse</w:t>
      </w:r>
      <w:r w:rsidR="0049124D">
        <w:rPr>
          <w:lang w:val="fr-FR"/>
        </w:rPr>
        <w:t xml:space="preserve">. Si la première est </w:t>
      </w:r>
      <w:r w:rsidR="00677AD1">
        <w:rPr>
          <w:lang w:val="fr-FR"/>
        </w:rPr>
        <w:t xml:space="preserve">la plupart du temps </w:t>
      </w:r>
      <w:r w:rsidR="0049124D">
        <w:rPr>
          <w:lang w:val="fr-FR"/>
        </w:rPr>
        <w:t>occultée sous la célébration de l’exploit héroïque</w:t>
      </w:r>
      <w:r w:rsidR="003C3BB8">
        <w:rPr>
          <w:lang w:val="fr-FR"/>
        </w:rPr>
        <w:t xml:space="preserve"> </w:t>
      </w:r>
      <w:r w:rsidR="00677AD1">
        <w:rPr>
          <w:lang w:val="fr-FR"/>
        </w:rPr>
        <w:t xml:space="preserve">du monarque </w:t>
      </w:r>
      <w:r w:rsidR="003C3BB8">
        <w:rPr>
          <w:lang w:val="fr-FR"/>
        </w:rPr>
        <w:t>comme acte épiphanique</w:t>
      </w:r>
      <w:r w:rsidR="00301D8E">
        <w:rPr>
          <w:rStyle w:val="FootnoteReference"/>
          <w:lang w:val="fr-FR"/>
        </w:rPr>
        <w:footnoteReference w:id="14"/>
      </w:r>
      <w:r w:rsidR="00677AD1">
        <w:rPr>
          <w:lang w:val="fr-FR"/>
        </w:rPr>
        <w:t xml:space="preserve"> ou le rappel de son </w:t>
      </w:r>
      <w:r w:rsidR="00766DA5">
        <w:rPr>
          <w:lang w:val="fr-FR"/>
        </w:rPr>
        <w:t>acte de clémence</w:t>
      </w:r>
      <w:r w:rsidR="00766DA5">
        <w:rPr>
          <w:rStyle w:val="FootnoteReference"/>
          <w:lang w:val="fr-FR"/>
        </w:rPr>
        <w:footnoteReference w:id="15"/>
      </w:r>
      <w:r w:rsidR="0049124D">
        <w:rPr>
          <w:lang w:val="fr-FR"/>
        </w:rPr>
        <w:t>, la seconde fait</w:t>
      </w:r>
      <w:r w:rsidR="00D07CAD">
        <w:rPr>
          <w:lang w:val="fr-FR"/>
        </w:rPr>
        <w:t xml:space="preserve"> l’o</w:t>
      </w:r>
      <w:r w:rsidR="0069071F">
        <w:rPr>
          <w:lang w:val="fr-FR"/>
        </w:rPr>
        <w:t>bjet en revanche de représentations</w:t>
      </w:r>
      <w:r w:rsidR="0049124D">
        <w:rPr>
          <w:lang w:val="fr-FR"/>
        </w:rPr>
        <w:t xml:space="preserve"> </w:t>
      </w:r>
      <w:r w:rsidR="0069071F">
        <w:rPr>
          <w:lang w:val="fr-FR"/>
        </w:rPr>
        <w:t>qui visent non pas à</w:t>
      </w:r>
      <w:r w:rsidR="0049124D">
        <w:rPr>
          <w:lang w:val="fr-FR"/>
        </w:rPr>
        <w:t xml:space="preserve"> démontrer</w:t>
      </w:r>
      <w:r w:rsidR="00D07CAD">
        <w:rPr>
          <w:lang w:val="fr-FR"/>
        </w:rPr>
        <w:t xml:space="preserve"> </w:t>
      </w:r>
      <w:r w:rsidR="002D1F67">
        <w:rPr>
          <w:lang w:val="fr-FR"/>
        </w:rPr>
        <w:t xml:space="preserve">en </w:t>
      </w:r>
      <w:proofErr w:type="spellStart"/>
      <w:r w:rsidR="002D1F67">
        <w:rPr>
          <w:i/>
          <w:lang w:val="fr-FR"/>
        </w:rPr>
        <w:t>memento</w:t>
      </w:r>
      <w:proofErr w:type="spellEnd"/>
      <w:r w:rsidR="002D1F67">
        <w:rPr>
          <w:i/>
          <w:lang w:val="fr-FR"/>
        </w:rPr>
        <w:t xml:space="preserve"> </w:t>
      </w:r>
      <w:proofErr w:type="spellStart"/>
      <w:r w:rsidR="002D1F67">
        <w:rPr>
          <w:i/>
          <w:lang w:val="fr-FR"/>
        </w:rPr>
        <w:t>mori</w:t>
      </w:r>
      <w:proofErr w:type="spellEnd"/>
      <w:r w:rsidR="002D1F67">
        <w:rPr>
          <w:lang w:val="fr-FR"/>
        </w:rPr>
        <w:t xml:space="preserve"> </w:t>
      </w:r>
      <w:r w:rsidR="0049124D">
        <w:rPr>
          <w:lang w:val="fr-FR"/>
        </w:rPr>
        <w:t>l</w:t>
      </w:r>
      <w:r w:rsidR="00D07CAD">
        <w:rPr>
          <w:lang w:val="fr-FR"/>
        </w:rPr>
        <w:t>a vanité</w:t>
      </w:r>
      <w:r w:rsidR="0069071F">
        <w:rPr>
          <w:lang w:val="fr-FR"/>
        </w:rPr>
        <w:t xml:space="preserve"> des gr</w:t>
      </w:r>
      <w:r w:rsidR="00766DA5">
        <w:rPr>
          <w:lang w:val="fr-FR"/>
        </w:rPr>
        <w:t xml:space="preserve">andeurs humaines mais à </w:t>
      </w:r>
      <w:r w:rsidR="00000A31">
        <w:rPr>
          <w:lang w:val="fr-FR"/>
        </w:rPr>
        <w:t>proclamer</w:t>
      </w:r>
      <w:r w:rsidR="00677AD1">
        <w:rPr>
          <w:lang w:val="fr-FR"/>
        </w:rPr>
        <w:t xml:space="preserve"> les vertus du</w:t>
      </w:r>
      <w:r w:rsidR="0069071F">
        <w:rPr>
          <w:lang w:val="fr-FR"/>
        </w:rPr>
        <w:t xml:space="preserve"> disparu </w:t>
      </w:r>
      <w:r w:rsidR="003C3BB8">
        <w:rPr>
          <w:lang w:val="fr-FR"/>
        </w:rPr>
        <w:t>et plus encore le geste</w:t>
      </w:r>
      <w:r w:rsidR="0049124D">
        <w:rPr>
          <w:lang w:val="fr-FR"/>
        </w:rPr>
        <w:t xml:space="preserve"> de Louis XIV</w:t>
      </w:r>
      <w:r w:rsidR="0069071F">
        <w:rPr>
          <w:lang w:val="fr-FR"/>
        </w:rPr>
        <w:t xml:space="preserve"> soucieux d’honorer sa mémoire</w:t>
      </w:r>
      <w:r w:rsidR="00D07CAD">
        <w:rPr>
          <w:lang w:val="fr-FR"/>
        </w:rPr>
        <w:t xml:space="preserve">. Si cette mort </w:t>
      </w:r>
      <w:r w:rsidR="007816AA">
        <w:rPr>
          <w:lang w:val="fr-FR"/>
        </w:rPr>
        <w:t xml:space="preserve">échappe </w:t>
      </w:r>
      <w:r w:rsidR="00677AD1">
        <w:rPr>
          <w:lang w:val="fr-FR"/>
        </w:rPr>
        <w:t xml:space="preserve">évidemment </w:t>
      </w:r>
      <w:r w:rsidR="007816AA">
        <w:rPr>
          <w:lang w:val="fr-FR"/>
        </w:rPr>
        <w:t>dans son principe</w:t>
      </w:r>
      <w:r w:rsidR="00D07CAD">
        <w:rPr>
          <w:lang w:val="fr-FR"/>
        </w:rPr>
        <w:t xml:space="preserve"> au roi</w:t>
      </w:r>
      <w:r w:rsidR="007816AA">
        <w:rPr>
          <w:lang w:val="fr-FR"/>
        </w:rPr>
        <w:t>, la manière de la publier, elle, lui appartient</w:t>
      </w:r>
      <w:r w:rsidR="008A4C52">
        <w:rPr>
          <w:lang w:val="fr-FR"/>
        </w:rPr>
        <w:t>. C’est à lui</w:t>
      </w:r>
      <w:r w:rsidR="00D07CAD">
        <w:rPr>
          <w:lang w:val="fr-FR"/>
        </w:rPr>
        <w:t>,</w:t>
      </w:r>
      <w:r w:rsidR="008A4C52">
        <w:rPr>
          <w:lang w:val="fr-FR"/>
        </w:rPr>
        <w:t xml:space="preserve"> en effet</w:t>
      </w:r>
      <w:r w:rsidR="00D07CAD">
        <w:rPr>
          <w:lang w:val="fr-FR"/>
        </w:rPr>
        <w:t>,</w:t>
      </w:r>
      <w:r w:rsidR="008A4C52">
        <w:rPr>
          <w:lang w:val="fr-FR"/>
        </w:rPr>
        <w:t xml:space="preserve"> qu’il revient de faire</w:t>
      </w:r>
      <w:r w:rsidR="007816AA">
        <w:rPr>
          <w:lang w:val="fr-FR"/>
        </w:rPr>
        <w:t xml:space="preserve"> organiser des funérailles somptueuses </w:t>
      </w:r>
      <w:r w:rsidR="008A4C52">
        <w:rPr>
          <w:lang w:val="fr-FR"/>
        </w:rPr>
        <w:t>comme</w:t>
      </w:r>
      <w:r w:rsidR="007816AA">
        <w:rPr>
          <w:lang w:val="fr-FR"/>
        </w:rPr>
        <w:t xml:space="preserve"> </w:t>
      </w:r>
      <w:r w:rsidR="008A4C52">
        <w:rPr>
          <w:lang w:val="fr-FR"/>
        </w:rPr>
        <w:t xml:space="preserve">de faire </w:t>
      </w:r>
      <w:r w:rsidR="00D02EBA">
        <w:rPr>
          <w:lang w:val="fr-FR"/>
        </w:rPr>
        <w:t>frapp</w:t>
      </w:r>
      <w:r w:rsidR="007816AA">
        <w:rPr>
          <w:lang w:val="fr-FR"/>
        </w:rPr>
        <w:t>er des médailles</w:t>
      </w:r>
      <w:r w:rsidR="00D07CAD">
        <w:rPr>
          <w:lang w:val="fr-FR"/>
        </w:rPr>
        <w:t xml:space="preserve"> qui éter</w:t>
      </w:r>
      <w:r w:rsidR="00677AD1">
        <w:rPr>
          <w:lang w:val="fr-FR"/>
        </w:rPr>
        <w:t>nisent à la fois le défunt ou la défunte</w:t>
      </w:r>
      <w:r w:rsidR="00000A31">
        <w:rPr>
          <w:lang w:val="fr-FR"/>
        </w:rPr>
        <w:t xml:space="preserve"> </w:t>
      </w:r>
      <w:r w:rsidR="0069071F">
        <w:rPr>
          <w:lang w:val="fr-FR"/>
        </w:rPr>
        <w:t>et son propre geste d’hommage</w:t>
      </w:r>
      <w:r w:rsidR="008A4C52">
        <w:rPr>
          <w:lang w:val="fr-FR"/>
        </w:rPr>
        <w:t xml:space="preserve">. À lui aussi qu’il revient de minimiser </w:t>
      </w:r>
      <w:r w:rsidR="00574458">
        <w:rPr>
          <w:lang w:val="fr-FR"/>
        </w:rPr>
        <w:t xml:space="preserve">au contraire </w:t>
      </w:r>
      <w:r w:rsidR="008A4C52">
        <w:rPr>
          <w:lang w:val="fr-FR"/>
        </w:rPr>
        <w:t>le retentissement de cette disparition</w:t>
      </w:r>
      <w:r w:rsidR="00D07CAD">
        <w:rPr>
          <w:lang w:val="fr-FR"/>
        </w:rPr>
        <w:t xml:space="preserve"> </w:t>
      </w:r>
      <w:r w:rsidR="00DD577D">
        <w:rPr>
          <w:lang w:val="fr-FR"/>
        </w:rPr>
        <w:t xml:space="preserve">par </w:t>
      </w:r>
      <w:r w:rsidR="00257932">
        <w:rPr>
          <w:lang w:val="fr-FR"/>
        </w:rPr>
        <w:t>l’omissio</w:t>
      </w:r>
      <w:r w:rsidR="00FF73B9">
        <w:rPr>
          <w:lang w:val="fr-FR"/>
        </w:rPr>
        <w:t>n ou</w:t>
      </w:r>
      <w:r w:rsidR="00257932">
        <w:rPr>
          <w:lang w:val="fr-FR"/>
        </w:rPr>
        <w:t xml:space="preserve"> </w:t>
      </w:r>
      <w:r w:rsidR="00DD577D">
        <w:rPr>
          <w:lang w:val="fr-FR"/>
        </w:rPr>
        <w:t xml:space="preserve">le silence </w:t>
      </w:r>
      <w:r w:rsidR="00D07CAD">
        <w:rPr>
          <w:lang w:val="fr-FR"/>
        </w:rPr>
        <w:t xml:space="preserve">dans un effort pour atteindre au delà de la mort </w:t>
      </w:r>
      <w:r w:rsidR="0069071F">
        <w:rPr>
          <w:lang w:val="fr-FR"/>
        </w:rPr>
        <w:t>la réputation</w:t>
      </w:r>
      <w:r w:rsidR="00677AD1">
        <w:rPr>
          <w:lang w:val="fr-FR"/>
        </w:rPr>
        <w:t xml:space="preserve"> </w:t>
      </w:r>
      <w:r w:rsidR="00FF73B9">
        <w:rPr>
          <w:lang w:val="fr-FR"/>
        </w:rPr>
        <w:t xml:space="preserve">et la mémoire </w:t>
      </w:r>
      <w:r w:rsidR="00677AD1">
        <w:rPr>
          <w:lang w:val="fr-FR"/>
        </w:rPr>
        <w:t>du disparu</w:t>
      </w:r>
      <w:r w:rsidR="008A4C52">
        <w:rPr>
          <w:lang w:val="fr-FR"/>
        </w:rPr>
        <w:t>. Le geste de piété famil</w:t>
      </w:r>
      <w:r w:rsidR="002A1830">
        <w:rPr>
          <w:lang w:val="fr-FR"/>
        </w:rPr>
        <w:t>iale</w:t>
      </w:r>
      <w:r w:rsidR="007816AA">
        <w:rPr>
          <w:lang w:val="fr-FR"/>
        </w:rPr>
        <w:t xml:space="preserve"> </w:t>
      </w:r>
      <w:r w:rsidR="008A4C52">
        <w:rPr>
          <w:lang w:val="fr-FR"/>
        </w:rPr>
        <w:t xml:space="preserve">se fait </w:t>
      </w:r>
      <w:r w:rsidR="002A1830">
        <w:rPr>
          <w:lang w:val="fr-FR"/>
        </w:rPr>
        <w:t xml:space="preserve">ici </w:t>
      </w:r>
      <w:r w:rsidR="008A4C52">
        <w:rPr>
          <w:lang w:val="fr-FR"/>
        </w:rPr>
        <w:t xml:space="preserve">acte de justice posthume. </w:t>
      </w:r>
      <w:r w:rsidR="00DD577D">
        <w:rPr>
          <w:lang w:val="fr-FR"/>
        </w:rPr>
        <w:t xml:space="preserve">Si des médailles sont </w:t>
      </w:r>
      <w:r w:rsidR="00766DA5">
        <w:rPr>
          <w:lang w:val="fr-FR"/>
        </w:rPr>
        <w:t xml:space="preserve">ainsi </w:t>
      </w:r>
      <w:r w:rsidR="00DD577D">
        <w:rPr>
          <w:lang w:val="fr-FR"/>
        </w:rPr>
        <w:t xml:space="preserve">consacrées au </w:t>
      </w:r>
      <w:r w:rsidR="00DD577D">
        <w:rPr>
          <w:lang w:val="fr-FR"/>
        </w:rPr>
        <w:lastRenderedPageBreak/>
        <w:t xml:space="preserve">décès </w:t>
      </w:r>
      <w:r w:rsidR="00052266">
        <w:rPr>
          <w:lang w:val="fr-FR"/>
        </w:rPr>
        <w:t xml:space="preserve">de Louis XIII, </w:t>
      </w:r>
      <w:r w:rsidR="00DD577D">
        <w:rPr>
          <w:lang w:val="fr-FR"/>
        </w:rPr>
        <w:t>d’Anne d’Autriche et de Marie-Thérèse d’Autriche, rien en revanche</w:t>
      </w:r>
      <w:r w:rsidR="008A4C52">
        <w:rPr>
          <w:lang w:val="fr-FR"/>
        </w:rPr>
        <w:t xml:space="preserve"> ne vient rappeler le souvenir de Gaston d’Orléa</w:t>
      </w:r>
      <w:r w:rsidR="00DD577D">
        <w:rPr>
          <w:lang w:val="fr-FR"/>
        </w:rPr>
        <w:t>ns, l’oncle rebelle du roi</w:t>
      </w:r>
      <w:r w:rsidR="00677AD1">
        <w:rPr>
          <w:lang w:val="fr-FR"/>
        </w:rPr>
        <w:t xml:space="preserve"> mort en exil à Blois en 1660</w:t>
      </w:r>
      <w:r w:rsidR="008A4C52">
        <w:rPr>
          <w:lang w:val="fr-FR"/>
        </w:rPr>
        <w:t>.</w:t>
      </w:r>
    </w:p>
    <w:p w:rsidR="001E471F" w:rsidRDefault="006933B9" w:rsidP="00C41AD1">
      <w:pPr>
        <w:spacing w:line="300" w:lineRule="atLeast"/>
        <w:jc w:val="both"/>
        <w:rPr>
          <w:lang w:val="fr-FR"/>
        </w:rPr>
      </w:pPr>
      <w:r>
        <w:rPr>
          <w:lang w:val="fr-FR"/>
        </w:rPr>
        <w:t xml:space="preserve">     </w:t>
      </w:r>
      <w:r w:rsidR="00AC4279">
        <w:rPr>
          <w:lang w:val="fr-FR"/>
        </w:rPr>
        <w:t>D</w:t>
      </w:r>
      <w:r w:rsidR="00574458">
        <w:rPr>
          <w:lang w:val="fr-FR"/>
        </w:rPr>
        <w:t xml:space="preserve">ans un cas comme dans l’autre, la mort et son évocation </w:t>
      </w:r>
      <w:r w:rsidR="00000A31">
        <w:rPr>
          <w:lang w:val="fr-FR"/>
        </w:rPr>
        <w:t>(</w:t>
      </w:r>
      <w:r w:rsidR="00574458">
        <w:rPr>
          <w:lang w:val="fr-FR"/>
        </w:rPr>
        <w:t xml:space="preserve">ou </w:t>
      </w:r>
      <w:r w:rsidR="00000A31">
        <w:rPr>
          <w:lang w:val="fr-FR"/>
        </w:rPr>
        <w:t xml:space="preserve">son </w:t>
      </w:r>
      <w:r w:rsidR="00052266">
        <w:rPr>
          <w:lang w:val="fr-FR"/>
        </w:rPr>
        <w:t>occultation</w:t>
      </w:r>
      <w:r w:rsidR="00000A31">
        <w:rPr>
          <w:lang w:val="fr-FR"/>
        </w:rPr>
        <w:t>)</w:t>
      </w:r>
      <w:r w:rsidR="00052266">
        <w:rPr>
          <w:lang w:val="fr-FR"/>
        </w:rPr>
        <w:t xml:space="preserve"> sont mises au service d</w:t>
      </w:r>
      <w:r w:rsidR="004E4235">
        <w:rPr>
          <w:lang w:val="fr-FR"/>
        </w:rPr>
        <w:t xml:space="preserve">u projet de glorification du roi </w:t>
      </w:r>
      <w:r w:rsidR="00574458">
        <w:rPr>
          <w:lang w:val="fr-FR"/>
        </w:rPr>
        <w:t>lui-même. Elles servent</w:t>
      </w:r>
      <w:r w:rsidR="004E4235">
        <w:rPr>
          <w:lang w:val="fr-FR"/>
        </w:rPr>
        <w:t xml:space="preserve"> à exalter sa personne souveraine</w:t>
      </w:r>
      <w:r w:rsidR="00574458">
        <w:rPr>
          <w:lang w:val="fr-FR"/>
        </w:rPr>
        <w:t xml:space="preserve"> en apportant les dernières touches </w:t>
      </w:r>
      <w:r w:rsidR="00AC4279">
        <w:rPr>
          <w:lang w:val="fr-FR"/>
        </w:rPr>
        <w:t>au</w:t>
      </w:r>
      <w:r w:rsidR="00574458">
        <w:rPr>
          <w:lang w:val="fr-FR"/>
        </w:rPr>
        <w:t xml:space="preserve"> portrait </w:t>
      </w:r>
      <w:r w:rsidR="007F0141">
        <w:rPr>
          <w:lang w:val="fr-FR"/>
        </w:rPr>
        <w:t>moral</w:t>
      </w:r>
      <w:r w:rsidR="00AC4279">
        <w:rPr>
          <w:lang w:val="fr-FR"/>
        </w:rPr>
        <w:t xml:space="preserve"> tracé par les autres médailles</w:t>
      </w:r>
      <w:r w:rsidR="007F0141">
        <w:rPr>
          <w:lang w:val="fr-FR"/>
        </w:rPr>
        <w:t xml:space="preserve">. En tant que geste commémoratif, </w:t>
      </w:r>
      <w:r w:rsidR="004E4235">
        <w:rPr>
          <w:lang w:val="fr-FR"/>
        </w:rPr>
        <w:t>la m</w:t>
      </w:r>
      <w:r w:rsidR="00D02EBA">
        <w:rPr>
          <w:lang w:val="fr-FR"/>
        </w:rPr>
        <w:t>édaille que fait frapp</w:t>
      </w:r>
      <w:r w:rsidR="007F0141">
        <w:rPr>
          <w:lang w:val="fr-FR"/>
        </w:rPr>
        <w:t xml:space="preserve">er Louis </w:t>
      </w:r>
      <w:r w:rsidR="00766DA5">
        <w:rPr>
          <w:lang w:val="fr-FR"/>
        </w:rPr>
        <w:t xml:space="preserve">XIV </w:t>
      </w:r>
      <w:r w:rsidR="00AC4279">
        <w:rPr>
          <w:lang w:val="fr-FR"/>
        </w:rPr>
        <w:t xml:space="preserve">en l’honneur du disparu </w:t>
      </w:r>
      <w:r w:rsidR="007F0141">
        <w:rPr>
          <w:lang w:val="fr-FR"/>
        </w:rPr>
        <w:t xml:space="preserve">est rapportée à un </w:t>
      </w:r>
      <w:r w:rsidR="004E4235">
        <w:rPr>
          <w:lang w:val="fr-FR"/>
        </w:rPr>
        <w:t>« sentiment de reconnaissance pour un si bon Père »</w:t>
      </w:r>
      <w:r w:rsidR="004E4235">
        <w:rPr>
          <w:rStyle w:val="FootnoteReference"/>
          <w:lang w:val="fr-FR"/>
        </w:rPr>
        <w:footnoteReference w:id="16"/>
      </w:r>
      <w:r w:rsidR="007F0141">
        <w:rPr>
          <w:lang w:val="fr-FR"/>
        </w:rPr>
        <w:t xml:space="preserve">, à un </w:t>
      </w:r>
      <w:r w:rsidR="004E4235">
        <w:rPr>
          <w:lang w:val="fr-FR"/>
        </w:rPr>
        <w:t>désir « d’honorer la mémoire » de sa mère</w:t>
      </w:r>
      <w:r w:rsidR="004E4235">
        <w:rPr>
          <w:rStyle w:val="FootnoteReference"/>
          <w:lang w:val="fr-FR"/>
        </w:rPr>
        <w:footnoteReference w:id="17"/>
      </w:r>
      <w:r w:rsidR="007F0141">
        <w:rPr>
          <w:lang w:val="fr-FR"/>
        </w:rPr>
        <w:t>, ou encore à une</w:t>
      </w:r>
      <w:r w:rsidR="004E4235">
        <w:rPr>
          <w:lang w:val="fr-FR"/>
        </w:rPr>
        <w:t xml:space="preserve"> marque d’affection à l’égard d’une épouse « tendrement aimée »</w:t>
      </w:r>
      <w:r w:rsidR="004E4235">
        <w:rPr>
          <w:rStyle w:val="FootnoteReference"/>
          <w:lang w:val="fr-FR"/>
        </w:rPr>
        <w:footnoteReference w:id="18"/>
      </w:r>
      <w:r w:rsidR="004E4235">
        <w:rPr>
          <w:lang w:val="fr-FR"/>
        </w:rPr>
        <w:t>.</w:t>
      </w:r>
      <w:r w:rsidR="007F6F32">
        <w:rPr>
          <w:lang w:val="fr-FR"/>
        </w:rPr>
        <w:t xml:space="preserve"> </w:t>
      </w:r>
      <w:r w:rsidR="004E4235">
        <w:rPr>
          <w:lang w:val="fr-FR"/>
        </w:rPr>
        <w:t>À l</w:t>
      </w:r>
      <w:r w:rsidR="001E471F">
        <w:rPr>
          <w:lang w:val="fr-FR"/>
        </w:rPr>
        <w:t>’expression de l</w:t>
      </w:r>
      <w:r w:rsidR="004E4235">
        <w:rPr>
          <w:lang w:val="fr-FR"/>
        </w:rPr>
        <w:t>a piété royale, dans sa double acception</w:t>
      </w:r>
      <w:r w:rsidR="007F0141">
        <w:rPr>
          <w:lang w:val="fr-FR"/>
        </w:rPr>
        <w:t xml:space="preserve"> ici</w:t>
      </w:r>
      <w:r w:rsidR="004E4235">
        <w:rPr>
          <w:lang w:val="fr-FR"/>
        </w:rPr>
        <w:t xml:space="preserve"> </w:t>
      </w:r>
      <w:r w:rsidR="001E471F">
        <w:rPr>
          <w:lang w:val="fr-FR"/>
        </w:rPr>
        <w:t xml:space="preserve">de dévotion et de </w:t>
      </w:r>
      <w:r w:rsidR="007F6F32">
        <w:rPr>
          <w:lang w:val="fr-FR"/>
        </w:rPr>
        <w:t>con</w:t>
      </w:r>
      <w:r w:rsidR="00000A31">
        <w:rPr>
          <w:lang w:val="fr-FR"/>
        </w:rPr>
        <w:t>fiance dans l’immortalité, et</w:t>
      </w:r>
      <w:r w:rsidR="001E471F">
        <w:rPr>
          <w:lang w:val="fr-FR"/>
        </w:rPr>
        <w:t xml:space="preserve"> d’une fidélité aux aïeux mettant en avant le souvenir lignager, s’ajoute la révélation d’un monarque très humain dans ses sentiments</w:t>
      </w:r>
      <w:r w:rsidR="004F66AE">
        <w:rPr>
          <w:lang w:val="fr-FR"/>
        </w:rPr>
        <w:t>, capab</w:t>
      </w:r>
      <w:r w:rsidR="007F0141">
        <w:rPr>
          <w:lang w:val="fr-FR"/>
        </w:rPr>
        <w:t>le de tendresse comme de chagrin</w:t>
      </w:r>
      <w:r w:rsidR="007F6F32">
        <w:rPr>
          <w:lang w:val="fr-FR"/>
        </w:rPr>
        <w:t>. La description de la médaille pour Marie-Thérèse le dit ainsi « sensiblement touché de sa perte ».</w:t>
      </w:r>
      <w:r w:rsidR="00AF7D75">
        <w:rPr>
          <w:lang w:val="fr-FR"/>
        </w:rPr>
        <w:t xml:space="preserve"> Celle</w:t>
      </w:r>
      <w:r w:rsidR="007F6F32">
        <w:rPr>
          <w:lang w:val="fr-FR"/>
        </w:rPr>
        <w:t xml:space="preserve"> de la médaille pour Anne d’Autriche</w:t>
      </w:r>
      <w:r w:rsidR="00AF7D75">
        <w:rPr>
          <w:lang w:val="fr-FR"/>
        </w:rPr>
        <w:t xml:space="preserve">, dans la version révisée de 1723, insiste </w:t>
      </w:r>
      <w:r w:rsidR="007F6F32">
        <w:rPr>
          <w:lang w:val="fr-FR"/>
        </w:rPr>
        <w:t>sur les « </w:t>
      </w:r>
      <w:r w:rsidR="004F66AE">
        <w:rPr>
          <w:lang w:val="fr-FR"/>
        </w:rPr>
        <w:t xml:space="preserve">plus </w:t>
      </w:r>
      <w:r w:rsidR="007F6F32">
        <w:rPr>
          <w:lang w:val="fr-FR"/>
        </w:rPr>
        <w:t>sensibles marques de la vénération &amp; de la tendresse » que le r</w:t>
      </w:r>
      <w:r w:rsidR="00AF7D75">
        <w:rPr>
          <w:lang w:val="fr-FR"/>
        </w:rPr>
        <w:t>oi avait toujours eues pour sa mère</w:t>
      </w:r>
      <w:r w:rsidR="007F6F32">
        <w:rPr>
          <w:lang w:val="fr-FR"/>
        </w:rPr>
        <w:t xml:space="preserve">. En revanche, </w:t>
      </w:r>
      <w:r w:rsidR="001E471F">
        <w:rPr>
          <w:lang w:val="fr-FR"/>
        </w:rPr>
        <w:t>la médaille sur « la constan</w:t>
      </w:r>
      <w:r w:rsidR="007F6F32">
        <w:rPr>
          <w:lang w:val="fr-FR"/>
        </w:rPr>
        <w:t>ce du Roi »</w:t>
      </w:r>
      <w:r w:rsidR="00D02EBA">
        <w:rPr>
          <w:lang w:val="fr-FR"/>
        </w:rPr>
        <w:t xml:space="preserve"> pour l’année</w:t>
      </w:r>
      <w:r w:rsidR="00AF7D75">
        <w:rPr>
          <w:lang w:val="fr-FR"/>
        </w:rPr>
        <w:t xml:space="preserve"> 1715,</w:t>
      </w:r>
      <w:r w:rsidR="007F6F32">
        <w:rPr>
          <w:lang w:val="fr-FR"/>
        </w:rPr>
        <w:t xml:space="preserve"> privilégie </w:t>
      </w:r>
      <w:r w:rsidR="001E471F">
        <w:rPr>
          <w:lang w:val="fr-FR"/>
        </w:rPr>
        <w:t xml:space="preserve">le caractère surhumain de la maîtrise </w:t>
      </w:r>
      <w:r w:rsidR="004F66AE">
        <w:rPr>
          <w:lang w:val="fr-FR"/>
        </w:rPr>
        <w:t xml:space="preserve">bien connue </w:t>
      </w:r>
      <w:r w:rsidR="001E471F">
        <w:rPr>
          <w:lang w:val="fr-FR"/>
        </w:rPr>
        <w:t xml:space="preserve">de ses sentiments par le monarque, </w:t>
      </w:r>
      <w:r w:rsidR="00AF7D75">
        <w:rPr>
          <w:lang w:val="fr-FR"/>
        </w:rPr>
        <w:t>qui fai</w:t>
      </w:r>
      <w:r w:rsidR="001E471F">
        <w:rPr>
          <w:lang w:val="fr-FR"/>
        </w:rPr>
        <w:t>t face avec « coura</w:t>
      </w:r>
      <w:r w:rsidR="007F6F32">
        <w:rPr>
          <w:lang w:val="fr-FR"/>
        </w:rPr>
        <w:t xml:space="preserve">ge » </w:t>
      </w:r>
      <w:r w:rsidR="004F66AE">
        <w:rPr>
          <w:lang w:val="fr-FR"/>
        </w:rPr>
        <w:t>(</w:t>
      </w:r>
      <w:proofErr w:type="spellStart"/>
      <w:r w:rsidR="004F66AE">
        <w:rPr>
          <w:i/>
          <w:lang w:val="fr-FR"/>
        </w:rPr>
        <w:t>fortiter</w:t>
      </w:r>
      <w:proofErr w:type="spellEnd"/>
      <w:r w:rsidR="00574809">
        <w:rPr>
          <w:lang w:val="fr-FR"/>
        </w:rPr>
        <w:t xml:space="preserve"> dit</w:t>
      </w:r>
      <w:r w:rsidR="00D10DE0">
        <w:rPr>
          <w:lang w:val="fr-FR"/>
        </w:rPr>
        <w:t xml:space="preserve"> la légende</w:t>
      </w:r>
      <w:r w:rsidR="004F66AE">
        <w:rPr>
          <w:lang w:val="fr-FR"/>
        </w:rPr>
        <w:t>)</w:t>
      </w:r>
      <w:r w:rsidR="004F66AE">
        <w:rPr>
          <w:i/>
          <w:lang w:val="fr-FR"/>
        </w:rPr>
        <w:t xml:space="preserve"> </w:t>
      </w:r>
      <w:r w:rsidR="007F6F32">
        <w:rPr>
          <w:lang w:val="fr-FR"/>
        </w:rPr>
        <w:t>aux deuils qui le frappent</w:t>
      </w:r>
      <w:r w:rsidR="00D02EBA">
        <w:rPr>
          <w:rStyle w:val="FootnoteReference"/>
          <w:lang w:val="fr-FR"/>
        </w:rPr>
        <w:footnoteReference w:id="19"/>
      </w:r>
      <w:r w:rsidR="007F6F32">
        <w:rPr>
          <w:lang w:val="fr-FR"/>
        </w:rPr>
        <w:t>.</w:t>
      </w:r>
      <w:r w:rsidR="004F66AE">
        <w:rPr>
          <w:lang w:val="fr-FR"/>
        </w:rPr>
        <w:t xml:space="preserve"> Comme le rappelle la description</w:t>
      </w:r>
      <w:r w:rsidR="00574809">
        <w:rPr>
          <w:lang w:val="fr-FR"/>
        </w:rPr>
        <w:t xml:space="preserve"> donnée en 1723</w:t>
      </w:r>
      <w:r w:rsidR="004F66AE">
        <w:rPr>
          <w:lang w:val="fr-FR"/>
        </w:rPr>
        <w:t>, « toutes les vertus royales l’ont tenu, comme de concert, dans une tranquillité d’</w:t>
      </w:r>
      <w:proofErr w:type="spellStart"/>
      <w:r w:rsidR="004F66AE">
        <w:rPr>
          <w:lang w:val="fr-FR"/>
        </w:rPr>
        <w:t>ame</w:t>
      </w:r>
      <w:proofErr w:type="spellEnd"/>
      <w:r w:rsidR="004F66AE">
        <w:rPr>
          <w:lang w:val="fr-FR"/>
        </w:rPr>
        <w:t xml:space="preserve">, qui l’a mis au-dessus des </w:t>
      </w:r>
      <w:proofErr w:type="spellStart"/>
      <w:r w:rsidR="004F66AE">
        <w:rPr>
          <w:lang w:val="fr-FR"/>
        </w:rPr>
        <w:t>évenements</w:t>
      </w:r>
      <w:proofErr w:type="spellEnd"/>
      <w:r w:rsidR="004F66AE">
        <w:rPr>
          <w:lang w:val="fr-FR"/>
        </w:rPr>
        <w:t xml:space="preserve"> malheureux »</w:t>
      </w:r>
      <w:r w:rsidR="004F66AE">
        <w:rPr>
          <w:rStyle w:val="FootnoteReference"/>
          <w:lang w:val="fr-FR"/>
        </w:rPr>
        <w:footnoteReference w:id="20"/>
      </w:r>
      <w:r w:rsidR="004F66AE">
        <w:rPr>
          <w:lang w:val="fr-FR"/>
        </w:rPr>
        <w:t xml:space="preserve">. </w:t>
      </w:r>
      <w:r w:rsidR="0078034F">
        <w:rPr>
          <w:lang w:val="fr-FR"/>
        </w:rPr>
        <w:t>Il n’est jusqu’à</w:t>
      </w:r>
      <w:r w:rsidR="001E471F">
        <w:rPr>
          <w:lang w:val="fr-FR"/>
        </w:rPr>
        <w:t xml:space="preserve"> </w:t>
      </w:r>
      <w:r w:rsidR="00AF7D75">
        <w:rPr>
          <w:lang w:val="fr-FR"/>
        </w:rPr>
        <w:t>l’allusion aux</w:t>
      </w:r>
      <w:r w:rsidR="008C166E">
        <w:rPr>
          <w:lang w:val="fr-FR"/>
        </w:rPr>
        <w:t xml:space="preserve"> obsèqu</w:t>
      </w:r>
      <w:r w:rsidR="007F6F32">
        <w:rPr>
          <w:lang w:val="fr-FR"/>
        </w:rPr>
        <w:t xml:space="preserve">es </w:t>
      </w:r>
      <w:r w:rsidR="00AF7D75">
        <w:rPr>
          <w:lang w:val="fr-FR"/>
        </w:rPr>
        <w:t>elles-mêmes dans</w:t>
      </w:r>
      <w:r w:rsidR="008C166E">
        <w:rPr>
          <w:lang w:val="fr-FR"/>
        </w:rPr>
        <w:t xml:space="preserve"> </w:t>
      </w:r>
      <w:r w:rsidR="00AF7D75">
        <w:rPr>
          <w:lang w:val="fr-FR"/>
        </w:rPr>
        <w:t>le tombeau</w:t>
      </w:r>
      <w:r w:rsidR="006324B4">
        <w:rPr>
          <w:lang w:val="fr-FR"/>
        </w:rPr>
        <w:t xml:space="preserve"> figurant sur le revers </w:t>
      </w:r>
      <w:r w:rsidR="00AF7D75">
        <w:rPr>
          <w:lang w:val="fr-FR"/>
        </w:rPr>
        <w:t>des médailles</w:t>
      </w:r>
      <w:r w:rsidR="004F66AE">
        <w:rPr>
          <w:lang w:val="fr-FR"/>
        </w:rPr>
        <w:t xml:space="preserve"> </w:t>
      </w:r>
      <w:r w:rsidR="00797B84">
        <w:rPr>
          <w:lang w:val="fr-FR"/>
        </w:rPr>
        <w:t>frapp</w:t>
      </w:r>
      <w:r w:rsidR="006324B4">
        <w:rPr>
          <w:lang w:val="fr-FR"/>
        </w:rPr>
        <w:t xml:space="preserve">ées en mémoire des deux reines </w:t>
      </w:r>
      <w:r w:rsidR="0078034F">
        <w:rPr>
          <w:lang w:val="fr-FR"/>
        </w:rPr>
        <w:t xml:space="preserve">qui ne </w:t>
      </w:r>
      <w:r w:rsidR="004F66AE">
        <w:rPr>
          <w:lang w:val="fr-FR"/>
        </w:rPr>
        <w:t>permet</w:t>
      </w:r>
      <w:r w:rsidR="0078034F">
        <w:rPr>
          <w:lang w:val="fr-FR"/>
        </w:rPr>
        <w:t>te</w:t>
      </w:r>
      <w:r w:rsidR="004F66AE">
        <w:rPr>
          <w:lang w:val="fr-FR"/>
        </w:rPr>
        <w:t xml:space="preserve"> de compléter ce portrait de Louis XIV par la mise en avant </w:t>
      </w:r>
      <w:r w:rsidR="00AF7D75">
        <w:rPr>
          <w:lang w:val="fr-FR"/>
        </w:rPr>
        <w:t xml:space="preserve">de </w:t>
      </w:r>
      <w:r w:rsidR="00766DA5">
        <w:rPr>
          <w:lang w:val="fr-FR"/>
        </w:rPr>
        <w:t>sa magnificence, les pompes funèbres</w:t>
      </w:r>
      <w:r w:rsidR="004F66AE">
        <w:rPr>
          <w:lang w:val="fr-FR"/>
        </w:rPr>
        <w:t xml:space="preserve"> de Marie-Thérèse d’Autriche en 1683 ayant été particulièrement fastueuses.</w:t>
      </w:r>
    </w:p>
    <w:p w:rsidR="0078034F" w:rsidRDefault="006933B9" w:rsidP="00C41AD1">
      <w:pPr>
        <w:spacing w:line="300" w:lineRule="atLeast"/>
        <w:jc w:val="both"/>
        <w:rPr>
          <w:lang w:val="fr-FR"/>
        </w:rPr>
      </w:pPr>
      <w:r>
        <w:rPr>
          <w:lang w:val="fr-FR"/>
        </w:rPr>
        <w:t xml:space="preserve">     </w:t>
      </w:r>
      <w:r w:rsidR="0078034F">
        <w:rPr>
          <w:lang w:val="fr-FR"/>
        </w:rPr>
        <w:t>Qui plus est l’éloge du défunt ou de la défunte donné dans la description sert autant à</w:t>
      </w:r>
      <w:r w:rsidR="00FB5715">
        <w:rPr>
          <w:lang w:val="fr-FR"/>
        </w:rPr>
        <w:t xml:space="preserve"> exalter ses vertus et ses actes</w:t>
      </w:r>
      <w:r w:rsidR="0078034F">
        <w:rPr>
          <w:lang w:val="fr-FR"/>
        </w:rPr>
        <w:t xml:space="preserve"> </w:t>
      </w:r>
      <w:r w:rsidR="00FB5715">
        <w:rPr>
          <w:lang w:val="fr-FR"/>
        </w:rPr>
        <w:t xml:space="preserve">propres </w:t>
      </w:r>
      <w:r w:rsidR="0078034F">
        <w:rPr>
          <w:lang w:val="fr-FR"/>
        </w:rPr>
        <w:t xml:space="preserve">qu’à </w:t>
      </w:r>
      <w:r w:rsidR="00574809">
        <w:rPr>
          <w:lang w:val="fr-FR"/>
        </w:rPr>
        <w:t>les faire servir</w:t>
      </w:r>
      <w:r w:rsidR="00842C3F">
        <w:rPr>
          <w:lang w:val="fr-FR"/>
        </w:rPr>
        <w:t xml:space="preserve"> </w:t>
      </w:r>
      <w:r w:rsidR="004B489D">
        <w:rPr>
          <w:lang w:val="fr-FR"/>
        </w:rPr>
        <w:t>à</w:t>
      </w:r>
      <w:r w:rsidR="0078034F">
        <w:rPr>
          <w:lang w:val="fr-FR"/>
        </w:rPr>
        <w:t xml:space="preserve"> la construc</w:t>
      </w:r>
      <w:r w:rsidR="004B489D">
        <w:rPr>
          <w:lang w:val="fr-FR"/>
        </w:rPr>
        <w:t xml:space="preserve">tion </w:t>
      </w:r>
      <w:r w:rsidR="002D1F67">
        <w:rPr>
          <w:lang w:val="fr-FR"/>
        </w:rPr>
        <w:t xml:space="preserve">de l’image </w:t>
      </w:r>
      <w:r w:rsidR="004B489D">
        <w:rPr>
          <w:lang w:val="fr-FR"/>
        </w:rPr>
        <w:t>du monarque absolu qu’est</w:t>
      </w:r>
      <w:r w:rsidR="0078034F">
        <w:rPr>
          <w:lang w:val="fr-FR"/>
        </w:rPr>
        <w:t xml:space="preserve"> </w:t>
      </w:r>
      <w:r w:rsidR="00AF7D75">
        <w:rPr>
          <w:lang w:val="fr-FR"/>
        </w:rPr>
        <w:t xml:space="preserve">devenu </w:t>
      </w:r>
      <w:r w:rsidR="0078034F">
        <w:rPr>
          <w:lang w:val="fr-FR"/>
        </w:rPr>
        <w:t xml:space="preserve">Louis le Grand. </w:t>
      </w:r>
      <w:r w:rsidR="00AF7D75">
        <w:rPr>
          <w:lang w:val="fr-FR"/>
        </w:rPr>
        <w:t>Vertus comme act</w:t>
      </w:r>
      <w:r w:rsidR="00FB5715">
        <w:rPr>
          <w:lang w:val="fr-FR"/>
        </w:rPr>
        <w:t>es sont envisagé</w:t>
      </w:r>
      <w:r w:rsidR="004B489D">
        <w:rPr>
          <w:lang w:val="fr-FR"/>
        </w:rPr>
        <w:t xml:space="preserve">s sous l’angle de leur </w:t>
      </w:r>
      <w:r w:rsidR="006324B4">
        <w:rPr>
          <w:lang w:val="fr-FR"/>
        </w:rPr>
        <w:t>impact sur le roi</w:t>
      </w:r>
      <w:r w:rsidR="004B489D">
        <w:rPr>
          <w:lang w:val="fr-FR"/>
        </w:rPr>
        <w:t xml:space="preserve">, </w:t>
      </w:r>
      <w:r w:rsidR="002D1F67">
        <w:rPr>
          <w:lang w:val="fr-FR"/>
        </w:rPr>
        <w:t>de leur contribution à</w:t>
      </w:r>
      <w:r w:rsidR="00FB5715">
        <w:rPr>
          <w:lang w:val="fr-FR"/>
        </w:rPr>
        <w:t xml:space="preserve"> l’édification de </w:t>
      </w:r>
      <w:r w:rsidR="004B489D">
        <w:rPr>
          <w:lang w:val="fr-FR"/>
        </w:rPr>
        <w:t xml:space="preserve">sa puissance et </w:t>
      </w:r>
      <w:r w:rsidR="00FB5715">
        <w:rPr>
          <w:lang w:val="fr-FR"/>
        </w:rPr>
        <w:t xml:space="preserve">de </w:t>
      </w:r>
      <w:r w:rsidR="004B489D">
        <w:rPr>
          <w:lang w:val="fr-FR"/>
        </w:rPr>
        <w:t xml:space="preserve">son pouvoir. </w:t>
      </w:r>
      <w:r w:rsidR="0078034F">
        <w:rPr>
          <w:lang w:val="fr-FR"/>
        </w:rPr>
        <w:t xml:space="preserve">Louis XIII est </w:t>
      </w:r>
      <w:r w:rsidR="00574809">
        <w:rPr>
          <w:lang w:val="fr-FR"/>
        </w:rPr>
        <w:t xml:space="preserve">ainsi </w:t>
      </w:r>
      <w:r w:rsidR="00FB5715">
        <w:rPr>
          <w:lang w:val="fr-FR"/>
        </w:rPr>
        <w:t xml:space="preserve">avant tout </w:t>
      </w:r>
      <w:r w:rsidR="0078034F">
        <w:rPr>
          <w:lang w:val="fr-FR"/>
        </w:rPr>
        <w:t>loué pour avoir « </w:t>
      </w:r>
      <w:proofErr w:type="spellStart"/>
      <w:r w:rsidR="0078034F">
        <w:rPr>
          <w:lang w:val="fr-FR"/>
        </w:rPr>
        <w:t>jetté</w:t>
      </w:r>
      <w:proofErr w:type="spellEnd"/>
      <w:r w:rsidR="0078034F">
        <w:rPr>
          <w:lang w:val="fr-FR"/>
        </w:rPr>
        <w:t xml:space="preserve"> les </w:t>
      </w:r>
      <w:proofErr w:type="spellStart"/>
      <w:r w:rsidR="0078034F">
        <w:rPr>
          <w:lang w:val="fr-FR"/>
        </w:rPr>
        <w:t>prémiers</w:t>
      </w:r>
      <w:proofErr w:type="spellEnd"/>
      <w:r w:rsidR="0078034F">
        <w:rPr>
          <w:lang w:val="fr-FR"/>
        </w:rPr>
        <w:t xml:space="preserve"> </w:t>
      </w:r>
      <w:proofErr w:type="spellStart"/>
      <w:r w:rsidR="0078034F">
        <w:rPr>
          <w:lang w:val="fr-FR"/>
        </w:rPr>
        <w:t>fondemens</w:t>
      </w:r>
      <w:proofErr w:type="spellEnd"/>
      <w:r w:rsidR="0078034F">
        <w:rPr>
          <w:lang w:val="fr-FR"/>
        </w:rPr>
        <w:t xml:space="preserve"> de cette grandeur, où l’on voit </w:t>
      </w:r>
      <w:proofErr w:type="spellStart"/>
      <w:r w:rsidR="0078034F">
        <w:rPr>
          <w:lang w:val="fr-FR"/>
        </w:rPr>
        <w:t>aujourd’huy</w:t>
      </w:r>
      <w:proofErr w:type="spellEnd"/>
      <w:r w:rsidR="0078034F">
        <w:rPr>
          <w:lang w:val="fr-FR"/>
        </w:rPr>
        <w:t xml:space="preserve"> la France sous le Roy son fils »</w:t>
      </w:r>
      <w:r w:rsidR="0078034F">
        <w:rPr>
          <w:rStyle w:val="FootnoteReference"/>
          <w:lang w:val="fr-FR"/>
        </w:rPr>
        <w:footnoteReference w:id="21"/>
      </w:r>
      <w:r w:rsidR="0078034F">
        <w:rPr>
          <w:lang w:val="fr-FR"/>
        </w:rPr>
        <w:t>.</w:t>
      </w:r>
      <w:r w:rsidR="00842C3F">
        <w:rPr>
          <w:lang w:val="fr-FR"/>
        </w:rPr>
        <w:t xml:space="preserve"> Par sa prudence et son sage gouvernement</w:t>
      </w:r>
      <w:r w:rsidR="00FB5715">
        <w:rPr>
          <w:lang w:val="fr-FR"/>
        </w:rPr>
        <w:t xml:space="preserve"> sous la Régence</w:t>
      </w:r>
      <w:r w:rsidR="00842C3F">
        <w:rPr>
          <w:lang w:val="fr-FR"/>
        </w:rPr>
        <w:t xml:space="preserve">, Anne d’Autriche « prépara les grands </w:t>
      </w:r>
      <w:proofErr w:type="spellStart"/>
      <w:r w:rsidR="00842C3F">
        <w:rPr>
          <w:lang w:val="fr-FR"/>
        </w:rPr>
        <w:t>succés</w:t>
      </w:r>
      <w:proofErr w:type="spellEnd"/>
      <w:r w:rsidR="00842C3F">
        <w:rPr>
          <w:lang w:val="fr-FR"/>
        </w:rPr>
        <w:t xml:space="preserve"> que l’on a </w:t>
      </w:r>
      <w:proofErr w:type="spellStart"/>
      <w:r w:rsidR="00842C3F">
        <w:rPr>
          <w:lang w:val="fr-FR"/>
        </w:rPr>
        <w:t>veûs</w:t>
      </w:r>
      <w:proofErr w:type="spellEnd"/>
      <w:r w:rsidR="00842C3F">
        <w:rPr>
          <w:lang w:val="fr-FR"/>
        </w:rPr>
        <w:t xml:space="preserve"> depuis »</w:t>
      </w:r>
      <w:r w:rsidR="00842C3F">
        <w:rPr>
          <w:rStyle w:val="FootnoteReference"/>
          <w:lang w:val="fr-FR"/>
        </w:rPr>
        <w:footnoteReference w:id="22"/>
      </w:r>
      <w:r w:rsidR="00842C3F">
        <w:rPr>
          <w:lang w:val="fr-FR"/>
        </w:rPr>
        <w:t xml:space="preserve">. Quant à Marie-Thérèse, elle se distingua, elle, par « son application à remplir tous ses devoirs » et surtout par « son </w:t>
      </w:r>
      <w:proofErr w:type="spellStart"/>
      <w:r w:rsidR="00842C3F">
        <w:rPr>
          <w:lang w:val="fr-FR"/>
        </w:rPr>
        <w:t>fidéle</w:t>
      </w:r>
      <w:proofErr w:type="spellEnd"/>
      <w:r w:rsidR="00842C3F">
        <w:rPr>
          <w:lang w:val="fr-FR"/>
        </w:rPr>
        <w:t xml:space="preserve"> attachement à la personne du Roy »</w:t>
      </w:r>
      <w:r w:rsidR="00842C3F">
        <w:rPr>
          <w:rStyle w:val="FootnoteReference"/>
          <w:lang w:val="fr-FR"/>
        </w:rPr>
        <w:footnoteReference w:id="23"/>
      </w:r>
      <w:r w:rsidR="004B489D">
        <w:rPr>
          <w:lang w:val="fr-FR"/>
        </w:rPr>
        <w:t>, en d’autres te</w:t>
      </w:r>
      <w:r w:rsidR="00574809">
        <w:rPr>
          <w:lang w:val="fr-FR"/>
        </w:rPr>
        <w:t xml:space="preserve">rmes pour </w:t>
      </w:r>
      <w:r w:rsidR="004B489D">
        <w:rPr>
          <w:lang w:val="fr-FR"/>
        </w:rPr>
        <w:t xml:space="preserve">avoir entouré </w:t>
      </w:r>
      <w:r w:rsidR="00574809">
        <w:rPr>
          <w:lang w:val="fr-FR"/>
        </w:rPr>
        <w:t xml:space="preserve">son royal époux </w:t>
      </w:r>
      <w:r w:rsidR="004B489D">
        <w:rPr>
          <w:lang w:val="fr-FR"/>
        </w:rPr>
        <w:t>d’un bonheur domestique</w:t>
      </w:r>
      <w:r w:rsidR="00842C3F">
        <w:rPr>
          <w:lang w:val="fr-FR"/>
        </w:rPr>
        <w:t xml:space="preserve"> </w:t>
      </w:r>
      <w:r w:rsidR="004B489D">
        <w:rPr>
          <w:lang w:val="fr-FR"/>
        </w:rPr>
        <w:t xml:space="preserve">propice aux grandes réalisations. </w:t>
      </w:r>
      <w:r w:rsidR="00574809">
        <w:rPr>
          <w:lang w:val="fr-FR"/>
        </w:rPr>
        <w:t>Comme si tous trois</w:t>
      </w:r>
      <w:r w:rsidR="00766DA5">
        <w:rPr>
          <w:lang w:val="fr-FR"/>
        </w:rPr>
        <w:t xml:space="preserve"> n’avaient </w:t>
      </w:r>
      <w:r w:rsidR="00574809">
        <w:rPr>
          <w:lang w:val="fr-FR"/>
        </w:rPr>
        <w:t>vécu ou régné</w:t>
      </w:r>
      <w:r w:rsidR="00842C3F">
        <w:rPr>
          <w:lang w:val="fr-FR"/>
        </w:rPr>
        <w:t xml:space="preserve"> que pour préparer ou servir la gloire de leur fils et mari.</w:t>
      </w:r>
      <w:r w:rsidR="004B489D">
        <w:rPr>
          <w:lang w:val="fr-FR"/>
        </w:rPr>
        <w:t xml:space="preserve"> Non seulement leur mort, leur vie même est instrumentalisé</w:t>
      </w:r>
      <w:r w:rsidR="008C166E">
        <w:rPr>
          <w:lang w:val="fr-FR"/>
        </w:rPr>
        <w:t>e</w:t>
      </w:r>
      <w:r w:rsidR="00574809">
        <w:rPr>
          <w:lang w:val="fr-FR"/>
        </w:rPr>
        <w:t xml:space="preserve"> du </w:t>
      </w:r>
      <w:r w:rsidR="00574809">
        <w:rPr>
          <w:lang w:val="fr-FR"/>
        </w:rPr>
        <w:lastRenderedPageBreak/>
        <w:t xml:space="preserve">moment que le récit qui en </w:t>
      </w:r>
      <w:r w:rsidR="00797B84">
        <w:rPr>
          <w:lang w:val="fr-FR"/>
        </w:rPr>
        <w:t xml:space="preserve">est </w:t>
      </w:r>
      <w:r w:rsidR="00574809">
        <w:rPr>
          <w:lang w:val="fr-FR"/>
        </w:rPr>
        <w:t>fait n’a d’autre finalité ultime que concourir à l’exaltation du monarque</w:t>
      </w:r>
      <w:r w:rsidR="004B489D">
        <w:rPr>
          <w:lang w:val="fr-FR"/>
        </w:rPr>
        <w:t>.</w:t>
      </w:r>
    </w:p>
    <w:p w:rsidR="00574809" w:rsidRDefault="00574809" w:rsidP="00C41AD1">
      <w:pPr>
        <w:spacing w:line="300" w:lineRule="atLeast"/>
        <w:jc w:val="both"/>
        <w:rPr>
          <w:lang w:val="fr-FR"/>
        </w:rPr>
      </w:pPr>
    </w:p>
    <w:p w:rsidR="004B489D" w:rsidRPr="006933B9" w:rsidRDefault="006933B9" w:rsidP="00C41AD1">
      <w:pPr>
        <w:spacing w:line="300" w:lineRule="atLeast"/>
        <w:jc w:val="both"/>
        <w:rPr>
          <w:lang w:val="fr-FR"/>
        </w:rPr>
      </w:pPr>
      <w:r>
        <w:rPr>
          <w:lang w:val="fr-FR"/>
        </w:rPr>
        <w:t xml:space="preserve">3. </w:t>
      </w:r>
      <w:r w:rsidR="003F68DE" w:rsidRPr="006933B9">
        <w:rPr>
          <w:lang w:val="fr-FR"/>
        </w:rPr>
        <w:t>Les monuments de la mort</w:t>
      </w:r>
    </w:p>
    <w:p w:rsidR="003D4C58" w:rsidRDefault="006933B9" w:rsidP="00C41AD1">
      <w:pPr>
        <w:spacing w:line="300" w:lineRule="atLeast"/>
        <w:jc w:val="both"/>
        <w:rPr>
          <w:lang w:val="fr-FR"/>
        </w:rPr>
      </w:pPr>
      <w:r>
        <w:rPr>
          <w:lang w:val="fr-FR"/>
        </w:rPr>
        <w:t xml:space="preserve">     </w:t>
      </w:r>
      <w:r w:rsidR="000556F7">
        <w:rPr>
          <w:lang w:val="fr-FR"/>
        </w:rPr>
        <w:t xml:space="preserve">Comment alors </w:t>
      </w:r>
      <w:r w:rsidR="00C31CCE">
        <w:rPr>
          <w:lang w:val="fr-FR"/>
        </w:rPr>
        <w:t>représenter</w:t>
      </w:r>
      <w:r w:rsidR="00BC45CB">
        <w:rPr>
          <w:lang w:val="fr-FR"/>
        </w:rPr>
        <w:t xml:space="preserve"> </w:t>
      </w:r>
      <w:r w:rsidR="00E24C73">
        <w:rPr>
          <w:lang w:val="fr-FR"/>
        </w:rPr>
        <w:t>c</w:t>
      </w:r>
      <w:r w:rsidR="003A7AAA">
        <w:rPr>
          <w:lang w:val="fr-FR"/>
        </w:rPr>
        <w:t xml:space="preserve">es </w:t>
      </w:r>
      <w:r w:rsidR="00DF3E9B">
        <w:rPr>
          <w:lang w:val="fr-FR"/>
        </w:rPr>
        <w:t xml:space="preserve">actions, </w:t>
      </w:r>
      <w:r w:rsidR="00C31CCE">
        <w:rPr>
          <w:lang w:val="fr-FR"/>
        </w:rPr>
        <w:t xml:space="preserve">ces </w:t>
      </w:r>
      <w:r w:rsidR="003A7AAA">
        <w:rPr>
          <w:lang w:val="fr-FR"/>
        </w:rPr>
        <w:t xml:space="preserve">vertus </w:t>
      </w:r>
      <w:r w:rsidR="00FB5715">
        <w:rPr>
          <w:lang w:val="fr-FR"/>
        </w:rPr>
        <w:t xml:space="preserve">et </w:t>
      </w:r>
      <w:r w:rsidR="00C31CCE">
        <w:rPr>
          <w:lang w:val="fr-FR"/>
        </w:rPr>
        <w:t xml:space="preserve">ces </w:t>
      </w:r>
      <w:r w:rsidR="00FB5715">
        <w:rPr>
          <w:lang w:val="fr-FR"/>
        </w:rPr>
        <w:t xml:space="preserve">qualités qui </w:t>
      </w:r>
      <w:r w:rsidR="00BC45CB">
        <w:rPr>
          <w:lang w:val="fr-FR"/>
        </w:rPr>
        <w:t xml:space="preserve">valent </w:t>
      </w:r>
      <w:r w:rsidR="00FB5715">
        <w:rPr>
          <w:lang w:val="fr-FR"/>
        </w:rPr>
        <w:t xml:space="preserve">au roi défunt ou à la souveraine disparue </w:t>
      </w:r>
      <w:r w:rsidR="00BC45CB">
        <w:rPr>
          <w:lang w:val="fr-FR"/>
        </w:rPr>
        <w:t xml:space="preserve">ce témoignage de reconnaissance et de </w:t>
      </w:r>
      <w:proofErr w:type="spellStart"/>
      <w:r w:rsidR="00BC45CB">
        <w:rPr>
          <w:i/>
          <w:lang w:val="fr-FR"/>
        </w:rPr>
        <w:t>pietas</w:t>
      </w:r>
      <w:proofErr w:type="spellEnd"/>
      <w:r w:rsidR="00BC45CB">
        <w:rPr>
          <w:i/>
          <w:lang w:val="fr-FR"/>
        </w:rPr>
        <w:t xml:space="preserve"> </w:t>
      </w:r>
      <w:r w:rsidR="00FB5715">
        <w:rPr>
          <w:lang w:val="fr-FR"/>
        </w:rPr>
        <w:t xml:space="preserve">qu’est </w:t>
      </w:r>
      <w:r w:rsidR="00BC45CB">
        <w:rPr>
          <w:lang w:val="fr-FR"/>
        </w:rPr>
        <w:t xml:space="preserve">la médaille en elle-même ? Quel type choisir pour dire une exemplarité qui les arrache à l’oubli tout en disant </w:t>
      </w:r>
      <w:r w:rsidR="003A7AAA">
        <w:rPr>
          <w:lang w:val="fr-FR"/>
        </w:rPr>
        <w:t xml:space="preserve">aussi </w:t>
      </w:r>
      <w:r w:rsidR="003F68DE">
        <w:rPr>
          <w:lang w:val="fr-FR"/>
        </w:rPr>
        <w:t xml:space="preserve">la gloire du monarque régnant ? </w:t>
      </w:r>
      <w:r w:rsidR="000556F7">
        <w:rPr>
          <w:lang w:val="fr-FR"/>
        </w:rPr>
        <w:t>Comment même dire l’événement lui-même, cette mort</w:t>
      </w:r>
      <w:r w:rsidR="002D1F67">
        <w:rPr>
          <w:lang w:val="fr-FR"/>
        </w:rPr>
        <w:t>,</w:t>
      </w:r>
      <w:r w:rsidR="000556F7">
        <w:rPr>
          <w:lang w:val="fr-FR"/>
        </w:rPr>
        <w:t xml:space="preserve"> promesse d’immortalité</w:t>
      </w:r>
      <w:r w:rsidR="002D1F67">
        <w:rPr>
          <w:lang w:val="fr-FR"/>
        </w:rPr>
        <w:t xml:space="preserve"> dans la foi chrétienne</w:t>
      </w:r>
      <w:r w:rsidR="000556F7">
        <w:rPr>
          <w:lang w:val="fr-FR"/>
        </w:rPr>
        <w:t xml:space="preserve"> ? Des allégories immédiatement parlantes à la simple représentation d’un monument évocateur, l’éventail était large. </w:t>
      </w:r>
      <w:r w:rsidR="003F68DE" w:rsidRPr="00DF3E9B">
        <w:rPr>
          <w:lang w:val="fr-FR"/>
        </w:rPr>
        <w:t>Pour</w:t>
      </w:r>
      <w:r w:rsidR="00FB5715">
        <w:rPr>
          <w:lang w:val="fr-FR"/>
        </w:rPr>
        <w:t xml:space="preserve"> Lo</w:t>
      </w:r>
      <w:r w:rsidR="00BB1104">
        <w:rPr>
          <w:lang w:val="fr-FR"/>
        </w:rPr>
        <w:t>uis XIII, le choix de l’</w:t>
      </w:r>
      <w:r w:rsidR="000556F7">
        <w:rPr>
          <w:lang w:val="fr-FR"/>
        </w:rPr>
        <w:t>Académie s</w:t>
      </w:r>
      <w:r w:rsidR="00797B84">
        <w:rPr>
          <w:lang w:val="fr-FR"/>
        </w:rPr>
        <w:t xml:space="preserve">e porta après </w:t>
      </w:r>
      <w:r w:rsidR="00B42E3C">
        <w:rPr>
          <w:lang w:val="fr-FR"/>
        </w:rPr>
        <w:t xml:space="preserve">mainte proposition, </w:t>
      </w:r>
      <w:r w:rsidR="000556F7">
        <w:rPr>
          <w:lang w:val="fr-FR"/>
        </w:rPr>
        <w:t>sur une figure</w:t>
      </w:r>
      <w:r w:rsidR="003A7AAA">
        <w:rPr>
          <w:lang w:val="fr-FR"/>
        </w:rPr>
        <w:t xml:space="preserve"> du monarque défunt, représenté assis, </w:t>
      </w:r>
      <w:r w:rsidR="00FA341C">
        <w:rPr>
          <w:lang w:val="fr-FR"/>
        </w:rPr>
        <w:t>le bras droit appuyé sur un bouclier fleurdeli</w:t>
      </w:r>
      <w:r w:rsidR="00B42E3C">
        <w:rPr>
          <w:lang w:val="fr-FR"/>
        </w:rPr>
        <w:t xml:space="preserve">sé, </w:t>
      </w:r>
      <w:r w:rsidR="003A7AAA">
        <w:rPr>
          <w:lang w:val="fr-FR"/>
        </w:rPr>
        <w:t>les insignes du pouvoir à la main</w:t>
      </w:r>
      <w:r w:rsidR="00B42E3C">
        <w:rPr>
          <w:lang w:val="fr-FR"/>
        </w:rPr>
        <w:t xml:space="preserve"> et</w:t>
      </w:r>
      <w:r w:rsidR="00FB5715">
        <w:rPr>
          <w:lang w:val="fr-FR"/>
        </w:rPr>
        <w:t xml:space="preserve"> des trophées d’armes</w:t>
      </w:r>
      <w:r w:rsidR="00B42E3C">
        <w:rPr>
          <w:lang w:val="fr-FR"/>
        </w:rPr>
        <w:t xml:space="preserve"> à ses pieds</w:t>
      </w:r>
      <w:r w:rsidR="00FB5715">
        <w:rPr>
          <w:lang w:val="fr-FR"/>
        </w:rPr>
        <w:t>, tandis qu’u</w:t>
      </w:r>
      <w:r w:rsidR="003A7AAA">
        <w:rPr>
          <w:lang w:val="fr-FR"/>
        </w:rPr>
        <w:t xml:space="preserve">ne </w:t>
      </w:r>
      <w:r w:rsidR="00024447">
        <w:rPr>
          <w:lang w:val="fr-FR"/>
        </w:rPr>
        <w:t>Justice, de</w:t>
      </w:r>
      <w:r w:rsidR="00B42E3C">
        <w:rPr>
          <w:lang w:val="fr-FR"/>
        </w:rPr>
        <w:t xml:space="preserve">bout à ses côtés, s’apprête à poser </w:t>
      </w:r>
      <w:r w:rsidR="00024447">
        <w:rPr>
          <w:lang w:val="fr-FR"/>
        </w:rPr>
        <w:t>une couronne de laurier</w:t>
      </w:r>
      <w:r w:rsidR="00B42E3C">
        <w:rPr>
          <w:lang w:val="fr-FR"/>
        </w:rPr>
        <w:t xml:space="preserve"> sur sa tête (</w:t>
      </w:r>
      <w:r w:rsidR="00797B84">
        <w:rPr>
          <w:lang w:val="fr-FR"/>
        </w:rPr>
        <w:t xml:space="preserve">voir </w:t>
      </w:r>
      <w:r w:rsidRPr="00797B84">
        <w:rPr>
          <w:lang w:val="fr-FR"/>
        </w:rPr>
        <w:t>FIG</w:t>
      </w:r>
      <w:r w:rsidR="00797B84" w:rsidRPr="00797B84">
        <w:rPr>
          <w:lang w:val="fr-FR"/>
        </w:rPr>
        <w:t>.4</w:t>
      </w:r>
      <w:r w:rsidR="00B42E3C">
        <w:rPr>
          <w:lang w:val="fr-FR"/>
        </w:rPr>
        <w:t>)</w:t>
      </w:r>
      <w:r w:rsidR="003A7AAA">
        <w:rPr>
          <w:lang w:val="fr-FR"/>
        </w:rPr>
        <w:t>.</w:t>
      </w:r>
      <w:r w:rsidR="00FA341C">
        <w:rPr>
          <w:lang w:val="fr-FR"/>
        </w:rPr>
        <w:t xml:space="preserve"> </w:t>
      </w:r>
      <w:r w:rsidR="00850C4E">
        <w:rPr>
          <w:lang w:val="fr-FR"/>
        </w:rPr>
        <w:t>La légende</w:t>
      </w:r>
      <w:r w:rsidR="00BA67CA">
        <w:rPr>
          <w:lang w:val="fr-FR"/>
        </w:rPr>
        <w:t>,</w:t>
      </w:r>
      <w:r w:rsidR="00850C4E">
        <w:rPr>
          <w:lang w:val="fr-FR"/>
        </w:rPr>
        <w:t xml:space="preserve"> </w:t>
      </w:r>
      <w:proofErr w:type="spellStart"/>
      <w:r w:rsidR="00850C4E" w:rsidRPr="00850C4E">
        <w:rPr>
          <w:i/>
          <w:lang w:val="fr-FR"/>
        </w:rPr>
        <w:t>Ludovico</w:t>
      </w:r>
      <w:proofErr w:type="spellEnd"/>
      <w:r w:rsidR="00850C4E" w:rsidRPr="00850C4E">
        <w:rPr>
          <w:i/>
          <w:lang w:val="fr-FR"/>
        </w:rPr>
        <w:t xml:space="preserve"> </w:t>
      </w:r>
      <w:proofErr w:type="spellStart"/>
      <w:r w:rsidR="00850C4E" w:rsidRPr="00850C4E">
        <w:rPr>
          <w:i/>
          <w:lang w:val="fr-FR"/>
        </w:rPr>
        <w:t>Justo</w:t>
      </w:r>
      <w:proofErr w:type="spellEnd"/>
      <w:r w:rsidR="00850C4E" w:rsidRPr="00850C4E">
        <w:rPr>
          <w:i/>
          <w:lang w:val="fr-FR"/>
        </w:rPr>
        <w:t xml:space="preserve"> </w:t>
      </w:r>
      <w:proofErr w:type="spellStart"/>
      <w:r w:rsidR="00850C4E" w:rsidRPr="00850C4E">
        <w:rPr>
          <w:i/>
          <w:lang w:val="fr-FR"/>
        </w:rPr>
        <w:t>Parenti</w:t>
      </w:r>
      <w:proofErr w:type="spellEnd"/>
      <w:r w:rsidR="00850C4E" w:rsidRPr="00850C4E">
        <w:rPr>
          <w:i/>
          <w:lang w:val="fr-FR"/>
        </w:rPr>
        <w:t xml:space="preserve"> Optime </w:t>
      </w:r>
      <w:proofErr w:type="spellStart"/>
      <w:r w:rsidR="00850C4E" w:rsidRPr="00850C4E">
        <w:rPr>
          <w:i/>
          <w:lang w:val="fr-FR"/>
        </w:rPr>
        <w:t>Merito</w:t>
      </w:r>
      <w:proofErr w:type="spellEnd"/>
      <w:r w:rsidR="00BA67CA">
        <w:rPr>
          <w:lang w:val="fr-FR"/>
        </w:rPr>
        <w:t>, souligne le sentiment de reconnaissance du roi à l’égard du défunt.</w:t>
      </w:r>
    </w:p>
    <w:p w:rsidR="00DF3E9B" w:rsidRDefault="003D4C58" w:rsidP="00C41AD1">
      <w:pPr>
        <w:spacing w:line="300" w:lineRule="atLeast"/>
        <w:jc w:val="both"/>
        <w:rPr>
          <w:lang w:val="fr-FR"/>
        </w:rPr>
      </w:pPr>
      <w:r>
        <w:rPr>
          <w:lang w:val="fr-FR"/>
        </w:rPr>
        <w:t xml:space="preserve">     </w:t>
      </w:r>
      <w:r w:rsidR="00024447">
        <w:rPr>
          <w:lang w:val="fr-FR"/>
        </w:rPr>
        <w:t xml:space="preserve">On avait un temps pensé à </w:t>
      </w:r>
      <w:r w:rsidR="00703072">
        <w:rPr>
          <w:lang w:val="fr-FR"/>
        </w:rPr>
        <w:t>représenter</w:t>
      </w:r>
      <w:r>
        <w:rPr>
          <w:lang w:val="fr-FR"/>
        </w:rPr>
        <w:t xml:space="preserve"> </w:t>
      </w:r>
      <w:r w:rsidR="00797B84">
        <w:rPr>
          <w:lang w:val="fr-FR"/>
        </w:rPr>
        <w:t xml:space="preserve">Louis XIII </w:t>
      </w:r>
      <w:r>
        <w:rPr>
          <w:lang w:val="fr-FR"/>
        </w:rPr>
        <w:t>« couronné de laurier et comme mourant au milieu des triomphes », qu’une Gloire en figure d’ange « </w:t>
      </w:r>
      <w:proofErr w:type="spellStart"/>
      <w:r>
        <w:rPr>
          <w:lang w:val="fr-FR"/>
        </w:rPr>
        <w:t>enleue</w:t>
      </w:r>
      <w:proofErr w:type="spellEnd"/>
      <w:r>
        <w:rPr>
          <w:lang w:val="fr-FR"/>
        </w:rPr>
        <w:t xml:space="preserve"> au Ciel »</w:t>
      </w:r>
      <w:r>
        <w:rPr>
          <w:rStyle w:val="FootnoteReference"/>
          <w:lang w:val="fr-FR"/>
        </w:rPr>
        <w:footnoteReference w:id="24"/>
      </w:r>
      <w:r>
        <w:rPr>
          <w:lang w:val="fr-FR"/>
        </w:rPr>
        <w:t xml:space="preserve">, </w:t>
      </w:r>
      <w:r w:rsidR="00703072">
        <w:rPr>
          <w:lang w:val="fr-FR"/>
        </w:rPr>
        <w:t xml:space="preserve">mais ce projet </w:t>
      </w:r>
      <w:r w:rsidR="00850C4E">
        <w:rPr>
          <w:lang w:val="fr-FR"/>
        </w:rPr>
        <w:t xml:space="preserve">de Racine </w:t>
      </w:r>
      <w:r w:rsidR="00703072">
        <w:rPr>
          <w:lang w:val="fr-FR"/>
        </w:rPr>
        <w:t xml:space="preserve">avait </w:t>
      </w:r>
      <w:r w:rsidR="00797B84">
        <w:rPr>
          <w:lang w:val="fr-FR"/>
        </w:rPr>
        <w:t>été rejeté comme « </w:t>
      </w:r>
      <w:proofErr w:type="spellStart"/>
      <w:r w:rsidR="00797B84">
        <w:rPr>
          <w:lang w:val="fr-FR"/>
        </w:rPr>
        <w:t>vne</w:t>
      </w:r>
      <w:proofErr w:type="spellEnd"/>
      <w:r w:rsidR="00797B84">
        <w:rPr>
          <w:lang w:val="fr-FR"/>
        </w:rPr>
        <w:t xml:space="preserve"> chose tout à fait contre la </w:t>
      </w:r>
      <w:proofErr w:type="spellStart"/>
      <w:r w:rsidR="00797B84">
        <w:rPr>
          <w:lang w:val="fr-FR"/>
        </w:rPr>
        <w:t>bienseance</w:t>
      </w:r>
      <w:proofErr w:type="spellEnd"/>
      <w:r w:rsidR="00797B84">
        <w:rPr>
          <w:lang w:val="fr-FR"/>
        </w:rPr>
        <w:t> »</w:t>
      </w:r>
      <w:r>
        <w:rPr>
          <w:rStyle w:val="FootnoteReference"/>
          <w:lang w:val="fr-FR"/>
        </w:rPr>
        <w:footnoteReference w:id="25"/>
      </w:r>
      <w:r>
        <w:rPr>
          <w:lang w:val="fr-FR"/>
        </w:rPr>
        <w:t>. Ne</w:t>
      </w:r>
      <w:r w:rsidR="00703072">
        <w:rPr>
          <w:lang w:val="fr-FR"/>
        </w:rPr>
        <w:t xml:space="preserve"> mêlait</w:t>
      </w:r>
      <w:r>
        <w:rPr>
          <w:lang w:val="fr-FR"/>
        </w:rPr>
        <w:t>-il pas</w:t>
      </w:r>
      <w:r w:rsidR="00703072">
        <w:rPr>
          <w:lang w:val="fr-FR"/>
        </w:rPr>
        <w:t xml:space="preserve"> </w:t>
      </w:r>
      <w:r w:rsidR="00AB030F">
        <w:rPr>
          <w:lang w:val="fr-FR"/>
        </w:rPr>
        <w:t xml:space="preserve">en effet </w:t>
      </w:r>
      <w:r w:rsidR="00703072">
        <w:rPr>
          <w:lang w:val="fr-FR"/>
        </w:rPr>
        <w:t>allégorie pa</w:t>
      </w:r>
      <w:r>
        <w:rPr>
          <w:lang w:val="fr-FR"/>
        </w:rPr>
        <w:t>ïenne et inspiration chrétienne ?</w:t>
      </w:r>
      <w:r w:rsidR="00FA341C">
        <w:rPr>
          <w:lang w:val="fr-FR"/>
        </w:rPr>
        <w:t xml:space="preserve"> </w:t>
      </w:r>
      <w:r w:rsidR="00AB030F">
        <w:rPr>
          <w:lang w:val="fr-FR"/>
        </w:rPr>
        <w:t>Tout en étant</w:t>
      </w:r>
      <w:r w:rsidR="004B3C98">
        <w:rPr>
          <w:lang w:val="fr-FR"/>
        </w:rPr>
        <w:t xml:space="preserve"> plus plausible, u</w:t>
      </w:r>
      <w:r w:rsidR="00797B84">
        <w:rPr>
          <w:lang w:val="fr-FR"/>
        </w:rPr>
        <w:t>n autre projet montrant les deux figures sous un arc de triomphe avait également été écarté sous prétexte que l’arc n’était pas « </w:t>
      </w:r>
      <w:proofErr w:type="spellStart"/>
      <w:r w:rsidR="00797B84">
        <w:rPr>
          <w:lang w:val="fr-FR"/>
        </w:rPr>
        <w:t>vn</w:t>
      </w:r>
      <w:proofErr w:type="spellEnd"/>
      <w:r w:rsidR="00797B84">
        <w:rPr>
          <w:lang w:val="fr-FR"/>
        </w:rPr>
        <w:t xml:space="preserve"> assez grand monument pour </w:t>
      </w:r>
      <w:proofErr w:type="spellStart"/>
      <w:r w:rsidR="00797B84">
        <w:rPr>
          <w:lang w:val="fr-FR"/>
        </w:rPr>
        <w:t>vn</w:t>
      </w:r>
      <w:proofErr w:type="spellEnd"/>
      <w:r w:rsidR="00797B84">
        <w:rPr>
          <w:lang w:val="fr-FR"/>
        </w:rPr>
        <w:t xml:space="preserve"> Prince </w:t>
      </w:r>
      <w:proofErr w:type="spellStart"/>
      <w:r w:rsidR="00797B84">
        <w:rPr>
          <w:lang w:val="fr-FR"/>
        </w:rPr>
        <w:t>tousjours</w:t>
      </w:r>
      <w:proofErr w:type="spellEnd"/>
      <w:r w:rsidR="00797B84">
        <w:rPr>
          <w:lang w:val="fr-FR"/>
        </w:rPr>
        <w:t xml:space="preserve"> victorieux »</w:t>
      </w:r>
      <w:r w:rsidR="00AB030F">
        <w:rPr>
          <w:lang w:val="fr-FR"/>
        </w:rPr>
        <w:t>, sans compter</w:t>
      </w:r>
      <w:r w:rsidR="00703072">
        <w:rPr>
          <w:lang w:val="fr-FR"/>
        </w:rPr>
        <w:t xml:space="preserve"> que « l’on ne </w:t>
      </w:r>
      <w:proofErr w:type="spellStart"/>
      <w:r w:rsidR="00703072">
        <w:rPr>
          <w:lang w:val="fr-FR"/>
        </w:rPr>
        <w:t>deuoit</w:t>
      </w:r>
      <w:proofErr w:type="spellEnd"/>
      <w:r w:rsidR="00703072">
        <w:rPr>
          <w:lang w:val="fr-FR"/>
        </w:rPr>
        <w:t xml:space="preserve"> pas figurer </w:t>
      </w:r>
      <w:proofErr w:type="spellStart"/>
      <w:r w:rsidR="00703072">
        <w:rPr>
          <w:lang w:val="fr-FR"/>
        </w:rPr>
        <w:t>vn</w:t>
      </w:r>
      <w:proofErr w:type="spellEnd"/>
      <w:r w:rsidR="00703072">
        <w:rPr>
          <w:lang w:val="fr-FR"/>
        </w:rPr>
        <w:t xml:space="preserve"> arc de triomphe, a moins qu’il n’ait </w:t>
      </w:r>
      <w:proofErr w:type="spellStart"/>
      <w:r w:rsidR="00703072">
        <w:rPr>
          <w:lang w:val="fr-FR"/>
        </w:rPr>
        <w:t>esté</w:t>
      </w:r>
      <w:proofErr w:type="spellEnd"/>
      <w:r w:rsidR="00703072">
        <w:rPr>
          <w:lang w:val="fr-FR"/>
        </w:rPr>
        <w:t xml:space="preserve"> </w:t>
      </w:r>
      <w:proofErr w:type="spellStart"/>
      <w:r w:rsidR="00703072">
        <w:rPr>
          <w:lang w:val="fr-FR"/>
        </w:rPr>
        <w:t>effectiuement</w:t>
      </w:r>
      <w:proofErr w:type="spellEnd"/>
      <w:r w:rsidR="00703072">
        <w:rPr>
          <w:lang w:val="fr-FR"/>
        </w:rPr>
        <w:t xml:space="preserve"> </w:t>
      </w:r>
      <w:proofErr w:type="spellStart"/>
      <w:r w:rsidR="00703072">
        <w:rPr>
          <w:lang w:val="fr-FR"/>
        </w:rPr>
        <w:t>esleué</w:t>
      </w:r>
      <w:proofErr w:type="spellEnd"/>
      <w:r w:rsidR="00703072">
        <w:rPr>
          <w:lang w:val="fr-FR"/>
        </w:rPr>
        <w:t> »</w:t>
      </w:r>
      <w:r w:rsidR="004B3C98">
        <w:rPr>
          <w:rStyle w:val="FootnoteReference"/>
          <w:lang w:val="fr-FR"/>
        </w:rPr>
        <w:footnoteReference w:id="26"/>
      </w:r>
      <w:r w:rsidR="00797B84">
        <w:rPr>
          <w:lang w:val="fr-FR"/>
        </w:rPr>
        <w:t>.</w:t>
      </w:r>
      <w:r w:rsidR="00703072">
        <w:rPr>
          <w:lang w:val="fr-FR"/>
        </w:rPr>
        <w:t xml:space="preserve"> </w:t>
      </w:r>
      <w:r w:rsidR="00FA341C">
        <w:rPr>
          <w:lang w:val="fr-FR"/>
        </w:rPr>
        <w:t>Craignait</w:t>
      </w:r>
      <w:r w:rsidR="00703072">
        <w:rPr>
          <w:lang w:val="fr-FR"/>
        </w:rPr>
        <w:t>-on en outre</w:t>
      </w:r>
      <w:r w:rsidR="00FA341C">
        <w:rPr>
          <w:lang w:val="fr-FR"/>
        </w:rPr>
        <w:t xml:space="preserve"> qu’il ne fît ombrage au monarque régnant, dont la gloire éclipsait celle de son père ?</w:t>
      </w:r>
      <w:r w:rsidR="004B3C98">
        <w:rPr>
          <w:lang w:val="fr-FR"/>
        </w:rPr>
        <w:t xml:space="preserve"> Une autre proposition</w:t>
      </w:r>
      <w:r w:rsidR="00AB030F">
        <w:rPr>
          <w:lang w:val="fr-FR"/>
        </w:rPr>
        <w:t>,</w:t>
      </w:r>
      <w:r w:rsidR="004B3C98">
        <w:rPr>
          <w:lang w:val="fr-FR"/>
        </w:rPr>
        <w:t xml:space="preserve"> de Charpentier </w:t>
      </w:r>
      <w:r w:rsidR="00AB030F">
        <w:rPr>
          <w:lang w:val="fr-FR"/>
        </w:rPr>
        <w:t xml:space="preserve">cette fois, </w:t>
      </w:r>
      <w:r w:rsidR="004B3C98">
        <w:rPr>
          <w:lang w:val="fr-FR"/>
        </w:rPr>
        <w:t>aurait représenté Louis XIII mourant, « fais[</w:t>
      </w:r>
      <w:proofErr w:type="spellStart"/>
      <w:r w:rsidR="004B3C98">
        <w:rPr>
          <w:lang w:val="fr-FR"/>
        </w:rPr>
        <w:t>ant</w:t>
      </w:r>
      <w:proofErr w:type="spellEnd"/>
      <w:r w:rsidR="004B3C98">
        <w:rPr>
          <w:lang w:val="fr-FR"/>
        </w:rPr>
        <w:t>] la tradition de sa Couronne, ou d’</w:t>
      </w:r>
      <w:proofErr w:type="spellStart"/>
      <w:r w:rsidR="004B3C98">
        <w:rPr>
          <w:lang w:val="fr-FR"/>
        </w:rPr>
        <w:t>vn</w:t>
      </w:r>
      <w:proofErr w:type="spellEnd"/>
      <w:r w:rsidR="004B3C98">
        <w:rPr>
          <w:lang w:val="fr-FR"/>
        </w:rPr>
        <w:t xml:space="preserve"> globe au Roy son fils, alléguant que cela est plus conforme a ce qu’on veut faire, qui est de marquer le Commencement du </w:t>
      </w:r>
      <w:proofErr w:type="spellStart"/>
      <w:r w:rsidR="004B3C98">
        <w:rPr>
          <w:lang w:val="fr-FR"/>
        </w:rPr>
        <w:t>Regne</w:t>
      </w:r>
      <w:proofErr w:type="spellEnd"/>
      <w:r w:rsidR="004B3C98">
        <w:rPr>
          <w:lang w:val="fr-FR"/>
        </w:rPr>
        <w:t xml:space="preserve"> du Roy »</w:t>
      </w:r>
      <w:r w:rsidR="004B3C98">
        <w:rPr>
          <w:rStyle w:val="FootnoteReference"/>
          <w:lang w:val="fr-FR"/>
        </w:rPr>
        <w:footnoteReference w:id="27"/>
      </w:r>
      <w:r w:rsidR="00AB030F">
        <w:rPr>
          <w:lang w:val="fr-FR"/>
        </w:rPr>
        <w:t xml:space="preserve">. En </w:t>
      </w:r>
      <w:r w:rsidR="00300D59">
        <w:rPr>
          <w:lang w:val="fr-FR"/>
        </w:rPr>
        <w:t>faisant de</w:t>
      </w:r>
      <w:r w:rsidR="00AB030F">
        <w:rPr>
          <w:lang w:val="fr-FR"/>
        </w:rPr>
        <w:t xml:space="preserve"> la mort de Louis XIII non plus l’occasion d’un retour sur la gloire du règne passé, mais celle </w:t>
      </w:r>
      <w:r w:rsidR="00300D59">
        <w:rPr>
          <w:lang w:val="fr-FR"/>
        </w:rPr>
        <w:t>d’une ouverture sur le règne à venir, le projet de Charpentier éclipsait en fait le roi défunt pour mettre en avant son successeur, dont l’accession au trône apparaissait comme le premier moment fort de son règne.</w:t>
      </w:r>
    </w:p>
    <w:p w:rsidR="00AC528C" w:rsidRDefault="006933B9" w:rsidP="00C41AD1">
      <w:pPr>
        <w:spacing w:line="300" w:lineRule="atLeast"/>
        <w:jc w:val="both"/>
        <w:rPr>
          <w:lang w:val="fr-FR"/>
        </w:rPr>
      </w:pPr>
      <w:r>
        <w:rPr>
          <w:lang w:val="fr-FR"/>
        </w:rPr>
        <w:t xml:space="preserve">     </w:t>
      </w:r>
      <w:r w:rsidR="00FA341C">
        <w:rPr>
          <w:lang w:val="fr-FR"/>
        </w:rPr>
        <w:t>Pour les deux r</w:t>
      </w:r>
      <w:r w:rsidR="00024447">
        <w:rPr>
          <w:lang w:val="fr-FR"/>
        </w:rPr>
        <w:t xml:space="preserve">eines, on fit choix </w:t>
      </w:r>
      <w:r w:rsidR="00C718F4">
        <w:rPr>
          <w:lang w:val="fr-FR"/>
        </w:rPr>
        <w:t xml:space="preserve">pour le </w:t>
      </w:r>
      <w:r w:rsidR="002E6155">
        <w:rPr>
          <w:lang w:val="fr-FR"/>
        </w:rPr>
        <w:t>type</w:t>
      </w:r>
      <w:r w:rsidR="00C718F4">
        <w:rPr>
          <w:lang w:val="fr-FR"/>
        </w:rPr>
        <w:t xml:space="preserve"> </w:t>
      </w:r>
      <w:r w:rsidR="00FA341C">
        <w:rPr>
          <w:lang w:val="fr-FR"/>
        </w:rPr>
        <w:t>de de</w:t>
      </w:r>
      <w:r w:rsidR="00F74D47">
        <w:rPr>
          <w:lang w:val="fr-FR"/>
        </w:rPr>
        <w:t xml:space="preserve">ux </w:t>
      </w:r>
      <w:r w:rsidR="004E7B56">
        <w:rPr>
          <w:lang w:val="fr-FR"/>
        </w:rPr>
        <w:t>« </w:t>
      </w:r>
      <w:r w:rsidR="00F74D47">
        <w:rPr>
          <w:lang w:val="fr-FR"/>
        </w:rPr>
        <w:t>appareils funèbres</w:t>
      </w:r>
      <w:r w:rsidR="004E7B56">
        <w:rPr>
          <w:lang w:val="fr-FR"/>
        </w:rPr>
        <w:t> »</w:t>
      </w:r>
      <w:r w:rsidR="00904DAC">
        <w:rPr>
          <w:lang w:val="fr-FR"/>
        </w:rPr>
        <w:t xml:space="preserve"> combinant architecture et statuaire allégorique</w:t>
      </w:r>
      <w:r w:rsidR="00C718F4">
        <w:rPr>
          <w:lang w:val="fr-FR"/>
        </w:rPr>
        <w:t xml:space="preserve">. </w:t>
      </w:r>
      <w:r w:rsidR="00AC528C">
        <w:rPr>
          <w:lang w:val="fr-FR"/>
        </w:rPr>
        <w:t>Le manuscrit de Londres en donne la raison :</w:t>
      </w:r>
    </w:p>
    <w:p w:rsidR="00AC528C" w:rsidRPr="006933B9" w:rsidRDefault="00AC528C" w:rsidP="00C41AD1">
      <w:pPr>
        <w:spacing w:line="300" w:lineRule="atLeast"/>
        <w:ind w:left="567"/>
        <w:jc w:val="both"/>
        <w:rPr>
          <w:lang w:val="fr-FR"/>
        </w:rPr>
      </w:pPr>
      <w:r w:rsidRPr="006933B9">
        <w:rPr>
          <w:lang w:val="fr-FR"/>
        </w:rPr>
        <w:t xml:space="preserve">La pensée se </w:t>
      </w:r>
      <w:proofErr w:type="spellStart"/>
      <w:r w:rsidRPr="006933B9">
        <w:rPr>
          <w:lang w:val="fr-FR"/>
        </w:rPr>
        <w:t>raporte</w:t>
      </w:r>
      <w:proofErr w:type="spellEnd"/>
      <w:r w:rsidRPr="006933B9">
        <w:rPr>
          <w:lang w:val="fr-FR"/>
        </w:rPr>
        <w:t xml:space="preserve"> a la </w:t>
      </w:r>
      <w:proofErr w:type="spellStart"/>
      <w:r w:rsidRPr="006933B9">
        <w:rPr>
          <w:lang w:val="fr-FR"/>
        </w:rPr>
        <w:t>maniere</w:t>
      </w:r>
      <w:proofErr w:type="spellEnd"/>
      <w:r w:rsidRPr="006933B9">
        <w:rPr>
          <w:lang w:val="fr-FR"/>
        </w:rPr>
        <w:t xml:space="preserve"> des Anciens qui </w:t>
      </w:r>
      <w:proofErr w:type="spellStart"/>
      <w:r w:rsidRPr="006933B9">
        <w:rPr>
          <w:lang w:val="fr-FR"/>
        </w:rPr>
        <w:t>faisoient</w:t>
      </w:r>
      <w:proofErr w:type="spellEnd"/>
      <w:r w:rsidRPr="006933B9">
        <w:rPr>
          <w:lang w:val="fr-FR"/>
        </w:rPr>
        <w:t xml:space="preserve"> des </w:t>
      </w:r>
      <w:r w:rsidRPr="006933B9">
        <w:rPr>
          <w:u w:val="single"/>
          <w:lang w:val="fr-FR"/>
        </w:rPr>
        <w:t>Conservations</w:t>
      </w:r>
      <w:r w:rsidRPr="006933B9">
        <w:rPr>
          <w:lang w:val="fr-FR"/>
        </w:rPr>
        <w:t xml:space="preserve"> ou des </w:t>
      </w:r>
      <w:proofErr w:type="spellStart"/>
      <w:r w:rsidRPr="006933B9">
        <w:rPr>
          <w:lang w:val="fr-FR"/>
        </w:rPr>
        <w:t>Apotheoses</w:t>
      </w:r>
      <w:proofErr w:type="spellEnd"/>
      <w:r w:rsidRPr="006933B9">
        <w:rPr>
          <w:lang w:val="fr-FR"/>
        </w:rPr>
        <w:t xml:space="preserve"> de leurs Empereurs et de leurs </w:t>
      </w:r>
      <w:proofErr w:type="spellStart"/>
      <w:r w:rsidRPr="006933B9">
        <w:rPr>
          <w:lang w:val="fr-FR"/>
        </w:rPr>
        <w:t>Imperatrices</w:t>
      </w:r>
      <w:proofErr w:type="spellEnd"/>
      <w:r w:rsidRPr="006933B9">
        <w:rPr>
          <w:lang w:val="fr-FR"/>
        </w:rPr>
        <w:t xml:space="preserve">, on en </w:t>
      </w:r>
      <w:proofErr w:type="spellStart"/>
      <w:r w:rsidRPr="006933B9">
        <w:rPr>
          <w:lang w:val="fr-FR"/>
        </w:rPr>
        <w:t>void</w:t>
      </w:r>
      <w:proofErr w:type="spellEnd"/>
      <w:r w:rsidRPr="006933B9">
        <w:rPr>
          <w:lang w:val="fr-FR"/>
        </w:rPr>
        <w:t xml:space="preserve"> plusieurs exemples dans leurs </w:t>
      </w:r>
      <w:proofErr w:type="spellStart"/>
      <w:r w:rsidRPr="006933B9">
        <w:rPr>
          <w:lang w:val="fr-FR"/>
        </w:rPr>
        <w:t>medailles</w:t>
      </w:r>
      <w:proofErr w:type="spellEnd"/>
      <w:r w:rsidRPr="006933B9">
        <w:rPr>
          <w:lang w:val="fr-FR"/>
        </w:rPr>
        <w:t xml:space="preserve"> ou sont figurés les </w:t>
      </w:r>
      <w:proofErr w:type="spellStart"/>
      <w:r w:rsidRPr="006933B9">
        <w:rPr>
          <w:lang w:val="fr-FR"/>
        </w:rPr>
        <w:t>buschers</w:t>
      </w:r>
      <w:proofErr w:type="spellEnd"/>
      <w:r w:rsidRPr="006933B9">
        <w:rPr>
          <w:lang w:val="fr-FR"/>
        </w:rPr>
        <w:t xml:space="preserve"> qu’ils </w:t>
      </w:r>
      <w:proofErr w:type="spellStart"/>
      <w:r w:rsidRPr="006933B9">
        <w:rPr>
          <w:lang w:val="fr-FR"/>
        </w:rPr>
        <w:t>eleuoient</w:t>
      </w:r>
      <w:proofErr w:type="spellEnd"/>
      <w:r w:rsidRPr="006933B9">
        <w:rPr>
          <w:lang w:val="fr-FR"/>
        </w:rPr>
        <w:t xml:space="preserve"> pour honorer leur </w:t>
      </w:r>
      <w:proofErr w:type="spellStart"/>
      <w:r w:rsidRPr="006933B9">
        <w:rPr>
          <w:lang w:val="fr-FR"/>
        </w:rPr>
        <w:t>memoire</w:t>
      </w:r>
      <w:proofErr w:type="spellEnd"/>
      <w:r w:rsidRPr="006933B9">
        <w:rPr>
          <w:lang w:val="fr-FR"/>
        </w:rPr>
        <w:t xml:space="preserve">. Les </w:t>
      </w:r>
      <w:proofErr w:type="spellStart"/>
      <w:r w:rsidRPr="006933B9">
        <w:rPr>
          <w:lang w:val="fr-FR"/>
        </w:rPr>
        <w:t>Chrestiens</w:t>
      </w:r>
      <w:proofErr w:type="spellEnd"/>
      <w:r w:rsidRPr="006933B9">
        <w:rPr>
          <w:lang w:val="fr-FR"/>
        </w:rPr>
        <w:t xml:space="preserve"> ont fait dans les </w:t>
      </w:r>
      <w:proofErr w:type="spellStart"/>
      <w:r w:rsidRPr="006933B9">
        <w:rPr>
          <w:lang w:val="fr-FR"/>
        </w:rPr>
        <w:t>obseques</w:t>
      </w:r>
      <w:proofErr w:type="spellEnd"/>
      <w:r w:rsidRPr="006933B9">
        <w:rPr>
          <w:lang w:val="fr-FR"/>
        </w:rPr>
        <w:t xml:space="preserve"> de leurs </w:t>
      </w:r>
      <w:proofErr w:type="spellStart"/>
      <w:r w:rsidRPr="006933B9">
        <w:rPr>
          <w:lang w:val="fr-FR"/>
        </w:rPr>
        <w:t>souuerains</w:t>
      </w:r>
      <w:proofErr w:type="spellEnd"/>
      <w:r w:rsidRPr="006933B9">
        <w:rPr>
          <w:lang w:val="fr-FR"/>
        </w:rPr>
        <w:t xml:space="preserve"> des </w:t>
      </w:r>
      <w:proofErr w:type="spellStart"/>
      <w:r w:rsidRPr="006933B9">
        <w:rPr>
          <w:lang w:val="fr-FR"/>
        </w:rPr>
        <w:t>decorations</w:t>
      </w:r>
      <w:proofErr w:type="spellEnd"/>
      <w:r w:rsidRPr="006933B9">
        <w:rPr>
          <w:lang w:val="fr-FR"/>
        </w:rPr>
        <w:t xml:space="preserve"> qui ont quelque </w:t>
      </w:r>
      <w:proofErr w:type="spellStart"/>
      <w:r w:rsidRPr="006933B9">
        <w:rPr>
          <w:lang w:val="fr-FR"/>
        </w:rPr>
        <w:t>raport</w:t>
      </w:r>
      <w:proofErr w:type="spellEnd"/>
      <w:r w:rsidRPr="006933B9">
        <w:rPr>
          <w:lang w:val="fr-FR"/>
        </w:rPr>
        <w:t xml:space="preserve"> a cet </w:t>
      </w:r>
      <w:proofErr w:type="spellStart"/>
      <w:r w:rsidRPr="006933B9">
        <w:rPr>
          <w:lang w:val="fr-FR"/>
        </w:rPr>
        <w:t>vsage</w:t>
      </w:r>
      <w:proofErr w:type="spellEnd"/>
      <w:r w:rsidRPr="006933B9">
        <w:rPr>
          <w:lang w:val="fr-FR"/>
        </w:rPr>
        <w:t xml:space="preserve"> des </w:t>
      </w:r>
      <w:proofErr w:type="spellStart"/>
      <w:r w:rsidRPr="006933B9">
        <w:rPr>
          <w:lang w:val="fr-FR"/>
        </w:rPr>
        <w:t>payens</w:t>
      </w:r>
      <w:proofErr w:type="spellEnd"/>
      <w:r w:rsidRPr="006933B9">
        <w:rPr>
          <w:lang w:val="fr-FR"/>
        </w:rPr>
        <w:t xml:space="preserve">, et ont </w:t>
      </w:r>
      <w:proofErr w:type="spellStart"/>
      <w:r w:rsidRPr="006933B9">
        <w:rPr>
          <w:lang w:val="fr-FR"/>
        </w:rPr>
        <w:t>erigé</w:t>
      </w:r>
      <w:proofErr w:type="spellEnd"/>
      <w:r w:rsidRPr="006933B9">
        <w:rPr>
          <w:lang w:val="fr-FR"/>
        </w:rPr>
        <w:t xml:space="preserve"> des mausolées et des tombeaux</w:t>
      </w:r>
      <w:r w:rsidRPr="006933B9">
        <w:rPr>
          <w:rStyle w:val="FootnoteReference"/>
          <w:lang w:val="fr-FR"/>
        </w:rPr>
        <w:footnoteReference w:id="28"/>
      </w:r>
      <w:r w:rsidRPr="006933B9">
        <w:rPr>
          <w:lang w:val="fr-FR"/>
        </w:rPr>
        <w:t>.</w:t>
      </w:r>
    </w:p>
    <w:p w:rsidR="004510B2" w:rsidRDefault="00D528AE" w:rsidP="00C41AD1">
      <w:pPr>
        <w:spacing w:line="300" w:lineRule="atLeast"/>
        <w:jc w:val="both"/>
        <w:rPr>
          <w:lang w:val="fr-FR"/>
        </w:rPr>
      </w:pPr>
      <w:r>
        <w:rPr>
          <w:lang w:val="fr-FR"/>
        </w:rPr>
        <w:lastRenderedPageBreak/>
        <w:t xml:space="preserve">Le type, « dans le </w:t>
      </w:r>
      <w:proofErr w:type="spellStart"/>
      <w:r>
        <w:rPr>
          <w:lang w:val="fr-FR"/>
        </w:rPr>
        <w:t>goust</w:t>
      </w:r>
      <w:proofErr w:type="spellEnd"/>
      <w:r>
        <w:rPr>
          <w:lang w:val="fr-FR"/>
        </w:rPr>
        <w:t xml:space="preserve"> de l’Antiquité »</w:t>
      </w:r>
      <w:r>
        <w:rPr>
          <w:rStyle w:val="FootnoteReference"/>
          <w:lang w:val="fr-FR"/>
        </w:rPr>
        <w:footnoteReference w:id="29"/>
      </w:r>
      <w:r>
        <w:rPr>
          <w:lang w:val="fr-FR"/>
        </w:rPr>
        <w:t>,</w:t>
      </w:r>
      <w:r w:rsidR="002E6155">
        <w:rPr>
          <w:lang w:val="fr-FR"/>
        </w:rPr>
        <w:t xml:space="preserve"> </w:t>
      </w:r>
      <w:r w:rsidR="00C718F4">
        <w:rPr>
          <w:lang w:val="fr-FR"/>
        </w:rPr>
        <w:t>retenu pour la médaille d’</w:t>
      </w:r>
      <w:r w:rsidR="000F57BB">
        <w:rPr>
          <w:lang w:val="fr-FR"/>
        </w:rPr>
        <w:t>Anne d’Autriche représent</w:t>
      </w:r>
      <w:r w:rsidR="00C31CCE">
        <w:rPr>
          <w:lang w:val="fr-FR"/>
        </w:rPr>
        <w:t>ait</w:t>
      </w:r>
      <w:r w:rsidR="000F57BB">
        <w:rPr>
          <w:lang w:val="fr-FR"/>
        </w:rPr>
        <w:t xml:space="preserve"> « un Tombeau, d’où s’élève une Pyramide surmontée d’une Couronne fermée, &amp; au milieu de laquelle on a placé le Portrait de la </w:t>
      </w:r>
      <w:proofErr w:type="spellStart"/>
      <w:r w:rsidR="000F57BB">
        <w:rPr>
          <w:lang w:val="fr-FR"/>
        </w:rPr>
        <w:t>Reyne</w:t>
      </w:r>
      <w:proofErr w:type="spellEnd"/>
      <w:r w:rsidR="000F57BB">
        <w:rPr>
          <w:lang w:val="fr-FR"/>
        </w:rPr>
        <w:t> »</w:t>
      </w:r>
      <w:r w:rsidR="00F84975">
        <w:rPr>
          <w:lang w:val="fr-FR"/>
        </w:rPr>
        <w:t>,</w:t>
      </w:r>
      <w:r w:rsidR="00B42E3C">
        <w:rPr>
          <w:lang w:val="fr-FR"/>
        </w:rPr>
        <w:t xml:space="preserve"> </w:t>
      </w:r>
      <w:r w:rsidR="00F84975">
        <w:rPr>
          <w:lang w:val="fr-FR"/>
        </w:rPr>
        <w:t xml:space="preserve">au-dessus du sceptre et de la main de justice en croix </w:t>
      </w:r>
      <w:r w:rsidR="00B42E3C">
        <w:rPr>
          <w:lang w:val="fr-FR"/>
        </w:rPr>
        <w:t>(</w:t>
      </w:r>
      <w:r w:rsidR="000429BC">
        <w:rPr>
          <w:lang w:val="fr-FR"/>
        </w:rPr>
        <w:t>voir Fig. 5</w:t>
      </w:r>
      <w:r w:rsidR="00B42E3C">
        <w:rPr>
          <w:lang w:val="fr-FR"/>
        </w:rPr>
        <w:t>)</w:t>
      </w:r>
      <w:r w:rsidR="006461F6">
        <w:rPr>
          <w:rStyle w:val="FootnoteReference"/>
          <w:lang w:val="fr-FR"/>
        </w:rPr>
        <w:footnoteReference w:id="30"/>
      </w:r>
      <w:r w:rsidR="00946FCB">
        <w:rPr>
          <w:lang w:val="fr-FR"/>
        </w:rPr>
        <w:t>. D</w:t>
      </w:r>
      <w:r w:rsidR="00024447">
        <w:rPr>
          <w:lang w:val="fr-FR"/>
        </w:rPr>
        <w:t xml:space="preserve">e chaque côté </w:t>
      </w:r>
      <w:r w:rsidR="004E7B56">
        <w:rPr>
          <w:lang w:val="fr-FR"/>
        </w:rPr>
        <w:t>du tombeau</w:t>
      </w:r>
      <w:r>
        <w:rPr>
          <w:lang w:val="fr-FR"/>
        </w:rPr>
        <w:t xml:space="preserve"> </w:t>
      </w:r>
      <w:r w:rsidR="00024447">
        <w:rPr>
          <w:lang w:val="fr-FR"/>
        </w:rPr>
        <w:t>sont assises d</w:t>
      </w:r>
      <w:r w:rsidR="000F57BB">
        <w:rPr>
          <w:lang w:val="fr-FR"/>
        </w:rPr>
        <w:t>eux figures voilées</w:t>
      </w:r>
      <w:r>
        <w:rPr>
          <w:lang w:val="fr-FR"/>
        </w:rPr>
        <w:t>,</w:t>
      </w:r>
      <w:r w:rsidR="000F57BB">
        <w:rPr>
          <w:lang w:val="fr-FR"/>
        </w:rPr>
        <w:t xml:space="preserve"> la Science de gouverner</w:t>
      </w:r>
      <w:r>
        <w:rPr>
          <w:lang w:val="fr-FR"/>
        </w:rPr>
        <w:t xml:space="preserve">, un « timon de navire » à la main et le pied sur un globe, </w:t>
      </w:r>
      <w:r w:rsidR="00024447">
        <w:rPr>
          <w:lang w:val="fr-FR"/>
        </w:rPr>
        <w:t xml:space="preserve">et la Religion, </w:t>
      </w:r>
      <w:r>
        <w:rPr>
          <w:lang w:val="fr-FR"/>
        </w:rPr>
        <w:t>qui tien</w:t>
      </w:r>
      <w:r w:rsidR="00024447">
        <w:rPr>
          <w:lang w:val="fr-FR"/>
        </w:rPr>
        <w:t>t sur son genou un modèle de l’Église du Val-de-Grâce en signe de « libéralité »</w:t>
      </w:r>
      <w:r w:rsidR="00024447">
        <w:rPr>
          <w:rStyle w:val="FootnoteReference"/>
          <w:lang w:val="fr-FR"/>
        </w:rPr>
        <w:footnoteReference w:id="31"/>
      </w:r>
      <w:r w:rsidR="00024447">
        <w:rPr>
          <w:lang w:val="fr-FR"/>
        </w:rPr>
        <w:t xml:space="preserve">. </w:t>
      </w:r>
      <w:r w:rsidR="000F57BB">
        <w:rPr>
          <w:lang w:val="fr-FR"/>
        </w:rPr>
        <w:t>Pour Marie-Thérèse</w:t>
      </w:r>
      <w:r w:rsidR="004E7B56">
        <w:rPr>
          <w:lang w:val="fr-FR"/>
        </w:rPr>
        <w:t xml:space="preserve"> d’Autriche</w:t>
      </w:r>
      <w:r w:rsidR="000F57BB">
        <w:rPr>
          <w:lang w:val="fr-FR"/>
        </w:rPr>
        <w:t xml:space="preserve">, </w:t>
      </w:r>
      <w:r w:rsidR="00187B81">
        <w:rPr>
          <w:lang w:val="fr-FR"/>
        </w:rPr>
        <w:t xml:space="preserve">on envisagea dans un premier temps </w:t>
      </w:r>
      <w:r w:rsidR="000F57BB">
        <w:rPr>
          <w:lang w:val="fr-FR"/>
        </w:rPr>
        <w:t>de représenter la Piété et la</w:t>
      </w:r>
      <w:r w:rsidR="00C73C28">
        <w:rPr>
          <w:lang w:val="fr-FR"/>
        </w:rPr>
        <w:t xml:space="preserve"> Pudeur</w:t>
      </w:r>
      <w:r w:rsidR="00872F49">
        <w:rPr>
          <w:lang w:val="fr-FR"/>
        </w:rPr>
        <w:t xml:space="preserve"> enlacées</w:t>
      </w:r>
      <w:r w:rsidR="00C73C28">
        <w:rPr>
          <w:lang w:val="fr-FR"/>
        </w:rPr>
        <w:t>, debout</w:t>
      </w:r>
      <w:r w:rsidR="00872F49">
        <w:rPr>
          <w:lang w:val="fr-FR"/>
        </w:rPr>
        <w:t xml:space="preserve"> de chaque côté</w:t>
      </w:r>
      <w:r w:rsidR="000F57BB">
        <w:rPr>
          <w:lang w:val="fr-FR"/>
        </w:rPr>
        <w:t xml:space="preserve"> d’un autel</w:t>
      </w:r>
      <w:r w:rsidR="00C73C28">
        <w:rPr>
          <w:lang w:val="fr-FR"/>
        </w:rPr>
        <w:t xml:space="preserve">, sur lequel brûle </w:t>
      </w:r>
      <w:r w:rsidR="00872F49">
        <w:rPr>
          <w:lang w:val="fr-FR"/>
        </w:rPr>
        <w:t>un</w:t>
      </w:r>
      <w:r w:rsidR="00C73C28">
        <w:rPr>
          <w:lang w:val="fr-FR"/>
        </w:rPr>
        <w:t xml:space="preserve"> feu sacré</w:t>
      </w:r>
      <w:r w:rsidR="00872F49">
        <w:rPr>
          <w:lang w:val="fr-FR"/>
        </w:rPr>
        <w:t>, et tenant à la main, l’une une croix, l’autre un lis</w:t>
      </w:r>
      <w:r w:rsidR="00850C4E">
        <w:rPr>
          <w:lang w:val="fr-FR"/>
        </w:rPr>
        <w:t xml:space="preserve">, accompagnées de la légende </w:t>
      </w:r>
      <w:proofErr w:type="spellStart"/>
      <w:r w:rsidR="00850C4E" w:rsidRPr="00850C4E">
        <w:rPr>
          <w:i/>
          <w:lang w:val="fr-FR"/>
        </w:rPr>
        <w:t>Pietas</w:t>
      </w:r>
      <w:proofErr w:type="spellEnd"/>
      <w:r w:rsidR="00850C4E" w:rsidRPr="00850C4E">
        <w:rPr>
          <w:i/>
          <w:lang w:val="fr-FR"/>
        </w:rPr>
        <w:t xml:space="preserve"> et </w:t>
      </w:r>
      <w:proofErr w:type="spellStart"/>
      <w:r w:rsidR="00850C4E" w:rsidRPr="00850C4E">
        <w:rPr>
          <w:i/>
          <w:lang w:val="fr-FR"/>
        </w:rPr>
        <w:t>Pudicitia</w:t>
      </w:r>
      <w:proofErr w:type="spellEnd"/>
      <w:r w:rsidR="0076088A">
        <w:rPr>
          <w:rStyle w:val="FootnoteReference"/>
          <w:lang w:val="fr-FR"/>
        </w:rPr>
        <w:footnoteReference w:id="32"/>
      </w:r>
      <w:r w:rsidR="00850C4E">
        <w:rPr>
          <w:lang w:val="fr-FR"/>
        </w:rPr>
        <w:t>.</w:t>
      </w:r>
      <w:r w:rsidR="00872F49">
        <w:rPr>
          <w:lang w:val="fr-FR"/>
        </w:rPr>
        <w:t>On discuta du reste</w:t>
      </w:r>
      <w:r w:rsidR="004510B2">
        <w:rPr>
          <w:lang w:val="fr-FR"/>
        </w:rPr>
        <w:t xml:space="preserve"> longuement de savoir s’il fallait ou non faire porter une croix par la figure de la Piété :</w:t>
      </w:r>
    </w:p>
    <w:p w:rsidR="004510B2" w:rsidRDefault="004510B2" w:rsidP="00C41AD1">
      <w:pPr>
        <w:spacing w:line="300" w:lineRule="atLeast"/>
        <w:ind w:left="567"/>
        <w:jc w:val="both"/>
        <w:rPr>
          <w:lang w:val="fr-FR"/>
        </w:rPr>
      </w:pPr>
      <w:r>
        <w:rPr>
          <w:lang w:val="fr-FR"/>
        </w:rPr>
        <w:t xml:space="preserve">M. Coypel a </w:t>
      </w:r>
      <w:proofErr w:type="spellStart"/>
      <w:r>
        <w:rPr>
          <w:lang w:val="fr-FR"/>
        </w:rPr>
        <w:t>monstré</w:t>
      </w:r>
      <w:proofErr w:type="spellEnd"/>
      <w:r>
        <w:rPr>
          <w:lang w:val="fr-FR"/>
        </w:rPr>
        <w:t xml:space="preserve"> à la Compagnie la </w:t>
      </w:r>
      <w:proofErr w:type="spellStart"/>
      <w:r>
        <w:rPr>
          <w:lang w:val="fr-FR"/>
        </w:rPr>
        <w:t>medaille</w:t>
      </w:r>
      <w:proofErr w:type="spellEnd"/>
      <w:r>
        <w:rPr>
          <w:lang w:val="fr-FR"/>
        </w:rPr>
        <w:t xml:space="preserve"> sur la mort de la </w:t>
      </w:r>
      <w:proofErr w:type="spellStart"/>
      <w:r>
        <w:rPr>
          <w:lang w:val="fr-FR"/>
        </w:rPr>
        <w:t>Reyne</w:t>
      </w:r>
      <w:proofErr w:type="spellEnd"/>
      <w:r>
        <w:rPr>
          <w:lang w:val="fr-FR"/>
        </w:rPr>
        <w:t xml:space="preserve"> qu’il a reformée ; La </w:t>
      </w:r>
      <w:proofErr w:type="spellStart"/>
      <w:r>
        <w:rPr>
          <w:lang w:val="fr-FR"/>
        </w:rPr>
        <w:t>Pieté</w:t>
      </w:r>
      <w:proofErr w:type="spellEnd"/>
      <w:r>
        <w:rPr>
          <w:lang w:val="fr-FR"/>
        </w:rPr>
        <w:t xml:space="preserve"> y est </w:t>
      </w:r>
      <w:proofErr w:type="spellStart"/>
      <w:r>
        <w:rPr>
          <w:lang w:val="fr-FR"/>
        </w:rPr>
        <w:t>representée</w:t>
      </w:r>
      <w:proofErr w:type="spellEnd"/>
      <w:r>
        <w:rPr>
          <w:lang w:val="fr-FR"/>
        </w:rPr>
        <w:t xml:space="preserve"> tenant </w:t>
      </w:r>
      <w:proofErr w:type="spellStart"/>
      <w:r>
        <w:rPr>
          <w:lang w:val="fr-FR"/>
        </w:rPr>
        <w:t>vne</w:t>
      </w:r>
      <w:proofErr w:type="spellEnd"/>
      <w:r>
        <w:rPr>
          <w:lang w:val="fr-FR"/>
        </w:rPr>
        <w:t xml:space="preserve"> Croix, et quelques </w:t>
      </w:r>
      <w:proofErr w:type="spellStart"/>
      <w:r>
        <w:rPr>
          <w:lang w:val="fr-FR"/>
        </w:rPr>
        <w:t>vns</w:t>
      </w:r>
      <w:proofErr w:type="spellEnd"/>
      <w:r>
        <w:rPr>
          <w:lang w:val="fr-FR"/>
        </w:rPr>
        <w:t xml:space="preserve"> </w:t>
      </w:r>
      <w:proofErr w:type="spellStart"/>
      <w:r>
        <w:rPr>
          <w:lang w:val="fr-FR"/>
        </w:rPr>
        <w:t>proposoient</w:t>
      </w:r>
      <w:proofErr w:type="spellEnd"/>
      <w:r>
        <w:rPr>
          <w:lang w:val="fr-FR"/>
        </w:rPr>
        <w:t xml:space="preserve"> de l’</w:t>
      </w:r>
      <w:proofErr w:type="spellStart"/>
      <w:r>
        <w:rPr>
          <w:lang w:val="fr-FR"/>
        </w:rPr>
        <w:t>oster</w:t>
      </w:r>
      <w:proofErr w:type="spellEnd"/>
      <w:r>
        <w:rPr>
          <w:lang w:val="fr-FR"/>
        </w:rPr>
        <w:t xml:space="preserve"> et de mettre seulement la </w:t>
      </w:r>
      <w:proofErr w:type="spellStart"/>
      <w:r>
        <w:rPr>
          <w:lang w:val="fr-FR"/>
        </w:rPr>
        <w:t>Pieté</w:t>
      </w:r>
      <w:proofErr w:type="spellEnd"/>
      <w:r>
        <w:rPr>
          <w:lang w:val="fr-FR"/>
        </w:rPr>
        <w:t xml:space="preserve"> </w:t>
      </w:r>
      <w:proofErr w:type="spellStart"/>
      <w:r>
        <w:rPr>
          <w:lang w:val="fr-FR"/>
        </w:rPr>
        <w:t>estendant</w:t>
      </w:r>
      <w:proofErr w:type="spellEnd"/>
      <w:r>
        <w:rPr>
          <w:lang w:val="fr-FR"/>
        </w:rPr>
        <w:t xml:space="preserve"> les bras vers le Ciel, comme on en voit dans les </w:t>
      </w:r>
      <w:proofErr w:type="spellStart"/>
      <w:r>
        <w:rPr>
          <w:lang w:val="fr-FR"/>
        </w:rPr>
        <w:t>medailles</w:t>
      </w:r>
      <w:proofErr w:type="spellEnd"/>
      <w:r>
        <w:rPr>
          <w:lang w:val="fr-FR"/>
        </w:rPr>
        <w:t xml:space="preserve"> d’Adrien ; on a </w:t>
      </w:r>
      <w:proofErr w:type="spellStart"/>
      <w:r>
        <w:rPr>
          <w:lang w:val="fr-FR"/>
        </w:rPr>
        <w:t>trouué</w:t>
      </w:r>
      <w:proofErr w:type="spellEnd"/>
      <w:r>
        <w:rPr>
          <w:lang w:val="fr-FR"/>
        </w:rPr>
        <w:t xml:space="preserve"> a prop</w:t>
      </w:r>
      <w:r w:rsidR="000429BC">
        <w:rPr>
          <w:lang w:val="fr-FR"/>
        </w:rPr>
        <w:t>os d’</w:t>
      </w:r>
      <w:proofErr w:type="spellStart"/>
      <w:r w:rsidR="000429BC">
        <w:rPr>
          <w:lang w:val="fr-FR"/>
        </w:rPr>
        <w:t>oster</w:t>
      </w:r>
      <w:proofErr w:type="spellEnd"/>
      <w:r w:rsidR="000429BC">
        <w:rPr>
          <w:lang w:val="fr-FR"/>
        </w:rPr>
        <w:t xml:space="preserve"> la Croix qui est le s</w:t>
      </w:r>
      <w:r>
        <w:rPr>
          <w:lang w:val="fr-FR"/>
        </w:rPr>
        <w:t xml:space="preserve">ymbole de la Religion, et non pas de la </w:t>
      </w:r>
      <w:proofErr w:type="spellStart"/>
      <w:r>
        <w:rPr>
          <w:lang w:val="fr-FR"/>
        </w:rPr>
        <w:t>Pieté</w:t>
      </w:r>
      <w:proofErr w:type="spellEnd"/>
      <w:r>
        <w:rPr>
          <w:lang w:val="fr-FR"/>
        </w:rPr>
        <w:t xml:space="preserve">, dont le mot en latin, s’entend de la </w:t>
      </w:r>
      <w:proofErr w:type="spellStart"/>
      <w:r>
        <w:rPr>
          <w:lang w:val="fr-FR"/>
        </w:rPr>
        <w:t>Pieté</w:t>
      </w:r>
      <w:proofErr w:type="spellEnd"/>
      <w:r>
        <w:rPr>
          <w:lang w:val="fr-FR"/>
        </w:rPr>
        <w:t xml:space="preserve"> non seulement à l’égard de Dieu, mais à l’égard de son </w:t>
      </w:r>
      <w:proofErr w:type="spellStart"/>
      <w:r>
        <w:rPr>
          <w:lang w:val="fr-FR"/>
        </w:rPr>
        <w:t>espoux</w:t>
      </w:r>
      <w:proofErr w:type="spellEnd"/>
      <w:r w:rsidR="000429BC">
        <w:rPr>
          <w:lang w:val="fr-FR"/>
        </w:rPr>
        <w:t xml:space="preserve">, de ses </w:t>
      </w:r>
      <w:proofErr w:type="spellStart"/>
      <w:r w:rsidR="000429BC">
        <w:rPr>
          <w:lang w:val="fr-FR"/>
        </w:rPr>
        <w:t>enfans</w:t>
      </w:r>
      <w:proofErr w:type="spellEnd"/>
      <w:r w:rsidR="000429BC">
        <w:rPr>
          <w:lang w:val="fr-FR"/>
        </w:rPr>
        <w:t xml:space="preserve">, et </w:t>
      </w:r>
      <w:proofErr w:type="spellStart"/>
      <w:r w:rsidR="000429BC">
        <w:rPr>
          <w:lang w:val="fr-FR"/>
        </w:rPr>
        <w:t>generalement</w:t>
      </w:r>
      <w:proofErr w:type="spellEnd"/>
      <w:r w:rsidR="000429BC">
        <w:rPr>
          <w:lang w:val="fr-FR"/>
        </w:rPr>
        <w:t xml:space="preserve"> de tous les </w:t>
      </w:r>
      <w:proofErr w:type="spellStart"/>
      <w:r w:rsidR="000429BC">
        <w:rPr>
          <w:lang w:val="fr-FR"/>
        </w:rPr>
        <w:t>deuoirs</w:t>
      </w:r>
      <w:proofErr w:type="spellEnd"/>
      <w:r w:rsidR="000429BC">
        <w:rPr>
          <w:rStyle w:val="FootnoteReference"/>
          <w:lang w:val="fr-FR"/>
        </w:rPr>
        <w:footnoteReference w:id="33"/>
      </w:r>
      <w:r w:rsidR="000429BC">
        <w:rPr>
          <w:lang w:val="fr-FR"/>
        </w:rPr>
        <w:t>.</w:t>
      </w:r>
    </w:p>
    <w:p w:rsidR="00B71B4C" w:rsidRPr="009A23F8" w:rsidRDefault="00C31CCE" w:rsidP="00C41AD1">
      <w:pPr>
        <w:spacing w:line="300" w:lineRule="atLeast"/>
        <w:jc w:val="both"/>
        <w:rPr>
          <w:lang w:val="fr-FR"/>
        </w:rPr>
      </w:pPr>
      <w:r>
        <w:rPr>
          <w:lang w:val="fr-FR"/>
        </w:rPr>
        <w:t>L</w:t>
      </w:r>
      <w:r w:rsidR="00187B81">
        <w:rPr>
          <w:lang w:val="fr-FR"/>
        </w:rPr>
        <w:t>’Académie se décida finalement</w:t>
      </w:r>
      <w:r w:rsidR="000F57BB">
        <w:rPr>
          <w:lang w:val="fr-FR"/>
        </w:rPr>
        <w:t xml:space="preserve"> pour un monument funéraire </w:t>
      </w:r>
      <w:r w:rsidR="008A4602">
        <w:rPr>
          <w:lang w:val="fr-FR"/>
        </w:rPr>
        <w:t>représentant</w:t>
      </w:r>
      <w:r w:rsidR="006461F6">
        <w:rPr>
          <w:lang w:val="fr-FR"/>
        </w:rPr>
        <w:t xml:space="preserve"> un superbe Mausolée</w:t>
      </w:r>
      <w:r w:rsidR="008A4602">
        <w:rPr>
          <w:lang w:val="fr-FR"/>
        </w:rPr>
        <w:t xml:space="preserve"> entouré de quatre obélisques</w:t>
      </w:r>
      <w:r w:rsidR="00B42E3C">
        <w:rPr>
          <w:lang w:val="fr-FR"/>
        </w:rPr>
        <w:t xml:space="preserve"> (</w:t>
      </w:r>
      <w:r w:rsidR="000429BC">
        <w:rPr>
          <w:lang w:val="fr-FR"/>
        </w:rPr>
        <w:t>voir Fig. 7</w:t>
      </w:r>
      <w:r w:rsidR="00B42E3C">
        <w:rPr>
          <w:lang w:val="fr-FR"/>
        </w:rPr>
        <w:t>)</w:t>
      </w:r>
      <w:r w:rsidR="004502A7">
        <w:rPr>
          <w:rStyle w:val="FootnoteReference"/>
          <w:lang w:val="fr-FR"/>
        </w:rPr>
        <w:footnoteReference w:id="34"/>
      </w:r>
      <w:r w:rsidR="00F84975">
        <w:rPr>
          <w:lang w:val="fr-FR"/>
        </w:rPr>
        <w:t> :</w:t>
      </w:r>
      <w:r w:rsidR="00B06232">
        <w:rPr>
          <w:lang w:val="fr-FR"/>
        </w:rPr>
        <w:t xml:space="preserve"> </w:t>
      </w:r>
      <w:r w:rsidR="003D4C58">
        <w:rPr>
          <w:lang w:val="fr-FR"/>
        </w:rPr>
        <w:t>on y voit</w:t>
      </w:r>
      <w:r w:rsidR="00B06232">
        <w:rPr>
          <w:lang w:val="fr-FR"/>
        </w:rPr>
        <w:t xml:space="preserve"> un piédestal à plusieurs degrés </w:t>
      </w:r>
      <w:r w:rsidR="00D7007A">
        <w:rPr>
          <w:lang w:val="fr-FR"/>
        </w:rPr>
        <w:t xml:space="preserve">sur lequel </w:t>
      </w:r>
      <w:r w:rsidR="008A4602">
        <w:rPr>
          <w:lang w:val="fr-FR"/>
        </w:rPr>
        <w:t>est</w:t>
      </w:r>
      <w:r w:rsidR="00B06232">
        <w:rPr>
          <w:lang w:val="fr-FR"/>
        </w:rPr>
        <w:t xml:space="preserve"> posée une urne </w:t>
      </w:r>
      <w:r w:rsidR="008A4602">
        <w:rPr>
          <w:lang w:val="fr-FR"/>
        </w:rPr>
        <w:t xml:space="preserve">à l’antique </w:t>
      </w:r>
      <w:r w:rsidR="00B06232">
        <w:rPr>
          <w:lang w:val="fr-FR"/>
        </w:rPr>
        <w:t>soutenant</w:t>
      </w:r>
      <w:r w:rsidR="004E7B56">
        <w:rPr>
          <w:lang w:val="fr-FR"/>
        </w:rPr>
        <w:t>,</w:t>
      </w:r>
      <w:r w:rsidR="00B06232">
        <w:rPr>
          <w:lang w:val="fr-FR"/>
        </w:rPr>
        <w:t xml:space="preserve"> </w:t>
      </w:r>
      <w:r w:rsidR="008A4602">
        <w:rPr>
          <w:lang w:val="fr-FR"/>
        </w:rPr>
        <w:t xml:space="preserve">avec quatre vertus voilées </w:t>
      </w:r>
      <w:r w:rsidR="00904DAC">
        <w:rPr>
          <w:lang w:val="fr-FR"/>
        </w:rPr>
        <w:t>(la Foi, l’Espérance, la Charité et la Piété)</w:t>
      </w:r>
      <w:r w:rsidR="004E7B56">
        <w:rPr>
          <w:lang w:val="fr-FR"/>
        </w:rPr>
        <w:t>,</w:t>
      </w:r>
      <w:r w:rsidR="00904DAC">
        <w:rPr>
          <w:lang w:val="fr-FR"/>
        </w:rPr>
        <w:t xml:space="preserve"> </w:t>
      </w:r>
      <w:r w:rsidR="00B06232">
        <w:rPr>
          <w:lang w:val="fr-FR"/>
        </w:rPr>
        <w:t>un tombeau qui</w:t>
      </w:r>
      <w:r w:rsidR="008A4602">
        <w:rPr>
          <w:lang w:val="fr-FR"/>
        </w:rPr>
        <w:t>,</w:t>
      </w:r>
      <w:r w:rsidR="00B06232">
        <w:rPr>
          <w:lang w:val="fr-FR"/>
        </w:rPr>
        <w:t xml:space="preserve"> </w:t>
      </w:r>
      <w:r w:rsidR="008A4602">
        <w:rPr>
          <w:lang w:val="fr-FR"/>
        </w:rPr>
        <w:t xml:space="preserve">lui-même, </w:t>
      </w:r>
      <w:r w:rsidR="00B06232">
        <w:rPr>
          <w:lang w:val="fr-FR"/>
        </w:rPr>
        <w:t>port</w:t>
      </w:r>
      <w:r w:rsidR="008A4602">
        <w:rPr>
          <w:lang w:val="fr-FR"/>
        </w:rPr>
        <w:t>e</w:t>
      </w:r>
      <w:r w:rsidR="00B06232">
        <w:rPr>
          <w:lang w:val="fr-FR"/>
        </w:rPr>
        <w:t xml:space="preserve"> </w:t>
      </w:r>
      <w:r w:rsidR="008A4602">
        <w:rPr>
          <w:lang w:val="fr-FR"/>
        </w:rPr>
        <w:t>la « représentation »</w:t>
      </w:r>
      <w:r w:rsidR="004502A7">
        <w:rPr>
          <w:rStyle w:val="FootnoteReference"/>
          <w:lang w:val="fr-FR"/>
        </w:rPr>
        <w:footnoteReference w:id="35"/>
      </w:r>
      <w:r w:rsidR="008A4602">
        <w:rPr>
          <w:lang w:val="fr-FR"/>
        </w:rPr>
        <w:t xml:space="preserve"> en fo</w:t>
      </w:r>
      <w:r w:rsidR="00024447">
        <w:rPr>
          <w:lang w:val="fr-FR"/>
        </w:rPr>
        <w:t>rme de cercueil recouvert du poê</w:t>
      </w:r>
      <w:r w:rsidR="008A4602">
        <w:rPr>
          <w:lang w:val="fr-FR"/>
        </w:rPr>
        <w:t>le royal et surmonté d’une couronne fermée.</w:t>
      </w:r>
      <w:r w:rsidR="004E7B56">
        <w:rPr>
          <w:lang w:val="fr-FR"/>
        </w:rPr>
        <w:t xml:space="preserve"> </w:t>
      </w:r>
      <w:r w:rsidR="00B71B4C">
        <w:rPr>
          <w:lang w:val="fr-FR"/>
        </w:rPr>
        <w:t>U</w:t>
      </w:r>
      <w:r w:rsidR="00F74D47">
        <w:rPr>
          <w:lang w:val="fr-FR"/>
        </w:rPr>
        <w:t xml:space="preserve">n dais </w:t>
      </w:r>
      <w:r w:rsidR="004E7B56">
        <w:rPr>
          <w:lang w:val="fr-FR"/>
        </w:rPr>
        <w:t xml:space="preserve">aux larges pentes </w:t>
      </w:r>
      <w:r w:rsidR="00F74D47">
        <w:rPr>
          <w:lang w:val="fr-FR"/>
        </w:rPr>
        <w:t>complète</w:t>
      </w:r>
      <w:r w:rsidR="004E7B56">
        <w:rPr>
          <w:lang w:val="fr-FR"/>
        </w:rPr>
        <w:t xml:space="preserve"> le dispositif</w:t>
      </w:r>
      <w:r w:rsidR="00B71B4C">
        <w:rPr>
          <w:lang w:val="fr-FR"/>
        </w:rPr>
        <w:t xml:space="preserve"> </w:t>
      </w:r>
      <w:r w:rsidR="00826636">
        <w:rPr>
          <w:lang w:val="fr-FR"/>
        </w:rPr>
        <w:t>comme sur la médaille pour la mort d’Anne d’Autriche</w:t>
      </w:r>
      <w:r w:rsidR="004E7B56">
        <w:rPr>
          <w:lang w:val="fr-FR"/>
        </w:rPr>
        <w:t>.</w:t>
      </w:r>
      <w:r w:rsidR="009A23F8">
        <w:rPr>
          <w:lang w:val="fr-FR"/>
        </w:rPr>
        <w:t xml:space="preserve"> Le type s’accompagn</w:t>
      </w:r>
      <w:r w:rsidR="00BA67CA">
        <w:rPr>
          <w:lang w:val="fr-FR"/>
        </w:rPr>
        <w:t>e</w:t>
      </w:r>
      <w:r w:rsidR="009A23F8">
        <w:rPr>
          <w:lang w:val="fr-FR"/>
        </w:rPr>
        <w:t xml:space="preserve"> d’une nouvelle légende, </w:t>
      </w:r>
      <w:proofErr w:type="spellStart"/>
      <w:r w:rsidR="009A23F8">
        <w:rPr>
          <w:i/>
          <w:lang w:val="fr-FR"/>
        </w:rPr>
        <w:t>Mariae</w:t>
      </w:r>
      <w:proofErr w:type="spellEnd"/>
      <w:r w:rsidR="009A23F8">
        <w:rPr>
          <w:i/>
          <w:lang w:val="fr-FR"/>
        </w:rPr>
        <w:t xml:space="preserve"> </w:t>
      </w:r>
      <w:proofErr w:type="spellStart"/>
      <w:r w:rsidR="009A23F8">
        <w:rPr>
          <w:i/>
          <w:lang w:val="fr-FR"/>
        </w:rPr>
        <w:t>Theresiae</w:t>
      </w:r>
      <w:proofErr w:type="spellEnd"/>
      <w:r w:rsidR="009A23F8">
        <w:rPr>
          <w:i/>
          <w:lang w:val="fr-FR"/>
        </w:rPr>
        <w:t xml:space="preserve"> </w:t>
      </w:r>
      <w:proofErr w:type="spellStart"/>
      <w:r w:rsidR="009A23F8">
        <w:rPr>
          <w:i/>
          <w:lang w:val="fr-FR"/>
        </w:rPr>
        <w:t>Austriacae</w:t>
      </w:r>
      <w:proofErr w:type="spellEnd"/>
      <w:r w:rsidR="009A23F8">
        <w:rPr>
          <w:i/>
          <w:lang w:val="fr-FR"/>
        </w:rPr>
        <w:t xml:space="preserve"> </w:t>
      </w:r>
      <w:proofErr w:type="spellStart"/>
      <w:r w:rsidR="009A23F8">
        <w:rPr>
          <w:i/>
          <w:lang w:val="fr-FR"/>
        </w:rPr>
        <w:t>Uxori</w:t>
      </w:r>
      <w:proofErr w:type="spellEnd"/>
      <w:r w:rsidR="009A23F8">
        <w:rPr>
          <w:i/>
          <w:lang w:val="fr-FR"/>
        </w:rPr>
        <w:t xml:space="preserve"> </w:t>
      </w:r>
      <w:proofErr w:type="spellStart"/>
      <w:r w:rsidR="009A23F8">
        <w:rPr>
          <w:i/>
          <w:lang w:val="fr-FR"/>
        </w:rPr>
        <w:t>Carissimae</w:t>
      </w:r>
      <w:proofErr w:type="spellEnd"/>
      <w:r w:rsidR="009A23F8">
        <w:rPr>
          <w:lang w:val="fr-FR"/>
        </w:rPr>
        <w:t>.</w:t>
      </w:r>
    </w:p>
    <w:p w:rsidR="00831633" w:rsidRPr="00685ABD" w:rsidRDefault="006933B9" w:rsidP="00C41AD1">
      <w:pPr>
        <w:spacing w:line="300" w:lineRule="atLeast"/>
        <w:jc w:val="both"/>
        <w:rPr>
          <w:lang w:val="fr-FR"/>
        </w:rPr>
      </w:pPr>
      <w:r>
        <w:rPr>
          <w:lang w:val="fr-FR"/>
        </w:rPr>
        <w:t xml:space="preserve">     </w:t>
      </w:r>
      <w:r w:rsidR="00B71B4C">
        <w:rPr>
          <w:lang w:val="fr-FR"/>
        </w:rPr>
        <w:t>On remarquera tout d’abord que</w:t>
      </w:r>
      <w:r w:rsidR="00970A24">
        <w:rPr>
          <w:lang w:val="fr-FR"/>
        </w:rPr>
        <w:t xml:space="preserve"> l’accent est mis à la fois sur la mort du corps (</w:t>
      </w:r>
      <w:r w:rsidR="00B71B4C">
        <w:rPr>
          <w:lang w:val="fr-FR"/>
        </w:rPr>
        <w:t>le type représente un</w:t>
      </w:r>
      <w:r w:rsidR="00970A24">
        <w:rPr>
          <w:lang w:val="fr-FR"/>
        </w:rPr>
        <w:t xml:space="preserve"> tombeau ou plus exacteme</w:t>
      </w:r>
      <w:r w:rsidR="00B71B4C">
        <w:rPr>
          <w:lang w:val="fr-FR"/>
        </w:rPr>
        <w:t>nt un</w:t>
      </w:r>
      <w:r w:rsidR="00970A24">
        <w:rPr>
          <w:lang w:val="fr-FR"/>
        </w:rPr>
        <w:t xml:space="preserve"> catafalque) et l’immortalité des vertus et des mânes de la reine défunte. Tandis qu’en sig</w:t>
      </w:r>
      <w:r w:rsidR="00D528AE">
        <w:rPr>
          <w:lang w:val="fr-FR"/>
        </w:rPr>
        <w:t xml:space="preserve">ne de deuil les figures </w:t>
      </w:r>
      <w:r w:rsidR="00970A24">
        <w:rPr>
          <w:lang w:val="fr-FR"/>
        </w:rPr>
        <w:t>de</w:t>
      </w:r>
      <w:r w:rsidR="00B71B4C">
        <w:rPr>
          <w:lang w:val="fr-FR"/>
        </w:rPr>
        <w:t xml:space="preserve"> ce</w:t>
      </w:r>
      <w:r w:rsidR="00970A24">
        <w:rPr>
          <w:lang w:val="fr-FR"/>
        </w:rPr>
        <w:t xml:space="preserve">s vertus </w:t>
      </w:r>
      <w:r w:rsidR="00B71B4C">
        <w:rPr>
          <w:lang w:val="fr-FR"/>
        </w:rPr>
        <w:t xml:space="preserve">typiquement féminines (à une exception près) </w:t>
      </w:r>
      <w:r w:rsidR="00D528AE">
        <w:rPr>
          <w:lang w:val="fr-FR"/>
        </w:rPr>
        <w:t xml:space="preserve">sont voilées et </w:t>
      </w:r>
      <w:r w:rsidR="00970A24">
        <w:rPr>
          <w:lang w:val="fr-FR"/>
        </w:rPr>
        <w:t>baissent la tête</w:t>
      </w:r>
      <w:r w:rsidR="00D528AE">
        <w:rPr>
          <w:lang w:val="fr-FR"/>
        </w:rPr>
        <w:t>,</w:t>
      </w:r>
      <w:r w:rsidR="00F84975">
        <w:rPr>
          <w:lang w:val="fr-FR"/>
        </w:rPr>
        <w:t xml:space="preserve"> voire pleurent,</w:t>
      </w:r>
      <w:r w:rsidR="00777904">
        <w:rPr>
          <w:lang w:val="fr-FR"/>
        </w:rPr>
        <w:t xml:space="preserve"> </w:t>
      </w:r>
      <w:r w:rsidR="00B71B4C">
        <w:rPr>
          <w:lang w:val="fr-FR"/>
        </w:rPr>
        <w:t>l</w:t>
      </w:r>
      <w:r w:rsidR="00970A24">
        <w:rPr>
          <w:lang w:val="fr-FR"/>
        </w:rPr>
        <w:t xml:space="preserve">es édifices élancés que sont pyramides et obélisques </w:t>
      </w:r>
      <w:r w:rsidR="00777904">
        <w:rPr>
          <w:lang w:val="fr-FR"/>
        </w:rPr>
        <w:t xml:space="preserve">imposent, eux, au contraire un mouvement </w:t>
      </w:r>
      <w:r w:rsidR="00777904">
        <w:rPr>
          <w:lang w:val="fr-FR"/>
        </w:rPr>
        <w:lastRenderedPageBreak/>
        <w:t>ascensionnel du regard</w:t>
      </w:r>
      <w:r w:rsidR="00C008EB">
        <w:rPr>
          <w:lang w:val="fr-FR"/>
        </w:rPr>
        <w:t>,</w:t>
      </w:r>
      <w:r w:rsidR="00777904">
        <w:rPr>
          <w:lang w:val="fr-FR"/>
        </w:rPr>
        <w:t xml:space="preserve"> </w:t>
      </w:r>
      <w:r w:rsidR="0044484D">
        <w:rPr>
          <w:lang w:val="fr-FR"/>
        </w:rPr>
        <w:t xml:space="preserve">qui est le </w:t>
      </w:r>
      <w:r w:rsidR="00777904">
        <w:rPr>
          <w:lang w:val="fr-FR"/>
        </w:rPr>
        <w:t>signe d’une mort vaincue</w:t>
      </w:r>
      <w:r w:rsidR="00D528AE">
        <w:rPr>
          <w:lang w:val="fr-FR"/>
        </w:rPr>
        <w:t xml:space="preserve"> par l’attente de la résurrection</w:t>
      </w:r>
      <w:r w:rsidR="00777904">
        <w:rPr>
          <w:lang w:val="fr-FR"/>
        </w:rPr>
        <w:t>.</w:t>
      </w:r>
      <w:r w:rsidR="00831633">
        <w:rPr>
          <w:lang w:val="fr-FR"/>
        </w:rPr>
        <w:t xml:space="preserve"> </w:t>
      </w:r>
      <w:r w:rsidR="00413295">
        <w:rPr>
          <w:lang w:val="fr-FR"/>
        </w:rPr>
        <w:t xml:space="preserve">L’appareil funèbre sert </w:t>
      </w:r>
      <w:r w:rsidR="0044484D">
        <w:rPr>
          <w:lang w:val="fr-FR"/>
        </w:rPr>
        <w:t xml:space="preserve">ainsi </w:t>
      </w:r>
      <w:r w:rsidR="00C95CF6">
        <w:rPr>
          <w:lang w:val="fr-FR"/>
        </w:rPr>
        <w:t xml:space="preserve">à évoquer </w:t>
      </w:r>
      <w:r w:rsidR="00413295">
        <w:rPr>
          <w:lang w:val="fr-FR"/>
        </w:rPr>
        <w:t xml:space="preserve">l’événement, </w:t>
      </w:r>
      <w:r w:rsidR="00C95CF6">
        <w:rPr>
          <w:lang w:val="fr-FR"/>
        </w:rPr>
        <w:t>la mort</w:t>
      </w:r>
      <w:r w:rsidR="00413295">
        <w:rPr>
          <w:lang w:val="fr-FR"/>
        </w:rPr>
        <w:t>,</w:t>
      </w:r>
      <w:r w:rsidR="00C95CF6">
        <w:rPr>
          <w:lang w:val="fr-FR"/>
        </w:rPr>
        <w:t xml:space="preserve"> tout en suggérant son dépassement</w:t>
      </w:r>
      <w:r w:rsidR="00413295">
        <w:rPr>
          <w:lang w:val="fr-FR"/>
        </w:rPr>
        <w:t xml:space="preserve"> par des symboles d’immortalité</w:t>
      </w:r>
      <w:r w:rsidR="000F4563">
        <w:rPr>
          <w:rStyle w:val="FootnoteReference"/>
          <w:lang w:val="fr-FR"/>
        </w:rPr>
        <w:footnoteReference w:id="36"/>
      </w:r>
      <w:r w:rsidR="00FC2F8D">
        <w:rPr>
          <w:lang w:val="fr-FR"/>
        </w:rPr>
        <w:t>.</w:t>
      </w:r>
      <w:r w:rsidR="00685ABD">
        <w:rPr>
          <w:lang w:val="fr-FR"/>
        </w:rPr>
        <w:t xml:space="preserve"> </w:t>
      </w:r>
      <w:r w:rsidR="00685ABD" w:rsidRPr="00685ABD">
        <w:rPr>
          <w:lang w:val="fr-FR"/>
        </w:rPr>
        <w:t>Sur la première des médailles commémorant la mort de Louis XIV</w:t>
      </w:r>
      <w:r w:rsidR="0044484D">
        <w:rPr>
          <w:lang w:val="fr-FR"/>
        </w:rPr>
        <w:t xml:space="preserve"> dans la réédition de 1723</w:t>
      </w:r>
      <w:r w:rsidR="00D7007A">
        <w:rPr>
          <w:lang w:val="fr-FR"/>
        </w:rPr>
        <w:t xml:space="preserve"> du livre</w:t>
      </w:r>
      <w:r w:rsidR="00685ABD" w:rsidRPr="00685ABD">
        <w:rPr>
          <w:lang w:val="fr-FR"/>
        </w:rPr>
        <w:t>, un mêm</w:t>
      </w:r>
      <w:r w:rsidR="00685ABD">
        <w:rPr>
          <w:lang w:val="fr-FR"/>
        </w:rPr>
        <w:t xml:space="preserve">e mouvement ascensionnel suggéré par la </w:t>
      </w:r>
      <w:r w:rsidR="0044484D">
        <w:rPr>
          <w:lang w:val="fr-FR"/>
        </w:rPr>
        <w:t xml:space="preserve">composition pyramidale </w:t>
      </w:r>
      <w:r w:rsidR="00D7007A">
        <w:rPr>
          <w:lang w:val="fr-FR"/>
        </w:rPr>
        <w:t xml:space="preserve">du type </w:t>
      </w:r>
      <w:r w:rsidR="0044484D">
        <w:rPr>
          <w:lang w:val="fr-FR"/>
        </w:rPr>
        <w:t>emporte</w:t>
      </w:r>
      <w:r w:rsidR="00685ABD" w:rsidRPr="00685ABD">
        <w:rPr>
          <w:lang w:val="fr-FR"/>
        </w:rPr>
        <w:t xml:space="preserve"> le </w:t>
      </w:r>
      <w:r w:rsidR="00685ABD">
        <w:rPr>
          <w:lang w:val="fr-FR"/>
        </w:rPr>
        <w:t xml:space="preserve">portrait du </w:t>
      </w:r>
      <w:r w:rsidR="00685ABD" w:rsidRPr="00685ABD">
        <w:rPr>
          <w:lang w:val="fr-FR"/>
        </w:rPr>
        <w:t>roi défunt vers les Cieux, où une plus haute gloire que celle symbolisée par la Renommée et sa trompette l’attend en récompense de ses vertus (</w:t>
      </w:r>
      <w:r w:rsidR="00AA0F83">
        <w:rPr>
          <w:lang w:val="fr-FR"/>
        </w:rPr>
        <w:t xml:space="preserve">voir </w:t>
      </w:r>
      <w:r w:rsidRPr="00AA0F83">
        <w:rPr>
          <w:lang w:val="fr-FR"/>
        </w:rPr>
        <w:t>FI</w:t>
      </w:r>
      <w:r w:rsidR="00AA0F83" w:rsidRPr="00AA0F83">
        <w:rPr>
          <w:lang w:val="fr-FR"/>
        </w:rPr>
        <w:t>G. 2</w:t>
      </w:r>
      <w:r w:rsidR="00685ABD" w:rsidRPr="00685ABD">
        <w:rPr>
          <w:lang w:val="fr-FR"/>
        </w:rPr>
        <w:t>).</w:t>
      </w:r>
    </w:p>
    <w:p w:rsidR="00F75A60" w:rsidRDefault="006933B9" w:rsidP="00C41AD1">
      <w:pPr>
        <w:spacing w:line="300" w:lineRule="atLeast"/>
        <w:jc w:val="both"/>
        <w:rPr>
          <w:lang w:val="fr-FR"/>
        </w:rPr>
      </w:pPr>
      <w:r>
        <w:rPr>
          <w:lang w:val="fr-FR"/>
        </w:rPr>
        <w:t xml:space="preserve">     </w:t>
      </w:r>
      <w:r w:rsidR="0044484D">
        <w:rPr>
          <w:lang w:val="fr-FR"/>
        </w:rPr>
        <w:t>D</w:t>
      </w:r>
      <w:r w:rsidR="00DA5FBC">
        <w:rPr>
          <w:lang w:val="fr-FR"/>
        </w:rPr>
        <w:t>’autre part</w:t>
      </w:r>
      <w:r w:rsidR="0044484D">
        <w:rPr>
          <w:lang w:val="fr-FR"/>
        </w:rPr>
        <w:t>, il apparaît</w:t>
      </w:r>
      <w:r w:rsidR="00DA5FBC">
        <w:rPr>
          <w:lang w:val="fr-FR"/>
        </w:rPr>
        <w:t xml:space="preserve"> que, </w:t>
      </w:r>
      <w:r w:rsidR="0044484D">
        <w:rPr>
          <w:lang w:val="fr-FR"/>
        </w:rPr>
        <w:t>pour traditionnelle qu’elle soit, l’évocation de la m</w:t>
      </w:r>
      <w:r w:rsidR="00AA0F83">
        <w:rPr>
          <w:lang w:val="fr-FR"/>
        </w:rPr>
        <w:t>ort</w:t>
      </w:r>
      <w:r w:rsidR="0044484D">
        <w:rPr>
          <w:lang w:val="fr-FR"/>
        </w:rPr>
        <w:t xml:space="preserve"> par la représentation d’un tombeau ou d’un catafalque n’en relève pas moins d’un même principe de détournement des faits que leur rappel dans la description écrite. En effet s</w:t>
      </w:r>
      <w:r w:rsidR="00FC2F8D">
        <w:rPr>
          <w:lang w:val="fr-FR"/>
        </w:rPr>
        <w:t xml:space="preserve">oit le monument représenté </w:t>
      </w:r>
      <w:r w:rsidR="00D7007A">
        <w:rPr>
          <w:lang w:val="fr-FR"/>
        </w:rPr>
        <w:t xml:space="preserve">sur la médaille </w:t>
      </w:r>
      <w:r w:rsidR="00FC2F8D">
        <w:rPr>
          <w:lang w:val="fr-FR"/>
        </w:rPr>
        <w:t xml:space="preserve">n’existe pas, soit </w:t>
      </w:r>
      <w:r w:rsidR="00DA5FBC">
        <w:rPr>
          <w:lang w:val="fr-FR"/>
        </w:rPr>
        <w:t>il existe, mais sa figuration dit bien plus que ce qu’elle représente</w:t>
      </w:r>
      <w:r w:rsidR="00FC2F8D">
        <w:rPr>
          <w:lang w:val="fr-FR"/>
        </w:rPr>
        <w:t>. Anne d’Autriche n’eut ni catafalque ni tombeau</w:t>
      </w:r>
      <w:r w:rsidR="003338E4">
        <w:rPr>
          <w:rStyle w:val="FootnoteReference"/>
          <w:lang w:val="fr-FR"/>
        </w:rPr>
        <w:footnoteReference w:id="37"/>
      </w:r>
      <w:r w:rsidR="00BA67CA">
        <w:rPr>
          <w:lang w:val="fr-FR"/>
        </w:rPr>
        <w:t xml:space="preserve">. Il n’y eut pour ses funérailles à Saint-Denis </w:t>
      </w:r>
      <w:r w:rsidR="00A8633E">
        <w:rPr>
          <w:lang w:val="fr-FR"/>
        </w:rPr>
        <w:t xml:space="preserve">en février 1666 </w:t>
      </w:r>
      <w:r w:rsidR="00BA67CA">
        <w:rPr>
          <w:lang w:val="fr-FR"/>
        </w:rPr>
        <w:t>qu’</w:t>
      </w:r>
      <w:r w:rsidR="00FC2F8D">
        <w:rPr>
          <w:lang w:val="fr-FR"/>
        </w:rPr>
        <w:t>une chapelle ardente</w:t>
      </w:r>
      <w:r w:rsidR="005805B6">
        <w:rPr>
          <w:lang w:val="fr-FR"/>
        </w:rPr>
        <w:t xml:space="preserve"> </w:t>
      </w:r>
      <w:r w:rsidR="00DA5FBC">
        <w:rPr>
          <w:lang w:val="fr-FR"/>
        </w:rPr>
        <w:t xml:space="preserve">que </w:t>
      </w:r>
      <w:r w:rsidR="00825286">
        <w:rPr>
          <w:lang w:val="fr-FR"/>
        </w:rPr>
        <w:t xml:space="preserve">l’architecte et décorateur italien </w:t>
      </w:r>
      <w:r w:rsidR="003B455B">
        <w:rPr>
          <w:lang w:val="fr-FR"/>
        </w:rPr>
        <w:t xml:space="preserve">Carlo </w:t>
      </w:r>
      <w:proofErr w:type="spellStart"/>
      <w:r w:rsidR="00DA5FBC">
        <w:rPr>
          <w:lang w:val="fr-FR"/>
        </w:rPr>
        <w:t>Vigarani</w:t>
      </w:r>
      <w:proofErr w:type="spellEnd"/>
      <w:r w:rsidR="00DA5FBC">
        <w:rPr>
          <w:lang w:val="fr-FR"/>
        </w:rPr>
        <w:t xml:space="preserve"> jugea </w:t>
      </w:r>
      <w:r w:rsidR="008A751F">
        <w:rPr>
          <w:lang w:val="fr-FR"/>
        </w:rPr>
        <w:t>« sans éclat »</w:t>
      </w:r>
      <w:r w:rsidR="008A751F">
        <w:rPr>
          <w:rStyle w:val="FootnoteReference"/>
          <w:lang w:val="fr-FR"/>
        </w:rPr>
        <w:footnoteReference w:id="38"/>
      </w:r>
      <w:r w:rsidR="00FC2F8D">
        <w:rPr>
          <w:lang w:val="fr-FR"/>
        </w:rPr>
        <w:t xml:space="preserve">. </w:t>
      </w:r>
      <w:r w:rsidR="00BA67CA">
        <w:rPr>
          <w:lang w:val="fr-FR"/>
        </w:rPr>
        <w:t>Louis XIII lui-même n’avait aussi eu qu’une chapelle ardente</w:t>
      </w:r>
      <w:r w:rsidR="00A8633E">
        <w:rPr>
          <w:lang w:val="fr-FR"/>
        </w:rPr>
        <w:t xml:space="preserve"> à sa mort en 1643</w:t>
      </w:r>
      <w:r w:rsidR="00BA67CA">
        <w:rPr>
          <w:lang w:val="fr-FR"/>
        </w:rPr>
        <w:t xml:space="preserve">. </w:t>
      </w:r>
      <w:r w:rsidR="00FC2F8D">
        <w:rPr>
          <w:lang w:val="fr-FR"/>
        </w:rPr>
        <w:t xml:space="preserve">En effet les grandes pompes funèbres baroques avec </w:t>
      </w:r>
      <w:r w:rsidR="00FC2F8D" w:rsidRPr="00FC2F8D">
        <w:rPr>
          <w:i/>
          <w:lang w:val="fr-FR"/>
        </w:rPr>
        <w:t>castrum doloris</w:t>
      </w:r>
      <w:r w:rsidR="003338E4">
        <w:rPr>
          <w:lang w:val="fr-FR"/>
        </w:rPr>
        <w:t xml:space="preserve"> n</w:t>
      </w:r>
      <w:r w:rsidR="00306765">
        <w:rPr>
          <w:lang w:val="fr-FR"/>
        </w:rPr>
        <w:t>e firent</w:t>
      </w:r>
      <w:r w:rsidR="00FC2F8D">
        <w:rPr>
          <w:lang w:val="fr-FR"/>
        </w:rPr>
        <w:t xml:space="preserve"> leur apparition en France qu’à</w:t>
      </w:r>
      <w:r w:rsidR="005805B6">
        <w:rPr>
          <w:lang w:val="fr-FR"/>
        </w:rPr>
        <w:t xml:space="preserve"> la fin des années 1660 sous l’impulsion, </w:t>
      </w:r>
      <w:r w:rsidR="00306765">
        <w:rPr>
          <w:lang w:val="fr-FR"/>
        </w:rPr>
        <w:t>en grande partie</w:t>
      </w:r>
      <w:r w:rsidR="005805B6">
        <w:rPr>
          <w:lang w:val="fr-FR"/>
        </w:rPr>
        <w:t>,</w:t>
      </w:r>
      <w:r w:rsidR="00306765">
        <w:rPr>
          <w:lang w:val="fr-FR"/>
        </w:rPr>
        <w:t xml:space="preserve"> </w:t>
      </w:r>
      <w:r w:rsidR="003B455B">
        <w:rPr>
          <w:lang w:val="fr-FR"/>
        </w:rPr>
        <w:t>du P</w:t>
      </w:r>
      <w:r w:rsidR="005805B6">
        <w:rPr>
          <w:lang w:val="fr-FR"/>
        </w:rPr>
        <w:t>ère Ménestrier</w:t>
      </w:r>
      <w:r w:rsidR="00685ABD">
        <w:rPr>
          <w:lang w:val="fr-FR"/>
        </w:rPr>
        <w:t xml:space="preserve">, qui fut d’ailleurs </w:t>
      </w:r>
      <w:r w:rsidR="00306765">
        <w:rPr>
          <w:lang w:val="fr-FR"/>
        </w:rPr>
        <w:t>chargé d</w:t>
      </w:r>
      <w:r w:rsidR="00CD4FD6">
        <w:rPr>
          <w:lang w:val="fr-FR"/>
        </w:rPr>
        <w:t xml:space="preserve">’organiser </w:t>
      </w:r>
      <w:r w:rsidR="00306765">
        <w:rPr>
          <w:lang w:val="fr-FR"/>
        </w:rPr>
        <w:t>l’appar</w:t>
      </w:r>
      <w:r w:rsidR="005805B6">
        <w:rPr>
          <w:lang w:val="fr-FR"/>
        </w:rPr>
        <w:t>eil</w:t>
      </w:r>
      <w:r w:rsidR="00306765">
        <w:rPr>
          <w:lang w:val="fr-FR"/>
        </w:rPr>
        <w:t xml:space="preserve"> funèbre </w:t>
      </w:r>
      <w:r w:rsidR="00CD4FD6">
        <w:rPr>
          <w:lang w:val="fr-FR"/>
        </w:rPr>
        <w:t xml:space="preserve">commémoratif </w:t>
      </w:r>
      <w:r w:rsidR="00D7007A">
        <w:rPr>
          <w:lang w:val="fr-FR"/>
        </w:rPr>
        <w:t>de la reine mère</w:t>
      </w:r>
      <w:r w:rsidR="00306765">
        <w:rPr>
          <w:lang w:val="fr-FR"/>
        </w:rPr>
        <w:t xml:space="preserve"> </w:t>
      </w:r>
      <w:r w:rsidR="00A8633E">
        <w:rPr>
          <w:lang w:val="fr-FR"/>
        </w:rPr>
        <w:t>dans la chapelle du collège de</w:t>
      </w:r>
      <w:r w:rsidR="00306765">
        <w:rPr>
          <w:lang w:val="fr-FR"/>
        </w:rPr>
        <w:t xml:space="preserve"> Grenoble</w:t>
      </w:r>
      <w:r w:rsidR="00CD4FD6">
        <w:rPr>
          <w:lang w:val="fr-FR"/>
        </w:rPr>
        <w:t xml:space="preserve"> au printemps 1666</w:t>
      </w:r>
      <w:r w:rsidR="00306765">
        <w:rPr>
          <w:lang w:val="fr-FR"/>
        </w:rPr>
        <w:t>. Premier modèle sans doute de ce genre en France, l</w:t>
      </w:r>
      <w:r w:rsidR="00BB1104">
        <w:rPr>
          <w:lang w:val="fr-FR"/>
        </w:rPr>
        <w:t>’a</w:t>
      </w:r>
      <w:r w:rsidR="005805B6">
        <w:rPr>
          <w:lang w:val="fr-FR"/>
        </w:rPr>
        <w:t>ppareil</w:t>
      </w:r>
      <w:r w:rsidR="00306765">
        <w:rPr>
          <w:lang w:val="fr-FR"/>
        </w:rPr>
        <w:t xml:space="preserve"> représentait « les </w:t>
      </w:r>
      <w:proofErr w:type="spellStart"/>
      <w:r w:rsidR="00306765">
        <w:rPr>
          <w:lang w:val="fr-FR"/>
        </w:rPr>
        <w:t>Graces</w:t>
      </w:r>
      <w:proofErr w:type="spellEnd"/>
      <w:r w:rsidR="00306765">
        <w:rPr>
          <w:lang w:val="fr-FR"/>
        </w:rPr>
        <w:t xml:space="preserve"> Pleurantes sur le Tombeau » de la reine. </w:t>
      </w:r>
      <w:r w:rsidR="007D2FC6">
        <w:rPr>
          <w:lang w:val="fr-FR"/>
        </w:rPr>
        <w:t>Tout un cortège de Renommées, an</w:t>
      </w:r>
      <w:r w:rsidR="00062351">
        <w:rPr>
          <w:lang w:val="fr-FR"/>
        </w:rPr>
        <w:t>ges et autres pleureuses</w:t>
      </w:r>
      <w:r w:rsidR="00825286">
        <w:rPr>
          <w:lang w:val="fr-FR"/>
        </w:rPr>
        <w:t xml:space="preserve"> entourai</w:t>
      </w:r>
      <w:r w:rsidR="007D2FC6">
        <w:rPr>
          <w:lang w:val="fr-FR"/>
        </w:rPr>
        <w:t xml:space="preserve">t un monument </w:t>
      </w:r>
      <w:r w:rsidR="00062351">
        <w:rPr>
          <w:lang w:val="fr-FR"/>
        </w:rPr>
        <w:t xml:space="preserve">à quatre étages </w:t>
      </w:r>
      <w:r w:rsidR="008A4495">
        <w:rPr>
          <w:lang w:val="fr-FR"/>
        </w:rPr>
        <w:t>gravé à l’éloge de la reine, qui paraissait sur</w:t>
      </w:r>
      <w:r w:rsidR="00062351">
        <w:rPr>
          <w:lang w:val="fr-FR"/>
        </w:rPr>
        <w:t xml:space="preserve"> un globe étoilé en signe d’« </w:t>
      </w:r>
      <w:proofErr w:type="spellStart"/>
      <w:r w:rsidR="00062351" w:rsidRPr="00062351">
        <w:rPr>
          <w:caps/>
          <w:lang w:val="fr-FR"/>
        </w:rPr>
        <w:t>æ</w:t>
      </w:r>
      <w:r w:rsidR="008A4495">
        <w:rPr>
          <w:lang w:val="fr-FR"/>
        </w:rPr>
        <w:t>ternitas</w:t>
      </w:r>
      <w:proofErr w:type="spellEnd"/>
      <w:r w:rsidR="008A4495">
        <w:rPr>
          <w:lang w:val="fr-FR"/>
        </w:rPr>
        <w:t xml:space="preserve"> Augusta ».</w:t>
      </w:r>
      <w:r w:rsidR="00062351">
        <w:rPr>
          <w:lang w:val="fr-FR"/>
        </w:rPr>
        <w:t xml:space="preserve"> De forme cubique, ce monument était surmonté d’un tombeau à l’antique, </w:t>
      </w:r>
      <w:r w:rsidR="00C73C28">
        <w:rPr>
          <w:lang w:val="fr-FR"/>
        </w:rPr>
        <w:t xml:space="preserve">recouvert d’un </w:t>
      </w:r>
      <w:r w:rsidR="00872F49">
        <w:rPr>
          <w:lang w:val="fr-FR"/>
        </w:rPr>
        <w:t>poêle</w:t>
      </w:r>
      <w:r w:rsidR="00062351">
        <w:rPr>
          <w:lang w:val="fr-FR"/>
        </w:rPr>
        <w:t xml:space="preserve"> et d’un carreau</w:t>
      </w:r>
      <w:r w:rsidR="00825286">
        <w:rPr>
          <w:lang w:val="fr-FR"/>
        </w:rPr>
        <w:t>,</w:t>
      </w:r>
      <w:r w:rsidR="00062351">
        <w:rPr>
          <w:lang w:val="fr-FR"/>
        </w:rPr>
        <w:t xml:space="preserve"> où étaient posés les insignes royaux, couronne, sceptre et main de justice</w:t>
      </w:r>
      <w:r w:rsidR="00062351">
        <w:rPr>
          <w:rStyle w:val="FootnoteReference"/>
          <w:lang w:val="fr-FR"/>
        </w:rPr>
        <w:footnoteReference w:id="39"/>
      </w:r>
      <w:r w:rsidR="00062351">
        <w:rPr>
          <w:lang w:val="fr-FR"/>
        </w:rPr>
        <w:t>.</w:t>
      </w:r>
    </w:p>
    <w:p w:rsidR="00306765" w:rsidRPr="0004770C" w:rsidRDefault="00F75A60" w:rsidP="00C41AD1">
      <w:pPr>
        <w:spacing w:line="300" w:lineRule="atLeast"/>
        <w:jc w:val="both"/>
        <w:rPr>
          <w:lang w:val="fr-FR"/>
        </w:rPr>
      </w:pPr>
      <w:r>
        <w:rPr>
          <w:lang w:val="fr-FR"/>
        </w:rPr>
        <w:t>.....</w:t>
      </w:r>
      <w:r w:rsidR="00306765">
        <w:rPr>
          <w:lang w:val="fr-FR"/>
        </w:rPr>
        <w:t>Que l</w:t>
      </w:r>
      <w:r w:rsidR="00BB1104">
        <w:rPr>
          <w:lang w:val="fr-FR"/>
        </w:rPr>
        <w:t>’</w:t>
      </w:r>
      <w:r w:rsidR="00306765">
        <w:rPr>
          <w:lang w:val="fr-FR"/>
        </w:rPr>
        <w:t xml:space="preserve">Académie fasse figurer un catafalque fictif sur le revers </w:t>
      </w:r>
      <w:r w:rsidR="00685ABD">
        <w:rPr>
          <w:lang w:val="fr-FR"/>
        </w:rPr>
        <w:t xml:space="preserve">de la médaille </w:t>
      </w:r>
      <w:r w:rsidR="003B455B">
        <w:rPr>
          <w:lang w:val="fr-FR"/>
        </w:rPr>
        <w:t xml:space="preserve">frappée </w:t>
      </w:r>
      <w:r w:rsidR="00825286">
        <w:rPr>
          <w:lang w:val="fr-FR"/>
        </w:rPr>
        <w:t>à la mémoire de</w:t>
      </w:r>
      <w:r w:rsidR="00685ABD">
        <w:rPr>
          <w:lang w:val="fr-FR"/>
        </w:rPr>
        <w:t xml:space="preserve"> la reine mère</w:t>
      </w:r>
      <w:r w:rsidR="00306765">
        <w:rPr>
          <w:lang w:val="fr-FR"/>
        </w:rPr>
        <w:t xml:space="preserve"> ne saurait en soi surprendre. Une chapelle ardente pouvait être diffici</w:t>
      </w:r>
      <w:r w:rsidR="00685ABD">
        <w:rPr>
          <w:lang w:val="fr-FR"/>
        </w:rPr>
        <w:t>le à représenter</w:t>
      </w:r>
      <w:r w:rsidR="00825286">
        <w:rPr>
          <w:lang w:val="fr-FR"/>
        </w:rPr>
        <w:t xml:space="preserve"> sur du métal</w:t>
      </w:r>
      <w:r w:rsidR="00685ABD">
        <w:rPr>
          <w:lang w:val="fr-FR"/>
        </w:rPr>
        <w:t>. De plus, elle n’avait pas</w:t>
      </w:r>
      <w:r w:rsidR="00306765">
        <w:rPr>
          <w:lang w:val="fr-FR"/>
        </w:rPr>
        <w:t xml:space="preserve"> cette monumentalit</w:t>
      </w:r>
      <w:r w:rsidR="00685ABD">
        <w:rPr>
          <w:lang w:val="fr-FR"/>
        </w:rPr>
        <w:t xml:space="preserve">é qui était </w:t>
      </w:r>
      <w:r w:rsidR="00DA5FBC">
        <w:rPr>
          <w:lang w:val="fr-FR"/>
        </w:rPr>
        <w:t>désormais de rigueur</w:t>
      </w:r>
      <w:r w:rsidR="00306765">
        <w:rPr>
          <w:lang w:val="fr-FR"/>
        </w:rPr>
        <w:t xml:space="preserve"> pour les funérailles princières</w:t>
      </w:r>
      <w:r w:rsidR="00306765">
        <w:rPr>
          <w:rStyle w:val="FootnoteReference"/>
          <w:lang w:val="fr-FR"/>
        </w:rPr>
        <w:footnoteReference w:id="40"/>
      </w:r>
      <w:r w:rsidR="00306765">
        <w:rPr>
          <w:lang w:val="fr-FR"/>
        </w:rPr>
        <w:t xml:space="preserve"> et </w:t>
      </w:r>
      <w:r w:rsidR="003B455B">
        <w:rPr>
          <w:lang w:val="fr-FR"/>
        </w:rPr>
        <w:t xml:space="preserve">qui </w:t>
      </w:r>
      <w:r w:rsidR="002A0C8C">
        <w:rPr>
          <w:lang w:val="fr-FR"/>
        </w:rPr>
        <w:t>pouvait mettre</w:t>
      </w:r>
      <w:r w:rsidR="00DA5FBC">
        <w:rPr>
          <w:lang w:val="fr-FR"/>
        </w:rPr>
        <w:t xml:space="preserve"> </w:t>
      </w:r>
      <w:r w:rsidR="002A0C8C">
        <w:rPr>
          <w:lang w:val="fr-FR"/>
        </w:rPr>
        <w:t xml:space="preserve">avantageusement </w:t>
      </w:r>
      <w:r w:rsidR="00306765">
        <w:rPr>
          <w:lang w:val="fr-FR"/>
        </w:rPr>
        <w:t xml:space="preserve">en valeur les réalisations artistiques du monarque. </w:t>
      </w:r>
      <w:r>
        <w:rPr>
          <w:lang w:val="fr-FR"/>
        </w:rPr>
        <w:t>Ce qui peut surprendre en revanche, c’est la décision de</w:t>
      </w:r>
      <w:r w:rsidR="008A4495">
        <w:rPr>
          <w:lang w:val="fr-FR"/>
        </w:rPr>
        <w:t xml:space="preserve"> n</w:t>
      </w:r>
      <w:r w:rsidR="00BB1104">
        <w:rPr>
          <w:lang w:val="fr-FR"/>
        </w:rPr>
        <w:t xml:space="preserve">e </w:t>
      </w:r>
      <w:r w:rsidR="008A4495">
        <w:rPr>
          <w:lang w:val="fr-FR"/>
        </w:rPr>
        <w:t xml:space="preserve">pas s’inspirer </w:t>
      </w:r>
      <w:r>
        <w:rPr>
          <w:lang w:val="fr-FR"/>
        </w:rPr>
        <w:t>de la « mach</w:t>
      </w:r>
      <w:r w:rsidR="00A8633E">
        <w:rPr>
          <w:lang w:val="fr-FR"/>
        </w:rPr>
        <w:t>ine » érigée à Grenoble par le P</w:t>
      </w:r>
      <w:r>
        <w:rPr>
          <w:lang w:val="fr-FR"/>
        </w:rPr>
        <w:t xml:space="preserve">ère Ménestrier. Si tant est </w:t>
      </w:r>
      <w:r w:rsidR="00825286">
        <w:rPr>
          <w:lang w:val="fr-FR"/>
        </w:rPr>
        <w:t xml:space="preserve">qu’il est vrai </w:t>
      </w:r>
      <w:r>
        <w:rPr>
          <w:lang w:val="fr-FR"/>
        </w:rPr>
        <w:t xml:space="preserve">qu’on ne devait pas </w:t>
      </w:r>
      <w:r w:rsidR="00825286">
        <w:rPr>
          <w:lang w:val="fr-FR"/>
        </w:rPr>
        <w:t xml:space="preserve">faire </w:t>
      </w:r>
      <w:r>
        <w:rPr>
          <w:lang w:val="fr-FR"/>
        </w:rPr>
        <w:t>figurer un monument, à moins qu’il n’ait été effectivement élevé</w:t>
      </w:r>
      <w:r w:rsidR="00150D7D">
        <w:rPr>
          <w:rStyle w:val="FootnoteReference"/>
          <w:lang w:val="fr-FR"/>
        </w:rPr>
        <w:footnoteReference w:id="41"/>
      </w:r>
      <w:r>
        <w:rPr>
          <w:lang w:val="fr-FR"/>
        </w:rPr>
        <w:t xml:space="preserve">, l’Académie dérogeait ici à sa propre règle. Certes, aucune gravure </w:t>
      </w:r>
      <w:r>
        <w:rPr>
          <w:lang w:val="fr-FR"/>
        </w:rPr>
        <w:lastRenderedPageBreak/>
        <w:t>n’avait été réalisée de l’appareil grenoblois. Mais une description en avait été publiée</w:t>
      </w:r>
      <w:r w:rsidR="00825286">
        <w:rPr>
          <w:lang w:val="fr-FR"/>
        </w:rPr>
        <w:t xml:space="preserve"> l’année même à Grenoble</w:t>
      </w:r>
      <w:r>
        <w:rPr>
          <w:lang w:val="fr-FR"/>
        </w:rPr>
        <w:t xml:space="preserve">. En fait, le </w:t>
      </w:r>
      <w:r w:rsidR="00BB1104">
        <w:rPr>
          <w:lang w:val="fr-FR"/>
        </w:rPr>
        <w:t xml:space="preserve">type </w:t>
      </w:r>
      <w:r>
        <w:rPr>
          <w:lang w:val="fr-FR"/>
        </w:rPr>
        <w:t xml:space="preserve">entièrement fictif </w:t>
      </w:r>
      <w:r w:rsidR="00825286">
        <w:rPr>
          <w:lang w:val="fr-FR"/>
        </w:rPr>
        <w:t xml:space="preserve">retenu pour la médaille </w:t>
      </w:r>
      <w:r w:rsidR="003B455B">
        <w:rPr>
          <w:lang w:val="fr-FR"/>
        </w:rPr>
        <w:t>perme</w:t>
      </w:r>
      <w:r>
        <w:rPr>
          <w:lang w:val="fr-FR"/>
        </w:rPr>
        <w:t>ttait précisément</w:t>
      </w:r>
      <w:r w:rsidR="003B455B">
        <w:rPr>
          <w:lang w:val="fr-FR"/>
        </w:rPr>
        <w:t xml:space="preserve"> d’</w:t>
      </w:r>
      <w:r>
        <w:rPr>
          <w:lang w:val="fr-FR"/>
        </w:rPr>
        <w:t>éviter</w:t>
      </w:r>
      <w:r w:rsidR="00787786">
        <w:rPr>
          <w:lang w:val="fr-FR"/>
        </w:rPr>
        <w:t xml:space="preserve"> la référence à ce précédent</w:t>
      </w:r>
      <w:r w:rsidR="003B455B">
        <w:rPr>
          <w:lang w:val="fr-FR"/>
        </w:rPr>
        <w:t xml:space="preserve"> tout en anticipant sur une évolut</w:t>
      </w:r>
      <w:r w:rsidR="00825286">
        <w:rPr>
          <w:lang w:val="fr-FR"/>
        </w:rPr>
        <w:t>ion tout à la gloire de Louis XIV</w:t>
      </w:r>
      <w:r w:rsidR="003B455B">
        <w:rPr>
          <w:lang w:val="fr-FR"/>
        </w:rPr>
        <w:t>.</w:t>
      </w:r>
      <w:r w:rsidR="00825286">
        <w:rPr>
          <w:lang w:val="fr-FR"/>
        </w:rPr>
        <w:t xml:space="preserve"> Les déboires d</w:t>
      </w:r>
      <w:r w:rsidR="00A8633E">
        <w:rPr>
          <w:lang w:val="fr-FR"/>
        </w:rPr>
        <w:t>u P</w:t>
      </w:r>
      <w:r w:rsidR="00787786">
        <w:rPr>
          <w:lang w:val="fr-FR"/>
        </w:rPr>
        <w:t>ère jésuite avec l’</w:t>
      </w:r>
      <w:r w:rsidR="00A8633E">
        <w:rPr>
          <w:lang w:val="fr-FR"/>
        </w:rPr>
        <w:t xml:space="preserve">Académie avaient peut-être pesé sur leur décision de n’apporter </w:t>
      </w:r>
      <w:r w:rsidR="00787786">
        <w:rPr>
          <w:lang w:val="fr-FR"/>
        </w:rPr>
        <w:t xml:space="preserve">aucun changement </w:t>
      </w:r>
      <w:r w:rsidR="00946FCB">
        <w:rPr>
          <w:lang w:val="fr-FR"/>
        </w:rPr>
        <w:t xml:space="preserve">notable au type quand il </w:t>
      </w:r>
      <w:r w:rsidR="0076088A">
        <w:rPr>
          <w:lang w:val="fr-FR"/>
        </w:rPr>
        <w:t>fut</w:t>
      </w:r>
      <w:r w:rsidR="00946FCB">
        <w:rPr>
          <w:lang w:val="fr-FR"/>
        </w:rPr>
        <w:t xml:space="preserve"> question</w:t>
      </w:r>
      <w:r w:rsidR="00787786">
        <w:rPr>
          <w:lang w:val="fr-FR"/>
        </w:rPr>
        <w:t xml:space="preserve"> </w:t>
      </w:r>
      <w:r w:rsidR="00A8633E">
        <w:rPr>
          <w:lang w:val="fr-FR"/>
        </w:rPr>
        <w:t xml:space="preserve">par la suite </w:t>
      </w:r>
      <w:r w:rsidR="00787786">
        <w:rPr>
          <w:lang w:val="fr-FR"/>
        </w:rPr>
        <w:t>de réviser la médaille pour la série uniforme</w:t>
      </w:r>
      <w:r w:rsidR="0076088A">
        <w:rPr>
          <w:lang w:val="fr-FR"/>
        </w:rPr>
        <w:t xml:space="preserve"> et de composer la page correspondante du livre</w:t>
      </w:r>
      <w:r w:rsidR="00150D7D">
        <w:rPr>
          <w:rStyle w:val="FootnoteReference"/>
          <w:lang w:val="fr-FR"/>
        </w:rPr>
        <w:footnoteReference w:id="42"/>
      </w:r>
      <w:r w:rsidR="00150D7D">
        <w:rPr>
          <w:lang w:val="fr-FR"/>
        </w:rPr>
        <w:t>.</w:t>
      </w:r>
    </w:p>
    <w:p w:rsidR="00413295" w:rsidRDefault="006933B9" w:rsidP="00C41AD1">
      <w:pPr>
        <w:spacing w:line="300" w:lineRule="atLeast"/>
        <w:jc w:val="both"/>
        <w:rPr>
          <w:lang w:val="fr-FR"/>
        </w:rPr>
      </w:pPr>
      <w:r>
        <w:rPr>
          <w:lang w:val="fr-FR"/>
        </w:rPr>
        <w:t xml:space="preserve">     </w:t>
      </w:r>
      <w:r w:rsidR="00306765">
        <w:rPr>
          <w:lang w:val="fr-FR"/>
        </w:rPr>
        <w:t>Le</w:t>
      </w:r>
      <w:r w:rsidR="002A7B43">
        <w:rPr>
          <w:lang w:val="fr-FR"/>
        </w:rPr>
        <w:t xml:space="preserve"> </w:t>
      </w:r>
      <w:r w:rsidR="00A8633E">
        <w:rPr>
          <w:lang w:val="fr-FR"/>
        </w:rPr>
        <w:t>nouveau type pour</w:t>
      </w:r>
      <w:r w:rsidR="00787786">
        <w:rPr>
          <w:lang w:val="fr-FR"/>
        </w:rPr>
        <w:t xml:space="preserve"> la médaille </w:t>
      </w:r>
      <w:r w:rsidR="007379F6">
        <w:rPr>
          <w:lang w:val="fr-FR"/>
        </w:rPr>
        <w:t xml:space="preserve">de </w:t>
      </w:r>
      <w:r w:rsidR="00A8633E">
        <w:rPr>
          <w:lang w:val="fr-FR"/>
        </w:rPr>
        <w:t>Marie-Thérèse</w:t>
      </w:r>
      <w:r w:rsidR="005805B6">
        <w:rPr>
          <w:lang w:val="fr-FR"/>
        </w:rPr>
        <w:t xml:space="preserve"> </w:t>
      </w:r>
      <w:r w:rsidR="00A8633E">
        <w:rPr>
          <w:lang w:val="fr-FR"/>
        </w:rPr>
        <w:t>reproduit, lui,</w:t>
      </w:r>
      <w:r w:rsidR="002A7B43">
        <w:rPr>
          <w:lang w:val="fr-FR"/>
        </w:rPr>
        <w:t xml:space="preserve"> un </w:t>
      </w:r>
      <w:r w:rsidR="002A7B43">
        <w:rPr>
          <w:i/>
          <w:lang w:val="fr-FR"/>
        </w:rPr>
        <w:t>castrum doloris</w:t>
      </w:r>
      <w:r w:rsidR="002A7B43">
        <w:rPr>
          <w:lang w:val="fr-FR"/>
        </w:rPr>
        <w:t xml:space="preserve"> </w:t>
      </w:r>
      <w:r w:rsidR="00787786">
        <w:rPr>
          <w:lang w:val="fr-FR"/>
        </w:rPr>
        <w:t xml:space="preserve">qui fut </w:t>
      </w:r>
      <w:r w:rsidR="002A7B43">
        <w:rPr>
          <w:lang w:val="fr-FR"/>
        </w:rPr>
        <w:t xml:space="preserve">réellement utilisé pour la reine défunte, bien que le choix de l’Académie se soit porté non sur la décoration de </w:t>
      </w:r>
      <w:r w:rsidR="00787786">
        <w:rPr>
          <w:lang w:val="fr-FR"/>
        </w:rPr>
        <w:t xml:space="preserve">l’abbaye de </w:t>
      </w:r>
      <w:r w:rsidR="002A7B43">
        <w:rPr>
          <w:lang w:val="fr-FR"/>
        </w:rPr>
        <w:t>Saint-Denis, où la reine fut enterrée le 1</w:t>
      </w:r>
      <w:r w:rsidR="002A7B43" w:rsidRPr="005805B6">
        <w:rPr>
          <w:vertAlign w:val="superscript"/>
          <w:lang w:val="fr-FR"/>
        </w:rPr>
        <w:t>er</w:t>
      </w:r>
      <w:r w:rsidR="002A7B43">
        <w:rPr>
          <w:lang w:val="fr-FR"/>
        </w:rPr>
        <w:t xml:space="preserve"> septembre 1683, mais sur celle de Notre-Dame pour la messe </w:t>
      </w:r>
      <w:r w:rsidR="002A7B43">
        <w:rPr>
          <w:i/>
          <w:lang w:val="fr-FR"/>
        </w:rPr>
        <w:t>in absentia</w:t>
      </w:r>
      <w:r w:rsidR="002A7B43">
        <w:rPr>
          <w:lang w:val="fr-FR"/>
        </w:rPr>
        <w:t xml:space="preserve">, </w:t>
      </w:r>
      <w:r w:rsidR="00EF67B6">
        <w:rPr>
          <w:lang w:val="fr-FR"/>
        </w:rPr>
        <w:t xml:space="preserve">célébrée </w:t>
      </w:r>
      <w:r w:rsidR="002A7B43">
        <w:rPr>
          <w:lang w:val="fr-FR"/>
        </w:rPr>
        <w:t>trois jours après les obsèques à Saint-Denis</w:t>
      </w:r>
      <w:r w:rsidR="009C50B2">
        <w:rPr>
          <w:lang w:val="fr-FR"/>
        </w:rPr>
        <w:t xml:space="preserve"> (voir Fig. 8)</w:t>
      </w:r>
      <w:r w:rsidR="002A7B43">
        <w:rPr>
          <w:lang w:val="fr-FR"/>
        </w:rPr>
        <w:t xml:space="preserve">. </w:t>
      </w:r>
      <w:r w:rsidR="005E7346">
        <w:rPr>
          <w:lang w:val="fr-FR"/>
        </w:rPr>
        <w:t>Certes</w:t>
      </w:r>
      <w:r w:rsidR="002A7B43">
        <w:rPr>
          <w:lang w:val="fr-FR"/>
        </w:rPr>
        <w:t xml:space="preserve">, </w:t>
      </w:r>
      <w:r w:rsidR="00C4078C">
        <w:rPr>
          <w:lang w:val="fr-FR"/>
        </w:rPr>
        <w:t xml:space="preserve">ne serait-ce que </w:t>
      </w:r>
      <w:r w:rsidR="002A7B43">
        <w:rPr>
          <w:lang w:val="fr-FR"/>
        </w:rPr>
        <w:t>parce qu’il était public,</w:t>
      </w:r>
      <w:r w:rsidR="005E7346">
        <w:rPr>
          <w:lang w:val="fr-FR"/>
        </w:rPr>
        <w:t xml:space="preserve"> </w:t>
      </w:r>
      <w:r w:rsidR="002A7B43">
        <w:rPr>
          <w:lang w:val="fr-FR"/>
        </w:rPr>
        <w:t xml:space="preserve">le service </w:t>
      </w:r>
      <w:r w:rsidR="005805B6">
        <w:rPr>
          <w:lang w:val="fr-FR"/>
        </w:rPr>
        <w:t>commémoratif d</w:t>
      </w:r>
      <w:r w:rsidR="000F4563">
        <w:rPr>
          <w:lang w:val="fr-FR"/>
        </w:rPr>
        <w:t>e</w:t>
      </w:r>
      <w:r w:rsidR="00EF67B6">
        <w:rPr>
          <w:lang w:val="fr-FR"/>
        </w:rPr>
        <w:t xml:space="preserve"> la cathédrale</w:t>
      </w:r>
      <w:r w:rsidR="005E7346">
        <w:rPr>
          <w:lang w:val="fr-FR"/>
        </w:rPr>
        <w:t xml:space="preserve"> avait un plus grand retentissement</w:t>
      </w:r>
      <w:r w:rsidR="00726E5B">
        <w:rPr>
          <w:lang w:val="fr-FR"/>
        </w:rPr>
        <w:t xml:space="preserve"> qu</w:t>
      </w:r>
      <w:r w:rsidR="00EF67B6">
        <w:rPr>
          <w:lang w:val="fr-FR"/>
        </w:rPr>
        <w:t>e celui de l’inhumation à Saint-Denis</w:t>
      </w:r>
      <w:r w:rsidR="000F4563">
        <w:rPr>
          <w:lang w:val="fr-FR"/>
        </w:rPr>
        <w:t xml:space="preserve">. Mais n’est-ce pas </w:t>
      </w:r>
      <w:r w:rsidR="002A7B43">
        <w:rPr>
          <w:lang w:val="fr-FR"/>
        </w:rPr>
        <w:t xml:space="preserve">aussi </w:t>
      </w:r>
      <w:r w:rsidR="003B455B">
        <w:rPr>
          <w:lang w:val="fr-FR"/>
        </w:rPr>
        <w:t xml:space="preserve">peut-être </w:t>
      </w:r>
      <w:r w:rsidR="005E7346">
        <w:rPr>
          <w:lang w:val="fr-FR"/>
        </w:rPr>
        <w:t xml:space="preserve">parce que </w:t>
      </w:r>
      <w:r w:rsidR="00726E5B">
        <w:rPr>
          <w:lang w:val="fr-FR"/>
        </w:rPr>
        <w:t xml:space="preserve">c’est </w:t>
      </w:r>
      <w:r w:rsidR="005E7346">
        <w:rPr>
          <w:lang w:val="fr-FR"/>
        </w:rPr>
        <w:t xml:space="preserve">à </w:t>
      </w:r>
      <w:r w:rsidR="00726E5B">
        <w:rPr>
          <w:lang w:val="fr-FR"/>
        </w:rPr>
        <w:t xml:space="preserve">Jean </w:t>
      </w:r>
      <w:r w:rsidR="005E7346">
        <w:rPr>
          <w:lang w:val="fr-FR"/>
        </w:rPr>
        <w:t xml:space="preserve">Berain, aidé de... </w:t>
      </w:r>
      <w:r w:rsidR="00726E5B">
        <w:rPr>
          <w:lang w:val="fr-FR"/>
        </w:rPr>
        <w:t xml:space="preserve">l’abbé </w:t>
      </w:r>
      <w:r w:rsidR="00787786">
        <w:rPr>
          <w:lang w:val="fr-FR"/>
        </w:rPr>
        <w:t xml:space="preserve">Paul </w:t>
      </w:r>
      <w:proofErr w:type="spellStart"/>
      <w:r w:rsidR="005E7346">
        <w:rPr>
          <w:lang w:val="fr-FR"/>
        </w:rPr>
        <w:t>Tallemant</w:t>
      </w:r>
      <w:proofErr w:type="spellEnd"/>
      <w:r w:rsidR="005E7346">
        <w:rPr>
          <w:lang w:val="fr-FR"/>
        </w:rPr>
        <w:t xml:space="preserve">, </w:t>
      </w:r>
      <w:r w:rsidR="00726E5B">
        <w:rPr>
          <w:lang w:val="fr-FR"/>
        </w:rPr>
        <w:t>que le p</w:t>
      </w:r>
      <w:r w:rsidR="002A7B43">
        <w:rPr>
          <w:lang w:val="fr-FR"/>
        </w:rPr>
        <w:t>rogramme</w:t>
      </w:r>
      <w:r w:rsidR="00726E5B">
        <w:rPr>
          <w:lang w:val="fr-FR"/>
        </w:rPr>
        <w:t xml:space="preserve"> avait été confié</w:t>
      </w:r>
      <w:r w:rsidR="00C4078C">
        <w:rPr>
          <w:rStyle w:val="FootnoteReference"/>
          <w:lang w:val="fr-FR"/>
        </w:rPr>
        <w:footnoteReference w:id="43"/>
      </w:r>
      <w:r w:rsidR="00C4078C">
        <w:rPr>
          <w:lang w:val="fr-FR"/>
        </w:rPr>
        <w:t xml:space="preserve"> ? </w:t>
      </w:r>
      <w:r w:rsidR="009968E6">
        <w:rPr>
          <w:lang w:val="fr-FR"/>
        </w:rPr>
        <w:t xml:space="preserve">Jugé sans doute extravagant, le projet de Ménestrier d’ériger, en guise de mausolée, « une machine </w:t>
      </w:r>
      <w:proofErr w:type="spellStart"/>
      <w:r w:rsidR="009968E6">
        <w:rPr>
          <w:lang w:val="fr-FR"/>
        </w:rPr>
        <w:t>Funebre</w:t>
      </w:r>
      <w:proofErr w:type="spellEnd"/>
      <w:r w:rsidR="009968E6">
        <w:rPr>
          <w:lang w:val="fr-FR"/>
        </w:rPr>
        <w:t xml:space="preserve"> ornée de tous les meubles de Versailles », </w:t>
      </w:r>
      <w:r w:rsidR="003809FF">
        <w:rPr>
          <w:lang w:val="fr-FR"/>
        </w:rPr>
        <w:t>en forme de bûcher</w:t>
      </w:r>
      <w:r w:rsidR="0076088A">
        <w:rPr>
          <w:lang w:val="fr-FR"/>
        </w:rPr>
        <w:t xml:space="preserve"> d’apothéose</w:t>
      </w:r>
      <w:r w:rsidR="003809FF">
        <w:rPr>
          <w:lang w:val="fr-FR"/>
        </w:rPr>
        <w:t xml:space="preserve">, </w:t>
      </w:r>
      <w:r w:rsidR="009968E6">
        <w:rPr>
          <w:lang w:val="fr-FR"/>
        </w:rPr>
        <w:t>estimée par lui à « plus de dix millions »</w:t>
      </w:r>
      <w:r w:rsidR="009968E6">
        <w:rPr>
          <w:rStyle w:val="FootnoteReference"/>
          <w:lang w:val="fr-FR"/>
        </w:rPr>
        <w:footnoteReference w:id="44"/>
      </w:r>
      <w:r w:rsidR="0004770C">
        <w:rPr>
          <w:lang w:val="fr-FR"/>
        </w:rPr>
        <w:t>, n’avait pas été retenu. Le P</w:t>
      </w:r>
      <w:r w:rsidR="009968E6">
        <w:rPr>
          <w:lang w:val="fr-FR"/>
        </w:rPr>
        <w:t xml:space="preserve">ère jésuite fut toutefois </w:t>
      </w:r>
      <w:r w:rsidR="00C4078C">
        <w:rPr>
          <w:lang w:val="fr-FR"/>
        </w:rPr>
        <w:t>chargé de la décoration funèbre de l’abbaye</w:t>
      </w:r>
      <w:r w:rsidR="009968E6">
        <w:rPr>
          <w:lang w:val="fr-FR"/>
        </w:rPr>
        <w:t xml:space="preserve"> de Saint-Denis</w:t>
      </w:r>
      <w:r w:rsidR="00C4078C">
        <w:rPr>
          <w:lang w:val="fr-FR"/>
        </w:rPr>
        <w:t>, où il fit représenter dans un « Temple ouvert en perspective », les tombeaux des rois, « disposés de part et d’autre »</w:t>
      </w:r>
      <w:r w:rsidR="00C4078C">
        <w:rPr>
          <w:rStyle w:val="FootnoteReference"/>
          <w:lang w:val="fr-FR"/>
        </w:rPr>
        <w:footnoteReference w:id="45"/>
      </w:r>
      <w:r w:rsidR="00C4078C">
        <w:rPr>
          <w:lang w:val="fr-FR"/>
        </w:rPr>
        <w:t>.</w:t>
      </w:r>
      <w:r w:rsidR="00A922AE">
        <w:rPr>
          <w:lang w:val="fr-FR"/>
        </w:rPr>
        <w:t xml:space="preserve"> </w:t>
      </w:r>
      <w:r w:rsidR="00321211">
        <w:rPr>
          <w:lang w:val="fr-FR"/>
        </w:rPr>
        <w:t xml:space="preserve">On ne saurait s’étonner </w:t>
      </w:r>
      <w:r w:rsidR="00EF67B6">
        <w:rPr>
          <w:lang w:val="fr-FR"/>
        </w:rPr>
        <w:t xml:space="preserve">que </w:t>
      </w:r>
      <w:r w:rsidR="00321211">
        <w:rPr>
          <w:lang w:val="fr-FR"/>
        </w:rPr>
        <w:t xml:space="preserve">pour des raisons sans doute aussi bien esthétiques que personnelles, </w:t>
      </w:r>
      <w:r w:rsidR="00EF67B6">
        <w:rPr>
          <w:lang w:val="fr-FR"/>
        </w:rPr>
        <w:t>l’Académie ait</w:t>
      </w:r>
      <w:r w:rsidR="00600D66">
        <w:rPr>
          <w:lang w:val="fr-FR"/>
        </w:rPr>
        <w:t xml:space="preserve"> préféré</w:t>
      </w:r>
      <w:r w:rsidR="00EF67B6">
        <w:rPr>
          <w:lang w:val="fr-FR"/>
        </w:rPr>
        <w:t xml:space="preserve"> substitu</w:t>
      </w:r>
      <w:r w:rsidR="00600D66">
        <w:rPr>
          <w:lang w:val="fr-FR"/>
        </w:rPr>
        <w:t xml:space="preserve">er </w:t>
      </w:r>
      <w:r w:rsidR="00EF67B6">
        <w:rPr>
          <w:lang w:val="fr-FR"/>
        </w:rPr>
        <w:t>au</w:t>
      </w:r>
      <w:r w:rsidR="00321211">
        <w:rPr>
          <w:lang w:val="fr-FR"/>
        </w:rPr>
        <w:t>x figu</w:t>
      </w:r>
      <w:r w:rsidR="00787786">
        <w:rPr>
          <w:lang w:val="fr-FR"/>
        </w:rPr>
        <w:t xml:space="preserve">res allégoriques de la </w:t>
      </w:r>
      <w:r w:rsidR="00321211">
        <w:rPr>
          <w:lang w:val="fr-FR"/>
        </w:rPr>
        <w:t xml:space="preserve">médaille </w:t>
      </w:r>
      <w:r w:rsidR="00787786">
        <w:rPr>
          <w:lang w:val="fr-FR"/>
        </w:rPr>
        <w:t>frappée pour la série royale</w:t>
      </w:r>
      <w:r w:rsidR="00321211">
        <w:rPr>
          <w:lang w:val="fr-FR"/>
        </w:rPr>
        <w:t>,</w:t>
      </w:r>
      <w:r w:rsidR="00600D66">
        <w:rPr>
          <w:lang w:val="fr-FR"/>
        </w:rPr>
        <w:t xml:space="preserve"> l’ouvrage d</w:t>
      </w:r>
      <w:r w:rsidR="000F4563">
        <w:rPr>
          <w:lang w:val="fr-FR"/>
        </w:rPr>
        <w:t>e l</w:t>
      </w:r>
      <w:r w:rsidR="00600D66">
        <w:rPr>
          <w:lang w:val="fr-FR"/>
        </w:rPr>
        <w:t xml:space="preserve">’un des siens plutôt que celui d’un concurrent, au demeurant fort critique et de </w:t>
      </w:r>
      <w:r w:rsidR="00654DE8">
        <w:rPr>
          <w:lang w:val="fr-FR"/>
        </w:rPr>
        <w:t>la disposition du catafalque</w:t>
      </w:r>
      <w:r w:rsidR="00600D66">
        <w:rPr>
          <w:lang w:val="fr-FR"/>
        </w:rPr>
        <w:t xml:space="preserve"> à Notre-Dame</w:t>
      </w:r>
      <w:r w:rsidR="00654DE8">
        <w:rPr>
          <w:lang w:val="fr-FR"/>
        </w:rPr>
        <w:t>, qu’il qualifia de « Tombeau du Bon Sens »</w:t>
      </w:r>
      <w:r w:rsidR="00654DE8">
        <w:rPr>
          <w:rStyle w:val="FootnoteReference"/>
          <w:lang w:val="fr-FR"/>
        </w:rPr>
        <w:footnoteReference w:id="46"/>
      </w:r>
      <w:r w:rsidR="00600D66">
        <w:rPr>
          <w:lang w:val="fr-FR"/>
        </w:rPr>
        <w:t>, et de</w:t>
      </w:r>
      <w:r w:rsidR="00654DE8">
        <w:rPr>
          <w:lang w:val="fr-FR"/>
        </w:rPr>
        <w:t xml:space="preserve"> l’abbé </w:t>
      </w:r>
      <w:proofErr w:type="spellStart"/>
      <w:r w:rsidR="00654DE8">
        <w:rPr>
          <w:lang w:val="fr-FR"/>
        </w:rPr>
        <w:t>Tallemant</w:t>
      </w:r>
      <w:proofErr w:type="spellEnd"/>
      <w:r w:rsidR="00654DE8">
        <w:rPr>
          <w:lang w:val="fr-FR"/>
        </w:rPr>
        <w:t xml:space="preserve">, </w:t>
      </w:r>
      <w:r w:rsidR="00600D66">
        <w:rPr>
          <w:lang w:val="fr-FR"/>
        </w:rPr>
        <w:t xml:space="preserve">lui-même, </w:t>
      </w:r>
      <w:r w:rsidR="00654DE8">
        <w:rPr>
          <w:lang w:val="fr-FR"/>
        </w:rPr>
        <w:t>accusé de n’entendre « ni le latin ni le français »</w:t>
      </w:r>
      <w:r w:rsidR="00654DE8">
        <w:rPr>
          <w:rStyle w:val="FootnoteReference"/>
          <w:lang w:val="fr-FR"/>
        </w:rPr>
        <w:footnoteReference w:id="47"/>
      </w:r>
      <w:r w:rsidR="00654DE8">
        <w:rPr>
          <w:lang w:val="fr-FR"/>
        </w:rPr>
        <w:t>.</w:t>
      </w:r>
    </w:p>
    <w:p w:rsidR="006933B9" w:rsidRDefault="006933B9" w:rsidP="00C41AD1">
      <w:pPr>
        <w:spacing w:line="300" w:lineRule="atLeast"/>
        <w:jc w:val="both"/>
        <w:rPr>
          <w:lang w:val="fr-FR"/>
        </w:rPr>
      </w:pPr>
    </w:p>
    <w:p w:rsidR="006933B9" w:rsidRDefault="006933B9" w:rsidP="00C41AD1">
      <w:pPr>
        <w:spacing w:line="300" w:lineRule="atLeast"/>
        <w:jc w:val="both"/>
        <w:rPr>
          <w:lang w:val="fr-FR"/>
        </w:rPr>
      </w:pPr>
      <w:r>
        <w:rPr>
          <w:lang w:val="fr-FR"/>
        </w:rPr>
        <w:t xml:space="preserve">     </w:t>
      </w:r>
      <w:r w:rsidR="00600D66">
        <w:rPr>
          <w:lang w:val="fr-FR"/>
        </w:rPr>
        <w:t>Les type</w:t>
      </w:r>
      <w:r w:rsidR="003B455B">
        <w:rPr>
          <w:lang w:val="fr-FR"/>
        </w:rPr>
        <w:t>s choisis pour les médailles commémoratives de</w:t>
      </w:r>
      <w:r w:rsidR="00600D66">
        <w:rPr>
          <w:lang w:val="fr-FR"/>
        </w:rPr>
        <w:t xml:space="preserve"> la mort d’Anne d’Autriche et de</w:t>
      </w:r>
      <w:r w:rsidR="006466CC">
        <w:rPr>
          <w:lang w:val="fr-FR"/>
        </w:rPr>
        <w:t xml:space="preserve"> </w:t>
      </w:r>
      <w:r w:rsidR="003809FF">
        <w:rPr>
          <w:lang w:val="fr-FR"/>
        </w:rPr>
        <w:t xml:space="preserve">celle de </w:t>
      </w:r>
      <w:r w:rsidR="006466CC">
        <w:rPr>
          <w:lang w:val="fr-FR"/>
        </w:rPr>
        <w:t>Marie-Thérèse d’Autriche entr</w:t>
      </w:r>
      <w:r w:rsidR="00600D66">
        <w:rPr>
          <w:lang w:val="fr-FR"/>
        </w:rPr>
        <w:t xml:space="preserve">ent </w:t>
      </w:r>
      <w:r w:rsidR="000F4563">
        <w:rPr>
          <w:lang w:val="fr-FR"/>
        </w:rPr>
        <w:t xml:space="preserve">bien </w:t>
      </w:r>
      <w:r w:rsidR="00600D66">
        <w:rPr>
          <w:lang w:val="fr-FR"/>
        </w:rPr>
        <w:t xml:space="preserve">dans le projet </w:t>
      </w:r>
      <w:r w:rsidR="006466CC">
        <w:rPr>
          <w:lang w:val="fr-FR"/>
        </w:rPr>
        <w:t xml:space="preserve">panégyriste </w:t>
      </w:r>
      <w:r w:rsidR="00600D66">
        <w:rPr>
          <w:lang w:val="fr-FR"/>
        </w:rPr>
        <w:t xml:space="preserve">du livre des </w:t>
      </w:r>
      <w:r w:rsidR="00600D66">
        <w:rPr>
          <w:i/>
          <w:lang w:val="fr-FR"/>
        </w:rPr>
        <w:t>Médailles</w:t>
      </w:r>
      <w:r w:rsidR="00600D66" w:rsidRPr="00600D66">
        <w:rPr>
          <w:lang w:val="fr-FR"/>
        </w:rPr>
        <w:t xml:space="preserve"> tout entier.</w:t>
      </w:r>
      <w:r w:rsidR="006466CC">
        <w:rPr>
          <w:lang w:val="fr-FR"/>
        </w:rPr>
        <w:t xml:space="preserve"> Ils so</w:t>
      </w:r>
      <w:r w:rsidR="00600D66">
        <w:rPr>
          <w:lang w:val="fr-FR"/>
        </w:rPr>
        <w:t>nt une manière de célébrer la magnificence et</w:t>
      </w:r>
      <w:r w:rsidR="006466CC">
        <w:rPr>
          <w:lang w:val="fr-FR"/>
        </w:rPr>
        <w:t xml:space="preserve"> le goût d’un </w:t>
      </w:r>
      <w:r w:rsidR="006466CC">
        <w:rPr>
          <w:lang w:val="fr-FR"/>
        </w:rPr>
        <w:lastRenderedPageBreak/>
        <w:t>monarque qui f</w:t>
      </w:r>
      <w:r w:rsidR="00600D66">
        <w:rPr>
          <w:lang w:val="fr-FR"/>
        </w:rPr>
        <w:t>it de</w:t>
      </w:r>
      <w:r w:rsidR="00E37412">
        <w:rPr>
          <w:lang w:val="fr-FR"/>
        </w:rPr>
        <w:t>s</w:t>
      </w:r>
      <w:r w:rsidR="00600D66">
        <w:rPr>
          <w:lang w:val="fr-FR"/>
        </w:rPr>
        <w:t xml:space="preserve"> funérailles </w:t>
      </w:r>
      <w:r w:rsidR="00632C4B">
        <w:rPr>
          <w:lang w:val="fr-FR"/>
        </w:rPr>
        <w:t xml:space="preserve">princières </w:t>
      </w:r>
      <w:r w:rsidR="00600D66">
        <w:rPr>
          <w:lang w:val="fr-FR"/>
        </w:rPr>
        <w:t xml:space="preserve">l’occasion de démontrer la </w:t>
      </w:r>
      <w:r w:rsidR="00632C4B">
        <w:rPr>
          <w:lang w:val="fr-FR"/>
        </w:rPr>
        <w:t>grandeur</w:t>
      </w:r>
      <w:r w:rsidR="00600D66">
        <w:rPr>
          <w:lang w:val="fr-FR"/>
        </w:rPr>
        <w:t xml:space="preserve"> de la France dans </w:t>
      </w:r>
      <w:r w:rsidR="00632C4B">
        <w:rPr>
          <w:lang w:val="fr-FR"/>
        </w:rPr>
        <w:t xml:space="preserve">un domaine où </w:t>
      </w:r>
      <w:r w:rsidR="000F4563">
        <w:rPr>
          <w:lang w:val="fr-FR"/>
        </w:rPr>
        <w:t>avait jusque là brillé</w:t>
      </w:r>
      <w:r w:rsidR="00632C4B">
        <w:rPr>
          <w:lang w:val="fr-FR"/>
        </w:rPr>
        <w:t xml:space="preserve"> l’art italien, même si les réalisations françaises s’inspiraient en fait de modèles ultramontain</w:t>
      </w:r>
      <w:r w:rsidR="001C46DE">
        <w:rPr>
          <w:lang w:val="fr-FR"/>
        </w:rPr>
        <w:t>s</w:t>
      </w:r>
      <w:r w:rsidR="00632C4B">
        <w:rPr>
          <w:rStyle w:val="FootnoteReference"/>
          <w:lang w:val="fr-FR"/>
        </w:rPr>
        <w:footnoteReference w:id="48"/>
      </w:r>
      <w:r w:rsidR="006466CC">
        <w:rPr>
          <w:lang w:val="fr-FR"/>
        </w:rPr>
        <w:t>. Mais ils serv</w:t>
      </w:r>
      <w:r w:rsidR="00600D66">
        <w:rPr>
          <w:lang w:val="fr-FR"/>
        </w:rPr>
        <w:t>ent aussi la cause de l’Académ</w:t>
      </w:r>
      <w:r w:rsidR="006466CC">
        <w:rPr>
          <w:lang w:val="fr-FR"/>
        </w:rPr>
        <w:t>ie devant les prétentions du P</w:t>
      </w:r>
      <w:r w:rsidR="00600D66">
        <w:rPr>
          <w:lang w:val="fr-FR"/>
        </w:rPr>
        <w:t>ère Ménestrier</w:t>
      </w:r>
      <w:r w:rsidR="00E37412">
        <w:rPr>
          <w:lang w:val="fr-FR"/>
        </w:rPr>
        <w:t>,</w:t>
      </w:r>
      <w:r w:rsidR="00600D66">
        <w:rPr>
          <w:lang w:val="fr-FR"/>
        </w:rPr>
        <w:t xml:space="preserve"> </w:t>
      </w:r>
      <w:r w:rsidR="006466CC">
        <w:rPr>
          <w:lang w:val="fr-FR"/>
        </w:rPr>
        <w:t>avec qui ses membres</w:t>
      </w:r>
      <w:r w:rsidR="00A318E2">
        <w:rPr>
          <w:lang w:val="fr-FR"/>
        </w:rPr>
        <w:t xml:space="preserve"> entretenai</w:t>
      </w:r>
      <w:r w:rsidR="006466CC">
        <w:rPr>
          <w:lang w:val="fr-FR"/>
        </w:rPr>
        <w:t>en</w:t>
      </w:r>
      <w:r w:rsidR="00A318E2">
        <w:rPr>
          <w:lang w:val="fr-FR"/>
        </w:rPr>
        <w:t>t des rapports extrêmement tendus</w:t>
      </w:r>
      <w:r w:rsidR="00215E35">
        <w:rPr>
          <w:lang w:val="fr-FR"/>
        </w:rPr>
        <w:t>,</w:t>
      </w:r>
      <w:r w:rsidR="00A318E2">
        <w:rPr>
          <w:lang w:val="fr-FR"/>
        </w:rPr>
        <w:t xml:space="preserve"> </w:t>
      </w:r>
      <w:r w:rsidR="006466CC">
        <w:rPr>
          <w:lang w:val="fr-FR"/>
        </w:rPr>
        <w:t xml:space="preserve">notamment </w:t>
      </w:r>
      <w:r w:rsidR="00A318E2">
        <w:rPr>
          <w:lang w:val="fr-FR"/>
        </w:rPr>
        <w:t>depuis la publica</w:t>
      </w:r>
      <w:r w:rsidR="003B455B">
        <w:rPr>
          <w:lang w:val="fr-FR"/>
        </w:rPr>
        <w:t xml:space="preserve">tion de son </w:t>
      </w:r>
      <w:r w:rsidR="003B455B">
        <w:rPr>
          <w:i/>
          <w:lang w:val="fr-FR"/>
        </w:rPr>
        <w:t>Histoire du règne de Louis le Grand par les Médailles</w:t>
      </w:r>
      <w:r w:rsidR="003B455B">
        <w:rPr>
          <w:lang w:val="fr-FR"/>
        </w:rPr>
        <w:t xml:space="preserve"> </w:t>
      </w:r>
      <w:r w:rsidR="00215E35">
        <w:rPr>
          <w:lang w:val="fr-FR"/>
        </w:rPr>
        <w:t>en 1689. L</w:t>
      </w:r>
      <w:r w:rsidR="00A318E2">
        <w:rPr>
          <w:lang w:val="fr-FR"/>
        </w:rPr>
        <w:t xml:space="preserve">a participation </w:t>
      </w:r>
      <w:r w:rsidR="006466CC">
        <w:rPr>
          <w:lang w:val="fr-FR"/>
        </w:rPr>
        <w:t xml:space="preserve">du Jésuite </w:t>
      </w:r>
      <w:r w:rsidR="00A318E2">
        <w:rPr>
          <w:lang w:val="fr-FR"/>
        </w:rPr>
        <w:t>aux pompes funèbres des deux reines</w:t>
      </w:r>
      <w:r w:rsidR="00215E35">
        <w:rPr>
          <w:lang w:val="fr-FR"/>
        </w:rPr>
        <w:t xml:space="preserve"> était passée sous silence et leur propre contribution à l’évolution du goût en matière de pompes funèbres mise en avant.</w:t>
      </w:r>
    </w:p>
    <w:p w:rsidR="00FC2F8D" w:rsidRDefault="006933B9" w:rsidP="00C41AD1">
      <w:pPr>
        <w:spacing w:line="300" w:lineRule="atLeast"/>
        <w:jc w:val="both"/>
        <w:rPr>
          <w:lang w:val="fr-FR"/>
        </w:rPr>
      </w:pPr>
      <w:r>
        <w:rPr>
          <w:lang w:val="fr-FR"/>
        </w:rPr>
        <w:t xml:space="preserve">     </w:t>
      </w:r>
      <w:r w:rsidR="00215E35">
        <w:rPr>
          <w:lang w:val="fr-FR"/>
        </w:rPr>
        <w:t>Ce faisant,</w:t>
      </w:r>
      <w:r w:rsidR="006466CC">
        <w:rPr>
          <w:lang w:val="fr-FR"/>
        </w:rPr>
        <w:t xml:space="preserve"> l</w:t>
      </w:r>
      <w:r w:rsidR="000E3AC6">
        <w:rPr>
          <w:lang w:val="fr-FR"/>
        </w:rPr>
        <w:t>’Académie</w:t>
      </w:r>
      <w:r w:rsidR="006466CC">
        <w:rPr>
          <w:lang w:val="fr-FR"/>
        </w:rPr>
        <w:t xml:space="preserve"> mettait</w:t>
      </w:r>
      <w:r w:rsidR="00CE041C">
        <w:rPr>
          <w:lang w:val="fr-FR"/>
        </w:rPr>
        <w:t xml:space="preserve"> le projet d’une histoire révisionniste fondée sur la création d’une </w:t>
      </w:r>
      <w:r w:rsidR="00CE041C" w:rsidRPr="00CE041C">
        <w:rPr>
          <w:i/>
          <w:lang w:val="fr-FR"/>
        </w:rPr>
        <w:t>persona</w:t>
      </w:r>
      <w:r w:rsidR="00CE041C">
        <w:rPr>
          <w:i/>
          <w:lang w:val="fr-FR"/>
        </w:rPr>
        <w:t xml:space="preserve"> </w:t>
      </w:r>
      <w:r w:rsidR="00CE041C">
        <w:rPr>
          <w:lang w:val="fr-FR"/>
        </w:rPr>
        <w:t>royale plu</w:t>
      </w:r>
      <w:r w:rsidR="006466CC">
        <w:rPr>
          <w:lang w:val="fr-FR"/>
        </w:rPr>
        <w:t>s grande que nature</w:t>
      </w:r>
      <w:r w:rsidR="00CE041C">
        <w:rPr>
          <w:lang w:val="fr-FR"/>
        </w:rPr>
        <w:t xml:space="preserve"> </w:t>
      </w:r>
      <w:r w:rsidR="006466CC">
        <w:rPr>
          <w:lang w:val="fr-FR"/>
        </w:rPr>
        <w:t>au</w:t>
      </w:r>
      <w:r w:rsidR="00215E35">
        <w:rPr>
          <w:lang w:val="fr-FR"/>
        </w:rPr>
        <w:t>tant au service du monarque commanditaire et dédicataire de l’ouvrage qu’à celui</w:t>
      </w:r>
      <w:r w:rsidR="006466CC">
        <w:rPr>
          <w:lang w:val="fr-FR"/>
        </w:rPr>
        <w:t xml:space="preserve"> d</w:t>
      </w:r>
      <w:r w:rsidR="00CE041C">
        <w:rPr>
          <w:lang w:val="fr-FR"/>
        </w:rPr>
        <w:t>es in</w:t>
      </w:r>
      <w:r w:rsidR="006466CC">
        <w:rPr>
          <w:lang w:val="fr-FR"/>
        </w:rPr>
        <w:t xml:space="preserve">térêts bien compris </w:t>
      </w:r>
      <w:r w:rsidR="00CE041C">
        <w:rPr>
          <w:lang w:val="fr-FR"/>
        </w:rPr>
        <w:t>de l’Académie</w:t>
      </w:r>
      <w:r w:rsidR="006466CC">
        <w:rPr>
          <w:lang w:val="fr-FR"/>
        </w:rPr>
        <w:t xml:space="preserve"> elle-même</w:t>
      </w:r>
      <w:r w:rsidR="00CE041C">
        <w:rPr>
          <w:lang w:val="fr-FR"/>
        </w:rPr>
        <w:t>.</w:t>
      </w:r>
      <w:r w:rsidR="006466CC">
        <w:rPr>
          <w:lang w:val="fr-FR"/>
        </w:rPr>
        <w:t xml:space="preserve"> La gloire que l</w:t>
      </w:r>
      <w:r w:rsidR="000E3AC6">
        <w:rPr>
          <w:lang w:val="fr-FR"/>
        </w:rPr>
        <w:t>ui</w:t>
      </w:r>
      <w:r w:rsidR="006466CC">
        <w:rPr>
          <w:lang w:val="fr-FR"/>
        </w:rPr>
        <w:t xml:space="preserve"> avait confiée le monarque au moment de sa création tournait indéniablement à l</w:t>
      </w:r>
      <w:r w:rsidR="000E3AC6">
        <w:rPr>
          <w:lang w:val="fr-FR"/>
        </w:rPr>
        <w:t>’</w:t>
      </w:r>
      <w:r w:rsidR="006466CC">
        <w:rPr>
          <w:lang w:val="fr-FR"/>
        </w:rPr>
        <w:t>avantage</w:t>
      </w:r>
      <w:r w:rsidR="000E3AC6">
        <w:rPr>
          <w:lang w:val="fr-FR"/>
        </w:rPr>
        <w:t xml:space="preserve"> de certains de ses membres</w:t>
      </w:r>
      <w:r w:rsidR="006466CC">
        <w:rPr>
          <w:rStyle w:val="FootnoteReference"/>
          <w:lang w:val="fr-FR"/>
        </w:rPr>
        <w:footnoteReference w:id="49"/>
      </w:r>
      <w:r w:rsidR="006466CC">
        <w:rPr>
          <w:lang w:val="fr-FR"/>
        </w:rPr>
        <w:t>.</w:t>
      </w:r>
      <w:r w:rsidR="000E3AC6">
        <w:rPr>
          <w:lang w:val="fr-FR"/>
        </w:rPr>
        <w:t xml:space="preserve"> </w:t>
      </w:r>
      <w:r w:rsidR="008563D7">
        <w:rPr>
          <w:lang w:val="fr-FR"/>
        </w:rPr>
        <w:t>Publier et é</w:t>
      </w:r>
      <w:r w:rsidR="000E3AC6">
        <w:rPr>
          <w:lang w:val="fr-FR"/>
        </w:rPr>
        <w:t>terniser la grandeur royale étai</w:t>
      </w:r>
      <w:r w:rsidR="008563D7">
        <w:rPr>
          <w:lang w:val="fr-FR"/>
        </w:rPr>
        <w:t>en</w:t>
      </w:r>
      <w:r w:rsidR="000E3AC6">
        <w:rPr>
          <w:lang w:val="fr-FR"/>
        </w:rPr>
        <w:t xml:space="preserve">t aussi une façon de mettre en valeur la contribution des artistes et des érudits à l’établissement de cette </w:t>
      </w:r>
      <w:r w:rsidR="008563D7">
        <w:rPr>
          <w:lang w:val="fr-FR"/>
        </w:rPr>
        <w:t>grandeur immortelle</w:t>
      </w:r>
      <w:r w:rsidR="000E3AC6">
        <w:rPr>
          <w:lang w:val="fr-FR"/>
        </w:rPr>
        <w:t xml:space="preserve"> et leur propre entrée dans la mémoire des hommes.</w:t>
      </w:r>
    </w:p>
    <w:p w:rsidR="008563D7" w:rsidRDefault="008563D7" w:rsidP="00C41AD1">
      <w:pPr>
        <w:spacing w:line="300" w:lineRule="atLeast"/>
        <w:jc w:val="both"/>
        <w:rPr>
          <w:lang w:val="fr-FR"/>
        </w:rPr>
      </w:pPr>
    </w:p>
    <w:p w:rsidR="00D74C88" w:rsidRDefault="00D74C88" w:rsidP="00C41AD1">
      <w:pPr>
        <w:spacing w:line="300" w:lineRule="atLeast"/>
        <w:jc w:val="both"/>
        <w:rPr>
          <w:lang w:val="fr-FR"/>
        </w:rPr>
      </w:pPr>
    </w:p>
    <w:p w:rsidR="00E12802" w:rsidRDefault="00E12802" w:rsidP="00E12802">
      <w:pPr>
        <w:spacing w:line="300" w:lineRule="atLeast"/>
        <w:jc w:val="both"/>
        <w:rPr>
          <w:lang w:val="fr-FR"/>
        </w:rPr>
      </w:pPr>
      <w:r>
        <w:rPr>
          <w:lang w:val="fr-FR"/>
        </w:rPr>
        <w:t xml:space="preserve">Cet article s’attache à montrer comment l’évocation de la mort dans les deux éditions du livre des </w:t>
      </w:r>
      <w:r>
        <w:rPr>
          <w:i/>
          <w:lang w:val="fr-FR"/>
        </w:rPr>
        <w:t>Médailles sur les principaux événements du règne de Louis le Grand</w:t>
      </w:r>
      <w:r>
        <w:rPr>
          <w:lang w:val="fr-FR"/>
        </w:rPr>
        <w:t xml:space="preserve"> est mise au service de l’entreprise de glorification de Louis XIV lui-même. Qu’il s’agisse de la médaille proprement dite ou de sa description dans l’imprimé, la commémoration de la mort de Louis XIII, d’Anne d’Autriche ou de Marie-Thérèse d’Autriche est avant tout l’occasion de mettre en valeur les vertus et les actes du roi régnant. Mais elle sert aussi à mettre en valeur la contribution de l’Académie elle-même et de ses membres à la célébration du monarque et de sa geste, tout en affirmant sa prééminence sur toute autre institution ou entreprise rivale.</w:t>
      </w:r>
    </w:p>
    <w:p w:rsidR="002A100A" w:rsidRDefault="002A100A" w:rsidP="00C41AD1">
      <w:pPr>
        <w:spacing w:line="300" w:lineRule="atLeast"/>
        <w:jc w:val="both"/>
        <w:rPr>
          <w:lang w:val="fr-FR"/>
        </w:rPr>
      </w:pPr>
    </w:p>
    <w:p w:rsidR="002A100A" w:rsidRDefault="002A100A" w:rsidP="00C41AD1">
      <w:pPr>
        <w:spacing w:line="300" w:lineRule="atLeast"/>
        <w:jc w:val="both"/>
        <w:rPr>
          <w:lang w:val="fr-FR"/>
        </w:rPr>
      </w:pPr>
    </w:p>
    <w:p w:rsidR="006933B9" w:rsidRDefault="006933B9" w:rsidP="00C41AD1">
      <w:pPr>
        <w:spacing w:line="300" w:lineRule="atLeast"/>
        <w:jc w:val="both"/>
        <w:rPr>
          <w:lang w:val="fr-FR"/>
        </w:rPr>
      </w:pPr>
      <w:r>
        <w:rPr>
          <w:lang w:val="fr-FR"/>
        </w:rPr>
        <w:t>Figures</w:t>
      </w:r>
    </w:p>
    <w:p w:rsidR="006933B9" w:rsidRDefault="006933B9" w:rsidP="00C41AD1">
      <w:pPr>
        <w:spacing w:line="300" w:lineRule="atLeast"/>
        <w:jc w:val="both"/>
        <w:rPr>
          <w:lang w:val="fr-FR"/>
        </w:rPr>
      </w:pPr>
      <w:r>
        <w:rPr>
          <w:lang w:val="fr-FR"/>
        </w:rPr>
        <w:t>1-</w:t>
      </w:r>
      <w:r w:rsidR="00526D84">
        <w:rPr>
          <w:lang w:val="fr-FR"/>
        </w:rPr>
        <w:t xml:space="preserve"> Fronti</w:t>
      </w:r>
      <w:r w:rsidR="00EE1D52">
        <w:rPr>
          <w:lang w:val="fr-FR"/>
        </w:rPr>
        <w:t>spi</w:t>
      </w:r>
      <w:r w:rsidR="00526D84">
        <w:rPr>
          <w:lang w:val="fr-FR"/>
        </w:rPr>
        <w:t xml:space="preserve">ce, </w:t>
      </w:r>
      <w:r w:rsidR="00D02EBA">
        <w:rPr>
          <w:i/>
          <w:lang w:val="fr-FR"/>
        </w:rPr>
        <w:t>Médailles sur les principaux événements du règne de Louis le Grand</w:t>
      </w:r>
      <w:r w:rsidR="00D02EBA">
        <w:rPr>
          <w:lang w:val="fr-FR"/>
        </w:rPr>
        <w:t>,</w:t>
      </w:r>
      <w:r w:rsidR="00526D84">
        <w:rPr>
          <w:lang w:val="fr-FR"/>
        </w:rPr>
        <w:t xml:space="preserve"> 1702</w:t>
      </w:r>
      <w:r w:rsidR="00797B84">
        <w:rPr>
          <w:lang w:val="fr-FR"/>
        </w:rPr>
        <w:t>.</w:t>
      </w:r>
    </w:p>
    <w:p w:rsidR="00526D84" w:rsidRDefault="00526D84" w:rsidP="00C41AD1">
      <w:pPr>
        <w:spacing w:line="300" w:lineRule="atLeast"/>
        <w:jc w:val="both"/>
        <w:rPr>
          <w:lang w:val="fr-FR"/>
        </w:rPr>
      </w:pPr>
      <w:r>
        <w:rPr>
          <w:lang w:val="fr-FR"/>
        </w:rPr>
        <w:t xml:space="preserve">2- </w:t>
      </w:r>
      <w:r w:rsidR="00797B84">
        <w:rPr>
          <w:lang w:val="fr-FR"/>
        </w:rPr>
        <w:t>La m</w:t>
      </w:r>
      <w:r>
        <w:rPr>
          <w:lang w:val="fr-FR"/>
        </w:rPr>
        <w:t>ort de Louis XIV (</w:t>
      </w:r>
      <w:r w:rsidR="00797B84" w:rsidRPr="00797B84">
        <w:rPr>
          <w:lang w:val="fr-FR"/>
        </w:rPr>
        <w:t>n</w:t>
      </w:r>
      <w:r w:rsidR="00797B84" w:rsidRPr="00797B84">
        <w:rPr>
          <w:vertAlign w:val="superscript"/>
          <w:lang w:val="fr-FR"/>
        </w:rPr>
        <w:t>o</w:t>
      </w:r>
      <w:r>
        <w:rPr>
          <w:lang w:val="fr-FR"/>
        </w:rPr>
        <w:t xml:space="preserve"> 317)</w:t>
      </w:r>
      <w:r w:rsidR="00D02EBA">
        <w:rPr>
          <w:lang w:val="fr-FR"/>
        </w:rPr>
        <w:t xml:space="preserve">, </w:t>
      </w:r>
      <w:r w:rsidR="00D02EBA">
        <w:rPr>
          <w:i/>
          <w:lang w:val="fr-FR"/>
        </w:rPr>
        <w:t>Médailles sur les principaux événements du règne entier de Louis le Grand</w:t>
      </w:r>
      <w:r w:rsidR="00D02EBA">
        <w:rPr>
          <w:lang w:val="fr-FR"/>
        </w:rPr>
        <w:t xml:space="preserve">, </w:t>
      </w:r>
      <w:r>
        <w:rPr>
          <w:lang w:val="fr-FR"/>
        </w:rPr>
        <w:t>1723</w:t>
      </w:r>
      <w:r w:rsidR="00797B84">
        <w:rPr>
          <w:lang w:val="fr-FR"/>
        </w:rPr>
        <w:t>.</w:t>
      </w:r>
    </w:p>
    <w:p w:rsidR="00526D84" w:rsidRDefault="00526D84" w:rsidP="00C41AD1">
      <w:pPr>
        <w:spacing w:line="300" w:lineRule="atLeast"/>
        <w:jc w:val="both"/>
        <w:rPr>
          <w:lang w:val="fr-FR"/>
        </w:rPr>
      </w:pPr>
      <w:r>
        <w:rPr>
          <w:lang w:val="fr-FR"/>
        </w:rPr>
        <w:t xml:space="preserve">3- </w:t>
      </w:r>
      <w:r w:rsidR="00797B84">
        <w:rPr>
          <w:lang w:val="fr-FR"/>
        </w:rPr>
        <w:t>La m</w:t>
      </w:r>
      <w:r>
        <w:rPr>
          <w:lang w:val="fr-FR"/>
        </w:rPr>
        <w:t>ort de Louis XV (</w:t>
      </w:r>
      <w:r w:rsidR="00797B84" w:rsidRPr="00797B84">
        <w:rPr>
          <w:lang w:val="fr-FR"/>
        </w:rPr>
        <w:t>n</w:t>
      </w:r>
      <w:r w:rsidR="00797B84" w:rsidRPr="00797B84">
        <w:rPr>
          <w:vertAlign w:val="superscript"/>
          <w:lang w:val="fr-FR"/>
        </w:rPr>
        <w:t>o</w:t>
      </w:r>
      <w:r>
        <w:rPr>
          <w:lang w:val="fr-FR"/>
        </w:rPr>
        <w:t xml:space="preserve"> 318</w:t>
      </w:r>
      <w:r w:rsidR="00D02EBA">
        <w:rPr>
          <w:lang w:val="fr-FR"/>
        </w:rPr>
        <w:t xml:space="preserve">), </w:t>
      </w:r>
      <w:r w:rsidR="00D02EBA">
        <w:rPr>
          <w:i/>
          <w:lang w:val="fr-FR"/>
        </w:rPr>
        <w:t>Médailles sur les principaux événements du règne entier de Louis le Grand</w:t>
      </w:r>
      <w:r w:rsidR="00D02EBA">
        <w:rPr>
          <w:lang w:val="fr-FR"/>
        </w:rPr>
        <w:t>,</w:t>
      </w:r>
      <w:r>
        <w:rPr>
          <w:lang w:val="fr-FR"/>
        </w:rPr>
        <w:t xml:space="preserve"> 1723</w:t>
      </w:r>
      <w:r w:rsidR="00797B84">
        <w:rPr>
          <w:lang w:val="fr-FR"/>
        </w:rPr>
        <w:t>.</w:t>
      </w:r>
    </w:p>
    <w:p w:rsidR="00526D84" w:rsidRDefault="00526D84" w:rsidP="00C41AD1">
      <w:pPr>
        <w:spacing w:line="300" w:lineRule="atLeast"/>
        <w:jc w:val="both"/>
        <w:rPr>
          <w:lang w:val="fr-FR"/>
        </w:rPr>
      </w:pPr>
      <w:r>
        <w:rPr>
          <w:lang w:val="fr-FR"/>
        </w:rPr>
        <w:t>4-</w:t>
      </w:r>
      <w:r w:rsidR="00797B84">
        <w:rPr>
          <w:lang w:val="fr-FR"/>
        </w:rPr>
        <w:t xml:space="preserve"> La mort de Louis XIII (</w:t>
      </w:r>
      <w:r w:rsidR="00797B84" w:rsidRPr="00797B84">
        <w:rPr>
          <w:lang w:val="fr-FR"/>
        </w:rPr>
        <w:t>n</w:t>
      </w:r>
      <w:r w:rsidR="00797B84" w:rsidRPr="00797B84">
        <w:rPr>
          <w:vertAlign w:val="superscript"/>
          <w:lang w:val="fr-FR"/>
        </w:rPr>
        <w:t>o</w:t>
      </w:r>
      <w:r w:rsidR="00797B84">
        <w:rPr>
          <w:vertAlign w:val="superscript"/>
          <w:lang w:val="fr-FR"/>
        </w:rPr>
        <w:t xml:space="preserve"> </w:t>
      </w:r>
      <w:r w:rsidR="000429BC">
        <w:rPr>
          <w:lang w:val="fr-FR"/>
        </w:rPr>
        <w:t>3)</w:t>
      </w:r>
      <w:r w:rsidR="00797B84">
        <w:rPr>
          <w:lang w:val="fr-FR"/>
        </w:rPr>
        <w:t xml:space="preserve">, </w:t>
      </w:r>
      <w:r w:rsidR="000429BC">
        <w:rPr>
          <w:i/>
          <w:lang w:val="fr-FR"/>
        </w:rPr>
        <w:t xml:space="preserve">Médailles sur les principaux </w:t>
      </w:r>
      <w:proofErr w:type="spellStart"/>
      <w:r w:rsidR="000429BC">
        <w:rPr>
          <w:i/>
          <w:lang w:val="fr-FR"/>
        </w:rPr>
        <w:t>évévements</w:t>
      </w:r>
      <w:proofErr w:type="spellEnd"/>
      <w:r w:rsidR="000429BC">
        <w:rPr>
          <w:i/>
          <w:lang w:val="fr-FR"/>
        </w:rPr>
        <w:t xml:space="preserve"> du règne de Louis le Grand</w:t>
      </w:r>
      <w:r w:rsidR="000429BC">
        <w:rPr>
          <w:lang w:val="fr-FR"/>
        </w:rPr>
        <w:t>, 1702.</w:t>
      </w:r>
    </w:p>
    <w:p w:rsidR="000429BC" w:rsidRPr="00797B84" w:rsidRDefault="000429BC" w:rsidP="00C41AD1">
      <w:pPr>
        <w:spacing w:line="300" w:lineRule="atLeast"/>
        <w:jc w:val="both"/>
        <w:rPr>
          <w:lang w:val="fr-FR"/>
        </w:rPr>
      </w:pPr>
      <w:r>
        <w:rPr>
          <w:lang w:val="fr-FR"/>
        </w:rPr>
        <w:t>5- La mort d’Anne d’Autriche (n</w:t>
      </w:r>
      <w:r w:rsidRPr="000429BC">
        <w:rPr>
          <w:vertAlign w:val="superscript"/>
          <w:lang w:val="fr-FR"/>
        </w:rPr>
        <w:t>o</w:t>
      </w:r>
      <w:r>
        <w:rPr>
          <w:lang w:val="fr-FR"/>
        </w:rPr>
        <w:t xml:space="preserve"> 86), </w:t>
      </w:r>
      <w:r>
        <w:rPr>
          <w:i/>
          <w:lang w:val="fr-FR"/>
        </w:rPr>
        <w:t xml:space="preserve">Médailles sur les principaux </w:t>
      </w:r>
      <w:proofErr w:type="spellStart"/>
      <w:r>
        <w:rPr>
          <w:i/>
          <w:lang w:val="fr-FR"/>
        </w:rPr>
        <w:t>évévements</w:t>
      </w:r>
      <w:proofErr w:type="spellEnd"/>
      <w:r>
        <w:rPr>
          <w:i/>
          <w:lang w:val="fr-FR"/>
        </w:rPr>
        <w:t xml:space="preserve"> du règne de Louis le Grand</w:t>
      </w:r>
      <w:r>
        <w:rPr>
          <w:lang w:val="fr-FR"/>
        </w:rPr>
        <w:t>, 1702.</w:t>
      </w:r>
    </w:p>
    <w:p w:rsidR="00526D84" w:rsidRPr="000429BC" w:rsidRDefault="000429BC" w:rsidP="00C41AD1">
      <w:pPr>
        <w:spacing w:line="300" w:lineRule="atLeast"/>
        <w:jc w:val="both"/>
        <w:rPr>
          <w:lang w:val="fr-FR"/>
        </w:rPr>
      </w:pPr>
      <w:r w:rsidRPr="00604E9D">
        <w:rPr>
          <w:lang w:val="fr-FR"/>
        </w:rPr>
        <w:t>6</w:t>
      </w:r>
      <w:r w:rsidR="00526D84" w:rsidRPr="00604E9D">
        <w:rPr>
          <w:lang w:val="fr-FR"/>
        </w:rPr>
        <w:t>-</w:t>
      </w:r>
      <w:r w:rsidRPr="00604E9D">
        <w:rPr>
          <w:lang w:val="fr-FR"/>
        </w:rPr>
        <w:t xml:space="preserve"> La mort de Marie-Thérèse d’Autriche, </w:t>
      </w:r>
      <w:proofErr w:type="spellStart"/>
      <w:r w:rsidR="002630E9" w:rsidRPr="00604E9D">
        <w:rPr>
          <w:lang w:val="fr-FR"/>
        </w:rPr>
        <w:t>BnF</w:t>
      </w:r>
      <w:proofErr w:type="spellEnd"/>
      <w:r w:rsidR="002630E9" w:rsidRPr="00604E9D">
        <w:rPr>
          <w:lang w:val="fr-FR"/>
        </w:rPr>
        <w:t xml:space="preserve">, Cabinet des médailles, </w:t>
      </w:r>
      <w:r w:rsidR="000D02C6" w:rsidRPr="00604E9D">
        <w:rPr>
          <w:lang w:val="fr-FR"/>
        </w:rPr>
        <w:t>Série Royale 886</w:t>
      </w:r>
      <w:r w:rsidRPr="00604E9D">
        <w:rPr>
          <w:lang w:val="fr-FR"/>
        </w:rPr>
        <w:t>.</w:t>
      </w:r>
    </w:p>
    <w:p w:rsidR="00526D84" w:rsidRDefault="000429BC" w:rsidP="00C41AD1">
      <w:pPr>
        <w:spacing w:line="300" w:lineRule="atLeast"/>
        <w:jc w:val="both"/>
        <w:rPr>
          <w:lang w:val="fr-FR"/>
        </w:rPr>
      </w:pPr>
      <w:r>
        <w:rPr>
          <w:lang w:val="fr-FR"/>
        </w:rPr>
        <w:t>7</w:t>
      </w:r>
      <w:r w:rsidR="00526D84">
        <w:rPr>
          <w:lang w:val="fr-FR"/>
        </w:rPr>
        <w:t>-</w:t>
      </w:r>
      <w:r>
        <w:rPr>
          <w:lang w:val="fr-FR"/>
        </w:rPr>
        <w:t xml:space="preserve"> La mort de Marie-Thérèse d’Autriche (n</w:t>
      </w:r>
      <w:r w:rsidRPr="000429BC">
        <w:rPr>
          <w:vertAlign w:val="superscript"/>
          <w:lang w:val="fr-FR"/>
        </w:rPr>
        <w:t>o</w:t>
      </w:r>
      <w:r>
        <w:rPr>
          <w:lang w:val="fr-FR"/>
        </w:rPr>
        <w:t xml:space="preserve"> 196), </w:t>
      </w:r>
      <w:r>
        <w:rPr>
          <w:i/>
          <w:lang w:val="fr-FR"/>
        </w:rPr>
        <w:t xml:space="preserve">Médailles sur les principaux </w:t>
      </w:r>
      <w:r w:rsidR="002630E9">
        <w:rPr>
          <w:i/>
          <w:lang w:val="fr-FR"/>
        </w:rPr>
        <w:t>évén</w:t>
      </w:r>
      <w:r>
        <w:rPr>
          <w:i/>
          <w:lang w:val="fr-FR"/>
        </w:rPr>
        <w:t>ements du règne de Louis le Grand</w:t>
      </w:r>
      <w:r>
        <w:rPr>
          <w:lang w:val="fr-FR"/>
        </w:rPr>
        <w:t>, 1702.</w:t>
      </w:r>
    </w:p>
    <w:p w:rsidR="00526D84" w:rsidRDefault="000429BC" w:rsidP="00C41AD1">
      <w:pPr>
        <w:spacing w:line="300" w:lineRule="atLeast"/>
        <w:jc w:val="both"/>
        <w:rPr>
          <w:lang w:val="fr-FR"/>
        </w:rPr>
      </w:pPr>
      <w:r>
        <w:rPr>
          <w:lang w:val="fr-FR"/>
        </w:rPr>
        <w:lastRenderedPageBreak/>
        <w:t>8</w:t>
      </w:r>
      <w:r w:rsidR="00526D84">
        <w:rPr>
          <w:lang w:val="fr-FR"/>
        </w:rPr>
        <w:t>-</w:t>
      </w:r>
      <w:r w:rsidR="009C50B2">
        <w:rPr>
          <w:lang w:val="fr-FR"/>
        </w:rPr>
        <w:t xml:space="preserve"> Jean Berain, catafalque pour Marie-Thérèse d’Autriche à Notre-Dame de Paris (1683)</w:t>
      </w:r>
    </w:p>
    <w:p w:rsidR="00526D84" w:rsidRDefault="00526D84" w:rsidP="00C41AD1">
      <w:pPr>
        <w:spacing w:line="300" w:lineRule="atLeast"/>
        <w:jc w:val="both"/>
        <w:rPr>
          <w:lang w:val="fr-FR"/>
        </w:rPr>
      </w:pPr>
    </w:p>
    <w:sectPr w:rsidR="00526D84" w:rsidSect="00D70FB2">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574" w:rsidRDefault="00A55574" w:rsidP="00976D97">
      <w:r>
        <w:separator/>
      </w:r>
    </w:p>
  </w:endnote>
  <w:endnote w:type="continuationSeparator" w:id="0">
    <w:p w:rsidR="00A55574" w:rsidRDefault="00A55574" w:rsidP="00976D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Special G2">
    <w:panose1 w:val="05020603050405020304"/>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648"/>
      <w:docPartObj>
        <w:docPartGallery w:val="Page Numbers (Bottom of Page)"/>
        <w:docPartUnique/>
      </w:docPartObj>
    </w:sdtPr>
    <w:sdtContent>
      <w:p w:rsidR="00BA67CA" w:rsidRDefault="000B00F3">
        <w:pPr>
          <w:pStyle w:val="Footer"/>
          <w:jc w:val="center"/>
        </w:pPr>
        <w:fldSimple w:instr=" PAGE   \* MERGEFORMAT ">
          <w:r w:rsidR="00D73F2B">
            <w:rPr>
              <w:noProof/>
            </w:rPr>
            <w:t>10</w:t>
          </w:r>
        </w:fldSimple>
      </w:p>
    </w:sdtContent>
  </w:sdt>
  <w:p w:rsidR="00BA67CA" w:rsidRDefault="00BA67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574" w:rsidRDefault="00A55574" w:rsidP="00976D97">
      <w:r>
        <w:separator/>
      </w:r>
    </w:p>
  </w:footnote>
  <w:footnote w:type="continuationSeparator" w:id="0">
    <w:p w:rsidR="00A55574" w:rsidRDefault="00A55574" w:rsidP="00976D97">
      <w:r>
        <w:continuationSeparator/>
      </w:r>
    </w:p>
  </w:footnote>
  <w:footnote w:id="1">
    <w:p w:rsidR="00BA67CA" w:rsidRPr="00191D75" w:rsidRDefault="00BA67CA" w:rsidP="00A30696">
      <w:pPr>
        <w:pStyle w:val="FootnoteText"/>
        <w:spacing w:line="260" w:lineRule="atLeast"/>
        <w:jc w:val="both"/>
      </w:pPr>
      <w:r>
        <w:rPr>
          <w:rStyle w:val="FootnoteReference"/>
        </w:rPr>
        <w:footnoteRef/>
      </w:r>
      <w:r w:rsidRPr="00031902">
        <w:t xml:space="preserve"> </w:t>
      </w:r>
      <w:r>
        <w:t xml:space="preserve">Paul </w:t>
      </w:r>
      <w:proofErr w:type="spellStart"/>
      <w:r>
        <w:t>Tallemant</w:t>
      </w:r>
      <w:proofErr w:type="spellEnd"/>
      <w:r>
        <w:t xml:space="preserve">, Préface, </w:t>
      </w:r>
      <w:r w:rsidRPr="00191D75">
        <w:rPr>
          <w:i/>
        </w:rPr>
        <w:t>Médailles sur les principaux événements du règne de Louis le Grand</w:t>
      </w:r>
      <w:r>
        <w:t xml:space="preserve">, Paris, Imprimerie Royale, 1702, </w:t>
      </w:r>
      <w:proofErr w:type="spellStart"/>
      <w:r>
        <w:t>sig</w:t>
      </w:r>
      <w:proofErr w:type="spellEnd"/>
      <w:r>
        <w:t xml:space="preserve">. </w:t>
      </w:r>
      <w:proofErr w:type="spellStart"/>
      <w:r>
        <w:t>bijv</w:t>
      </w:r>
      <w:r w:rsidRPr="001522FE">
        <w:rPr>
          <w:vertAlign w:val="superscript"/>
        </w:rPr>
        <w:t>o</w:t>
      </w:r>
      <w:proofErr w:type="spellEnd"/>
      <w:r>
        <w:t>. C’est moi qui souligne.</w:t>
      </w:r>
    </w:p>
  </w:footnote>
  <w:footnote w:id="2">
    <w:p w:rsidR="00BA67CA" w:rsidRPr="00191D75" w:rsidRDefault="00BA67CA" w:rsidP="00A30696">
      <w:pPr>
        <w:pStyle w:val="FootnoteText"/>
        <w:spacing w:line="260" w:lineRule="atLeast"/>
        <w:jc w:val="both"/>
      </w:pPr>
      <w:r>
        <w:rPr>
          <w:rStyle w:val="FootnoteReference"/>
        </w:rPr>
        <w:footnoteRef/>
      </w:r>
      <w:r>
        <w:t xml:space="preserve"> Pierre </w:t>
      </w:r>
      <w:proofErr w:type="spellStart"/>
      <w:r w:rsidRPr="00031902">
        <w:t>Bizot</w:t>
      </w:r>
      <w:proofErr w:type="spellEnd"/>
      <w:r>
        <w:t xml:space="preserve">, Avertissement, </w:t>
      </w:r>
      <w:r>
        <w:rPr>
          <w:i/>
        </w:rPr>
        <w:t xml:space="preserve">Histoire </w:t>
      </w:r>
      <w:proofErr w:type="spellStart"/>
      <w:r>
        <w:rPr>
          <w:i/>
        </w:rPr>
        <w:t>metallique</w:t>
      </w:r>
      <w:proofErr w:type="spellEnd"/>
      <w:r>
        <w:rPr>
          <w:i/>
        </w:rPr>
        <w:t xml:space="preserve"> de la </w:t>
      </w:r>
      <w:proofErr w:type="spellStart"/>
      <w:r>
        <w:rPr>
          <w:i/>
        </w:rPr>
        <w:t>Republique</w:t>
      </w:r>
      <w:proofErr w:type="spellEnd"/>
      <w:r>
        <w:rPr>
          <w:i/>
        </w:rPr>
        <w:t xml:space="preserve"> de Hollande</w:t>
      </w:r>
      <w:r>
        <w:t xml:space="preserve">, Amsterdam, Daniel </w:t>
      </w:r>
      <w:proofErr w:type="spellStart"/>
      <w:r>
        <w:t>Horthemels</w:t>
      </w:r>
      <w:proofErr w:type="spellEnd"/>
      <w:r>
        <w:t xml:space="preserve">, 1687, </w:t>
      </w:r>
      <w:proofErr w:type="spellStart"/>
      <w:r>
        <w:t>sig</w:t>
      </w:r>
      <w:proofErr w:type="spellEnd"/>
      <w:r>
        <w:t>. A</w:t>
      </w:r>
      <w:r w:rsidRPr="001522FE">
        <w:rPr>
          <w:vertAlign w:val="subscript"/>
        </w:rPr>
        <w:t>3</w:t>
      </w:r>
      <w:r>
        <w:t>.</w:t>
      </w:r>
    </w:p>
  </w:footnote>
  <w:footnote w:id="3">
    <w:p w:rsidR="00BA67CA" w:rsidRPr="00764C7B" w:rsidRDefault="00BA67CA" w:rsidP="00A30696">
      <w:pPr>
        <w:pStyle w:val="FootnoteText"/>
        <w:spacing w:line="260" w:lineRule="atLeast"/>
        <w:jc w:val="both"/>
      </w:pPr>
      <w:r>
        <w:rPr>
          <w:rStyle w:val="FootnoteReference"/>
        </w:rPr>
        <w:footnoteRef/>
      </w:r>
      <w:r>
        <w:t xml:space="preserve"> Pierre-Antoine de </w:t>
      </w:r>
      <w:proofErr w:type="spellStart"/>
      <w:r>
        <w:t>Rascas</w:t>
      </w:r>
      <w:proofErr w:type="spellEnd"/>
      <w:r>
        <w:t xml:space="preserve">, sieur de </w:t>
      </w:r>
      <w:proofErr w:type="spellStart"/>
      <w:r>
        <w:t>Bagarris</w:t>
      </w:r>
      <w:proofErr w:type="spellEnd"/>
      <w:r>
        <w:t xml:space="preserve">, </w:t>
      </w:r>
      <w:r>
        <w:rPr>
          <w:i/>
        </w:rPr>
        <w:t xml:space="preserve">La </w:t>
      </w:r>
      <w:proofErr w:type="spellStart"/>
      <w:r>
        <w:rPr>
          <w:i/>
        </w:rPr>
        <w:t>Necessité</w:t>
      </w:r>
      <w:proofErr w:type="spellEnd"/>
      <w:r>
        <w:rPr>
          <w:i/>
        </w:rPr>
        <w:t xml:space="preserve"> de l’</w:t>
      </w:r>
      <w:proofErr w:type="spellStart"/>
      <w:r>
        <w:rPr>
          <w:i/>
        </w:rPr>
        <w:t>vsage</w:t>
      </w:r>
      <w:proofErr w:type="spellEnd"/>
      <w:r>
        <w:rPr>
          <w:i/>
        </w:rPr>
        <w:t xml:space="preserve"> des </w:t>
      </w:r>
      <w:proofErr w:type="spellStart"/>
      <w:r>
        <w:rPr>
          <w:i/>
        </w:rPr>
        <w:t>Medailles</w:t>
      </w:r>
      <w:proofErr w:type="spellEnd"/>
      <w:r>
        <w:rPr>
          <w:i/>
        </w:rPr>
        <w:t xml:space="preserve"> dans les </w:t>
      </w:r>
      <w:proofErr w:type="spellStart"/>
      <w:r>
        <w:rPr>
          <w:i/>
        </w:rPr>
        <w:t>Monoyes</w:t>
      </w:r>
      <w:proofErr w:type="spellEnd"/>
      <w:r>
        <w:t xml:space="preserve">, Paris, Jean </w:t>
      </w:r>
      <w:proofErr w:type="spellStart"/>
      <w:r>
        <w:t>Berjon</w:t>
      </w:r>
      <w:proofErr w:type="spellEnd"/>
      <w:r>
        <w:t>, 1611, p. 5.</w:t>
      </w:r>
    </w:p>
  </w:footnote>
  <w:footnote w:id="4">
    <w:p w:rsidR="00BA67CA" w:rsidRPr="000C5621" w:rsidRDefault="00BA67CA" w:rsidP="00A30696">
      <w:pPr>
        <w:pStyle w:val="FootnoteText"/>
        <w:spacing w:line="260" w:lineRule="atLeast"/>
      </w:pPr>
      <w:r>
        <w:rPr>
          <w:rStyle w:val="FootnoteReference"/>
        </w:rPr>
        <w:footnoteRef/>
      </w:r>
      <w:r>
        <w:t xml:space="preserve"> </w:t>
      </w:r>
      <w:proofErr w:type="spellStart"/>
      <w:r>
        <w:t>Tallemant</w:t>
      </w:r>
      <w:proofErr w:type="spellEnd"/>
      <w:r>
        <w:t xml:space="preserve">, Préface, </w:t>
      </w:r>
      <w:r w:rsidRPr="00191D75">
        <w:rPr>
          <w:i/>
        </w:rPr>
        <w:t>Médailles sur les principaux événements</w:t>
      </w:r>
      <w:r>
        <w:rPr>
          <w:i/>
        </w:rPr>
        <w:t xml:space="preserve"> du règne</w:t>
      </w:r>
      <w:r>
        <w:t xml:space="preserve">, </w:t>
      </w:r>
      <w:r>
        <w:rPr>
          <w:i/>
        </w:rPr>
        <w:t xml:space="preserve">op. </w:t>
      </w:r>
      <w:proofErr w:type="spellStart"/>
      <w:r>
        <w:rPr>
          <w:i/>
        </w:rPr>
        <w:t>cit</w:t>
      </w:r>
      <w:proofErr w:type="spellEnd"/>
      <w:r>
        <w:rPr>
          <w:i/>
        </w:rPr>
        <w:t>.</w:t>
      </w:r>
      <w:r>
        <w:t xml:space="preserve">, </w:t>
      </w:r>
      <w:proofErr w:type="spellStart"/>
      <w:r>
        <w:t>sig</w:t>
      </w:r>
      <w:proofErr w:type="spellEnd"/>
      <w:r>
        <w:t xml:space="preserve">. </w:t>
      </w:r>
      <w:proofErr w:type="spellStart"/>
      <w:r>
        <w:t>aij</w:t>
      </w:r>
      <w:proofErr w:type="spellEnd"/>
      <w:r>
        <w:t xml:space="preserve"> v</w:t>
      </w:r>
      <w:r w:rsidRPr="0012634C">
        <w:rPr>
          <w:vertAlign w:val="superscript"/>
        </w:rPr>
        <w:t>o</w:t>
      </w:r>
      <w:r>
        <w:t>.</w:t>
      </w:r>
    </w:p>
  </w:footnote>
  <w:footnote w:id="5">
    <w:p w:rsidR="00BA67CA" w:rsidRPr="003E311F" w:rsidRDefault="00BA67CA" w:rsidP="00A30696">
      <w:pPr>
        <w:pStyle w:val="FootnoteText"/>
        <w:spacing w:line="260" w:lineRule="atLeast"/>
        <w:jc w:val="both"/>
      </w:pPr>
      <w:r>
        <w:rPr>
          <w:rStyle w:val="FootnoteReference"/>
        </w:rPr>
        <w:footnoteRef/>
      </w:r>
      <w:r>
        <w:t xml:space="preserve"> Sur ce sujet, v</w:t>
      </w:r>
      <w:r w:rsidRPr="00FB78FA">
        <w:t xml:space="preserve">oir </w:t>
      </w:r>
      <w:r>
        <w:t xml:space="preserve">Thierry </w:t>
      </w:r>
      <w:proofErr w:type="spellStart"/>
      <w:r>
        <w:t>Sarmant</w:t>
      </w:r>
      <w:proofErr w:type="spellEnd"/>
      <w:r>
        <w:t xml:space="preserve">, « Roma </w:t>
      </w:r>
      <w:proofErr w:type="spellStart"/>
      <w:r>
        <w:t>Triumphans</w:t>
      </w:r>
      <w:proofErr w:type="spellEnd"/>
      <w:r>
        <w:t> : les frontispices de livres de médailles aux XVII</w:t>
      </w:r>
      <w:r w:rsidRPr="0012634C">
        <w:rPr>
          <w:vertAlign w:val="superscript"/>
        </w:rPr>
        <w:t>e</w:t>
      </w:r>
      <w:r>
        <w:t xml:space="preserve"> et XVIII</w:t>
      </w:r>
      <w:r w:rsidRPr="0012634C">
        <w:rPr>
          <w:vertAlign w:val="superscript"/>
        </w:rPr>
        <w:t>e</w:t>
      </w:r>
      <w:r>
        <w:t xml:space="preserve"> siècles », </w:t>
      </w:r>
      <w:r>
        <w:rPr>
          <w:i/>
        </w:rPr>
        <w:t>Bibliothèque de L’École des Chartes</w:t>
      </w:r>
      <w:r>
        <w:t>, 2000, t. 158-1, p. 69-95, et plus particulièrement p. 87-88.</w:t>
      </w:r>
    </w:p>
  </w:footnote>
  <w:footnote w:id="6">
    <w:p w:rsidR="00BA67CA" w:rsidRPr="00167088" w:rsidRDefault="00BA67CA" w:rsidP="00A30696">
      <w:pPr>
        <w:pStyle w:val="FootnoteText"/>
        <w:spacing w:line="260" w:lineRule="atLeast"/>
        <w:jc w:val="both"/>
      </w:pPr>
      <w:r>
        <w:rPr>
          <w:rStyle w:val="FootnoteReference"/>
        </w:rPr>
        <w:footnoteRef/>
      </w:r>
      <w:r w:rsidRPr="000C5621">
        <w:t xml:space="preserve"> Charles Patin, </w:t>
      </w:r>
      <w:r w:rsidRPr="000C5621">
        <w:rPr>
          <w:i/>
        </w:rPr>
        <w:t xml:space="preserve">Histoire des </w:t>
      </w:r>
      <w:proofErr w:type="spellStart"/>
      <w:r w:rsidRPr="000C5621">
        <w:rPr>
          <w:i/>
        </w:rPr>
        <w:t>M</w:t>
      </w:r>
      <w:r>
        <w:rPr>
          <w:i/>
        </w:rPr>
        <w:t>edailles</w:t>
      </w:r>
      <w:proofErr w:type="spellEnd"/>
      <w:r>
        <w:rPr>
          <w:i/>
        </w:rPr>
        <w:t xml:space="preserve"> ou Introduction à la </w:t>
      </w:r>
      <w:proofErr w:type="spellStart"/>
      <w:r>
        <w:rPr>
          <w:i/>
        </w:rPr>
        <w:t>connoissance</w:t>
      </w:r>
      <w:proofErr w:type="spellEnd"/>
      <w:r>
        <w:rPr>
          <w:i/>
        </w:rPr>
        <w:t xml:space="preserve"> de cette science </w:t>
      </w:r>
      <w:r>
        <w:t>[1665], 3</w:t>
      </w:r>
      <w:r w:rsidRPr="0012634C">
        <w:rPr>
          <w:vertAlign w:val="superscript"/>
        </w:rPr>
        <w:t>e</w:t>
      </w:r>
      <w:r>
        <w:t xml:space="preserve"> éd., Paris : V</w:t>
      </w:r>
      <w:r w:rsidRPr="00D20CB8">
        <w:rPr>
          <w:vertAlign w:val="superscript"/>
        </w:rPr>
        <w:t>ve</w:t>
      </w:r>
      <w:r>
        <w:t xml:space="preserve"> </w:t>
      </w:r>
      <w:r w:rsidRPr="00D20CB8">
        <w:t xml:space="preserve">Marbre </w:t>
      </w:r>
      <w:proofErr w:type="spellStart"/>
      <w:r w:rsidRPr="00D20CB8">
        <w:t>Cramoisy</w:t>
      </w:r>
      <w:proofErr w:type="spellEnd"/>
      <w:r w:rsidRPr="00D20CB8">
        <w:t>, 1695, p. 12</w:t>
      </w:r>
      <w:r>
        <w:t xml:space="preserve"> (« Il en faut croire les </w:t>
      </w:r>
      <w:proofErr w:type="spellStart"/>
      <w:r>
        <w:t>monumens</w:t>
      </w:r>
      <w:proofErr w:type="spellEnd"/>
      <w:r>
        <w:t xml:space="preserve"> du temps, dont les </w:t>
      </w:r>
      <w:proofErr w:type="spellStart"/>
      <w:r>
        <w:t>Medailles</w:t>
      </w:r>
      <w:proofErr w:type="spellEnd"/>
      <w:r>
        <w:t xml:space="preserve"> sont les marques les plus </w:t>
      </w:r>
      <w:proofErr w:type="spellStart"/>
      <w:r>
        <w:t>asseurées</w:t>
      </w:r>
      <w:proofErr w:type="spellEnd"/>
      <w:r>
        <w:t xml:space="preserve">, &amp; les plus </w:t>
      </w:r>
      <w:proofErr w:type="spellStart"/>
      <w:r>
        <w:t>frequentes</w:t>
      </w:r>
      <w:proofErr w:type="spellEnd"/>
      <w:r>
        <w:t> »)</w:t>
      </w:r>
      <w:r w:rsidRPr="00D20CB8">
        <w:t>.</w:t>
      </w:r>
      <w:r>
        <w:t xml:space="preserve"> Furetière relève trois sens du mot </w:t>
      </w:r>
      <w:r>
        <w:rPr>
          <w:i/>
        </w:rPr>
        <w:t>monument</w:t>
      </w:r>
      <w:r>
        <w:t xml:space="preserve"> dans son </w:t>
      </w:r>
      <w:r>
        <w:rPr>
          <w:i/>
        </w:rPr>
        <w:t>Dictionnaire</w:t>
      </w:r>
      <w:r>
        <w:t>: « </w:t>
      </w:r>
      <w:proofErr w:type="spellStart"/>
      <w:r>
        <w:t>Tesmoignage</w:t>
      </w:r>
      <w:proofErr w:type="spellEnd"/>
      <w:r>
        <w:t xml:space="preserve"> qui nous reste de quelque grande puissance ou grandeur des </w:t>
      </w:r>
      <w:proofErr w:type="spellStart"/>
      <w:r>
        <w:t>siecles</w:t>
      </w:r>
      <w:proofErr w:type="spellEnd"/>
      <w:r>
        <w:t xml:space="preserve"> passez [...] se dit encore des </w:t>
      </w:r>
      <w:proofErr w:type="spellStart"/>
      <w:r>
        <w:t>tesmoignages</w:t>
      </w:r>
      <w:proofErr w:type="spellEnd"/>
      <w:r>
        <w:t xml:space="preserve"> qui nous restent dans les Histoires &amp; chez les Auteurs des actions passées [...] signifie encore le tombeau » (</w:t>
      </w:r>
      <w:r>
        <w:rPr>
          <w:i/>
        </w:rPr>
        <w:t>Dictionnaire Universel</w:t>
      </w:r>
      <w:r>
        <w:t xml:space="preserve">, La Haye &amp; Rotterdam, chez </w:t>
      </w:r>
      <w:proofErr w:type="spellStart"/>
      <w:r>
        <w:t>Arnout</w:t>
      </w:r>
      <w:proofErr w:type="spellEnd"/>
      <w:r>
        <w:t xml:space="preserve"> &amp; </w:t>
      </w:r>
      <w:proofErr w:type="spellStart"/>
      <w:r>
        <w:t>Reinier</w:t>
      </w:r>
      <w:proofErr w:type="spellEnd"/>
      <w:r>
        <w:t xml:space="preserve"> Leers, 1690).</w:t>
      </w:r>
    </w:p>
  </w:footnote>
  <w:footnote w:id="7">
    <w:p w:rsidR="00BA67CA" w:rsidRPr="000C5621" w:rsidRDefault="00BA67CA" w:rsidP="00A30696">
      <w:pPr>
        <w:pStyle w:val="FootnoteText"/>
        <w:spacing w:line="260" w:lineRule="atLeast"/>
      </w:pPr>
      <w:r w:rsidRPr="00D20CB8">
        <w:rPr>
          <w:rStyle w:val="FootnoteReference"/>
        </w:rPr>
        <w:footnoteRef/>
      </w:r>
      <w:r w:rsidRPr="00D20CB8">
        <w:t xml:space="preserve"> </w:t>
      </w:r>
      <w:proofErr w:type="spellStart"/>
      <w:r w:rsidRPr="00D20CB8">
        <w:t>Sar</w:t>
      </w:r>
      <w:r>
        <w:t>mant</w:t>
      </w:r>
      <w:proofErr w:type="spellEnd"/>
      <w:r>
        <w:t>, « </w:t>
      </w:r>
      <w:r w:rsidRPr="00D20CB8">
        <w:t xml:space="preserve">Roma </w:t>
      </w:r>
      <w:proofErr w:type="spellStart"/>
      <w:r w:rsidRPr="00D20CB8">
        <w:t>Triumphans</w:t>
      </w:r>
      <w:proofErr w:type="spellEnd"/>
      <w:r w:rsidRPr="00D20CB8">
        <w:t xml:space="preserve"> », </w:t>
      </w:r>
      <w:r>
        <w:rPr>
          <w:i/>
        </w:rPr>
        <w:t xml:space="preserve">op. </w:t>
      </w:r>
      <w:proofErr w:type="spellStart"/>
      <w:r>
        <w:rPr>
          <w:i/>
        </w:rPr>
        <w:t>cit</w:t>
      </w:r>
      <w:proofErr w:type="spellEnd"/>
      <w:r>
        <w:rPr>
          <w:i/>
        </w:rPr>
        <w:t>.</w:t>
      </w:r>
      <w:r>
        <w:t xml:space="preserve">, </w:t>
      </w:r>
      <w:r w:rsidRPr="00D20CB8">
        <w:t>p. 89.</w:t>
      </w:r>
    </w:p>
  </w:footnote>
  <w:footnote w:id="8">
    <w:p w:rsidR="00BA67CA" w:rsidRPr="00976D97" w:rsidRDefault="00BA67CA" w:rsidP="00A30696">
      <w:pPr>
        <w:pStyle w:val="FootnoteText"/>
        <w:spacing w:line="260" w:lineRule="atLeast"/>
        <w:jc w:val="both"/>
      </w:pPr>
      <w:r>
        <w:rPr>
          <w:rStyle w:val="FootnoteReference"/>
        </w:rPr>
        <w:footnoteRef/>
      </w:r>
      <w:r>
        <w:t xml:space="preserve"> </w:t>
      </w:r>
      <w:proofErr w:type="spellStart"/>
      <w:r w:rsidRPr="00976D97">
        <w:t>Bagarris</w:t>
      </w:r>
      <w:proofErr w:type="spellEnd"/>
      <w:r w:rsidRPr="00976D97">
        <w:t xml:space="preserve">, </w:t>
      </w:r>
      <w:r>
        <w:rPr>
          <w:i/>
        </w:rPr>
        <w:t xml:space="preserve">La </w:t>
      </w:r>
      <w:proofErr w:type="spellStart"/>
      <w:r>
        <w:rPr>
          <w:i/>
        </w:rPr>
        <w:t>necessité</w:t>
      </w:r>
      <w:proofErr w:type="spellEnd"/>
      <w:r>
        <w:rPr>
          <w:i/>
        </w:rPr>
        <w:t xml:space="preserve"> de l’</w:t>
      </w:r>
      <w:proofErr w:type="spellStart"/>
      <w:r>
        <w:rPr>
          <w:i/>
        </w:rPr>
        <w:t>v</w:t>
      </w:r>
      <w:r w:rsidRPr="00976D97">
        <w:rPr>
          <w:i/>
        </w:rPr>
        <w:t>sag</w:t>
      </w:r>
      <w:r>
        <w:rPr>
          <w:i/>
        </w:rPr>
        <w:t>e</w:t>
      </w:r>
      <w:proofErr w:type="spellEnd"/>
      <w:r>
        <w:rPr>
          <w:i/>
        </w:rPr>
        <w:t xml:space="preserve"> des </w:t>
      </w:r>
      <w:proofErr w:type="spellStart"/>
      <w:r>
        <w:rPr>
          <w:i/>
        </w:rPr>
        <w:t>Medailles</w:t>
      </w:r>
      <w:proofErr w:type="spellEnd"/>
      <w:r>
        <w:rPr>
          <w:i/>
        </w:rPr>
        <w:t>,</w:t>
      </w:r>
      <w:r>
        <w:t xml:space="preserve"> </w:t>
      </w:r>
      <w:r>
        <w:rPr>
          <w:i/>
        </w:rPr>
        <w:t xml:space="preserve">op. </w:t>
      </w:r>
      <w:proofErr w:type="spellStart"/>
      <w:r>
        <w:rPr>
          <w:i/>
        </w:rPr>
        <w:t>cit</w:t>
      </w:r>
      <w:proofErr w:type="spellEnd"/>
      <w:r>
        <w:rPr>
          <w:i/>
        </w:rPr>
        <w:t>.</w:t>
      </w:r>
      <w:r>
        <w:t xml:space="preserve">, n. p. </w:t>
      </w:r>
    </w:p>
  </w:footnote>
  <w:footnote w:id="9">
    <w:p w:rsidR="00BA67CA" w:rsidRPr="00976D97" w:rsidRDefault="00BA67CA" w:rsidP="00A30696">
      <w:pPr>
        <w:pStyle w:val="FootnoteText"/>
        <w:spacing w:line="260" w:lineRule="atLeast"/>
        <w:jc w:val="both"/>
      </w:pPr>
      <w:r>
        <w:rPr>
          <w:rStyle w:val="FootnoteReference"/>
        </w:rPr>
        <w:footnoteRef/>
      </w:r>
      <w:r>
        <w:t xml:space="preserve"> </w:t>
      </w:r>
      <w:proofErr w:type="spellStart"/>
      <w:r w:rsidRPr="00976D97">
        <w:t>Bagarris</w:t>
      </w:r>
      <w:proofErr w:type="spellEnd"/>
      <w:r w:rsidRPr="00976D97">
        <w:t xml:space="preserve"> les qualifie ainsi de </w:t>
      </w:r>
      <w:r>
        <w:rPr>
          <w:lang w:val="en-GB"/>
        </w:rPr>
        <w:sym w:font="Times New Roman Special G2" w:char="F051"/>
      </w:r>
      <w:r w:rsidRPr="00976D97">
        <w:t> </w:t>
      </w:r>
      <w:proofErr w:type="spellStart"/>
      <w:r w:rsidRPr="00976D97">
        <w:t>Moniment</w:t>
      </w:r>
      <w:proofErr w:type="spellEnd"/>
      <w:r w:rsidRPr="00976D97">
        <w:t xml:space="preserve"> des </w:t>
      </w:r>
      <w:proofErr w:type="spellStart"/>
      <w:r w:rsidRPr="00976D97">
        <w:t>Moniments</w:t>
      </w:r>
      <w:proofErr w:type="spellEnd"/>
      <w:r w:rsidRPr="00976D97">
        <w:t xml:space="preserve"> ; / Et le plus Auguste, &amp; Seul Incorruptible </w:t>
      </w:r>
      <w:proofErr w:type="spellStart"/>
      <w:r w:rsidRPr="00976D97">
        <w:t>Threzor</w:t>
      </w:r>
      <w:proofErr w:type="spellEnd"/>
      <w:r w:rsidRPr="00976D97">
        <w:t xml:space="preserve">, / De la Gloire, &amp; de la </w:t>
      </w:r>
      <w:proofErr w:type="spellStart"/>
      <w:r w:rsidRPr="00976D97">
        <w:t>Memoire</w:t>
      </w:r>
      <w:proofErr w:type="spellEnd"/>
      <w:r w:rsidRPr="00976D97">
        <w:t>, / Des plus Grands Princes </w:t>
      </w:r>
      <w:r w:rsidRPr="00FA3034">
        <w:rPr>
          <w:lang w:val="en-GB"/>
        </w:rPr>
        <w:sym w:font="Times New Roman Special G2" w:char="F066"/>
      </w:r>
      <w:r w:rsidRPr="00976D97">
        <w:t xml:space="preserve"> (</w:t>
      </w:r>
      <w:r w:rsidRPr="00976D97">
        <w:rPr>
          <w:i/>
        </w:rPr>
        <w:t>ibid.</w:t>
      </w:r>
      <w:r w:rsidRPr="00976D97">
        <w:t>, n. p.).</w:t>
      </w:r>
    </w:p>
  </w:footnote>
  <w:footnote w:id="10">
    <w:p w:rsidR="00BA67CA" w:rsidRPr="00976D97" w:rsidRDefault="00BA67CA" w:rsidP="00A30696">
      <w:pPr>
        <w:pStyle w:val="FootnoteText"/>
        <w:spacing w:line="260" w:lineRule="atLeast"/>
        <w:jc w:val="both"/>
      </w:pPr>
      <w:r>
        <w:rPr>
          <w:rStyle w:val="FootnoteReference"/>
        </w:rPr>
        <w:footnoteRef/>
      </w:r>
      <w:r>
        <w:t xml:space="preserve"> Louis Marin,</w:t>
      </w:r>
      <w:r w:rsidRPr="00976D97">
        <w:rPr>
          <w:i/>
        </w:rPr>
        <w:t xml:space="preserve"> Le Portrait du roi</w:t>
      </w:r>
      <w:r w:rsidRPr="00976D97">
        <w:t xml:space="preserve">, </w:t>
      </w:r>
      <w:r>
        <w:t>Paris, Éditions de minuit, 1981, p. 147-</w:t>
      </w:r>
      <w:r w:rsidRPr="00976D97">
        <w:t>68.</w:t>
      </w:r>
    </w:p>
  </w:footnote>
  <w:footnote w:id="11">
    <w:p w:rsidR="00BA67CA" w:rsidRPr="00B21154" w:rsidRDefault="00BA67CA" w:rsidP="00A30696">
      <w:pPr>
        <w:pStyle w:val="FootnoteText"/>
        <w:spacing w:line="260" w:lineRule="atLeast"/>
        <w:jc w:val="both"/>
      </w:pPr>
      <w:r w:rsidRPr="00FB78FA">
        <w:rPr>
          <w:rStyle w:val="FootnoteReference"/>
        </w:rPr>
        <w:footnoteRef/>
      </w:r>
      <w:r>
        <w:t xml:space="preserve"> Louis Marin, </w:t>
      </w:r>
      <w:r w:rsidRPr="00FB78FA">
        <w:rPr>
          <w:lang w:val="en-GB"/>
        </w:rPr>
        <w:sym w:font="Times New Roman Special G2" w:char="F051"/>
      </w:r>
      <w:r w:rsidRPr="00FB78FA">
        <w:t> Baroque, classique : Versailles ou l’architecture du prince </w:t>
      </w:r>
      <w:r w:rsidRPr="00FB78FA">
        <w:rPr>
          <w:lang w:val="en-GB"/>
        </w:rPr>
        <w:sym w:font="Times New Roman Special G2" w:char="F066"/>
      </w:r>
      <w:r w:rsidRPr="00FB78FA">
        <w:t xml:space="preserve">, </w:t>
      </w:r>
      <w:r w:rsidRPr="00FB78FA">
        <w:rPr>
          <w:i/>
        </w:rPr>
        <w:t>Politiques de la représentation</w:t>
      </w:r>
      <w:r w:rsidRPr="00FB78FA">
        <w:t>,</w:t>
      </w:r>
      <w:r>
        <w:t xml:space="preserve"> Paris, </w:t>
      </w:r>
      <w:proofErr w:type="spellStart"/>
      <w:r>
        <w:t>Kimé</w:t>
      </w:r>
      <w:proofErr w:type="spellEnd"/>
      <w:r>
        <w:t>, 2005, p. 254-57.</w:t>
      </w:r>
    </w:p>
  </w:footnote>
  <w:footnote w:id="12">
    <w:p w:rsidR="00BA67CA" w:rsidRPr="00FB78FA" w:rsidRDefault="00BA67CA" w:rsidP="00A30696">
      <w:pPr>
        <w:pStyle w:val="FootnoteText"/>
        <w:spacing w:line="260" w:lineRule="atLeast"/>
        <w:jc w:val="both"/>
      </w:pPr>
      <w:r>
        <w:rPr>
          <w:rStyle w:val="FootnoteReference"/>
        </w:rPr>
        <w:footnoteRef/>
      </w:r>
      <w:r>
        <w:t xml:space="preserve"> Pour Furetière, il s’agit d’un « </w:t>
      </w:r>
      <w:r w:rsidRPr="00FB78FA">
        <w:t xml:space="preserve">monument </w:t>
      </w:r>
      <w:proofErr w:type="spellStart"/>
      <w:r w:rsidRPr="00FB78FA">
        <w:t>eslevé</w:t>
      </w:r>
      <w:proofErr w:type="spellEnd"/>
      <w:r w:rsidRPr="00FB78FA">
        <w:t xml:space="preserve"> à la g</w:t>
      </w:r>
      <w:r>
        <w:t xml:space="preserve">loire d’un mort, </w:t>
      </w:r>
      <w:proofErr w:type="spellStart"/>
      <w:r>
        <w:t>quoy</w:t>
      </w:r>
      <w:proofErr w:type="spellEnd"/>
      <w:r>
        <w:t xml:space="preserve"> que son corps n’y ait pas été enterré »</w:t>
      </w:r>
      <w:r w:rsidRPr="00A30696">
        <w:t xml:space="preserve"> </w:t>
      </w:r>
      <w:r>
        <w:t>(</w:t>
      </w:r>
      <w:r>
        <w:rPr>
          <w:i/>
        </w:rPr>
        <w:t>Dictionnaire Universel</w:t>
      </w:r>
      <w:r>
        <w:t xml:space="preserve">, </w:t>
      </w:r>
      <w:r>
        <w:rPr>
          <w:i/>
        </w:rPr>
        <w:t xml:space="preserve">op. </w:t>
      </w:r>
      <w:proofErr w:type="spellStart"/>
      <w:r>
        <w:rPr>
          <w:i/>
        </w:rPr>
        <w:t>cit</w:t>
      </w:r>
      <w:proofErr w:type="spellEnd"/>
      <w:r>
        <w:rPr>
          <w:i/>
        </w:rPr>
        <w:t>.</w:t>
      </w:r>
      <w:r>
        <w:t>).</w:t>
      </w:r>
    </w:p>
  </w:footnote>
  <w:footnote w:id="13">
    <w:p w:rsidR="00BA67CA" w:rsidRPr="00A26DB9" w:rsidRDefault="00BA67CA" w:rsidP="00A30696">
      <w:pPr>
        <w:pStyle w:val="FootnoteText"/>
        <w:spacing w:line="260" w:lineRule="atLeast"/>
        <w:jc w:val="both"/>
      </w:pPr>
      <w:r>
        <w:rPr>
          <w:rStyle w:val="FootnoteReference"/>
        </w:rPr>
        <w:footnoteRef/>
      </w:r>
      <w:r>
        <w:t xml:space="preserve"> </w:t>
      </w:r>
      <w:r w:rsidRPr="00A26DB9">
        <w:rPr>
          <w:i/>
        </w:rPr>
        <w:t>Médailles sur l</w:t>
      </w:r>
      <w:r>
        <w:rPr>
          <w:i/>
        </w:rPr>
        <w:t>es principaux événements du règne entier de Louis le Grand</w:t>
      </w:r>
      <w:r>
        <w:t>, Paris, Imprimerie Royale, 1723, n</w:t>
      </w:r>
      <w:r w:rsidRPr="00D02EBA">
        <w:rPr>
          <w:vertAlign w:val="superscript"/>
        </w:rPr>
        <w:t>o</w:t>
      </w:r>
      <w:r>
        <w:t xml:space="preserve"> 318.</w:t>
      </w:r>
    </w:p>
  </w:footnote>
  <w:footnote w:id="14">
    <w:p w:rsidR="00BA67CA" w:rsidRPr="00A61956" w:rsidRDefault="00BA67CA" w:rsidP="00A30696">
      <w:pPr>
        <w:pStyle w:val="FootnoteText"/>
        <w:spacing w:line="260" w:lineRule="atLeast"/>
        <w:jc w:val="both"/>
      </w:pPr>
      <w:r w:rsidRPr="00A61956">
        <w:rPr>
          <w:rStyle w:val="FootnoteReference"/>
        </w:rPr>
        <w:footnoteRef/>
      </w:r>
      <w:r w:rsidRPr="00A61956">
        <w:t xml:space="preserve"> </w:t>
      </w:r>
      <w:r>
        <w:t>L</w:t>
      </w:r>
      <w:r w:rsidRPr="00A61956">
        <w:t xml:space="preserve">es médailles consacrées à la conquête </w:t>
      </w:r>
      <w:r>
        <w:t>de la Franche-Comté en 1668 (n</w:t>
      </w:r>
      <w:r w:rsidRPr="00D02EBA">
        <w:rPr>
          <w:vertAlign w:val="superscript"/>
        </w:rPr>
        <w:t>o</w:t>
      </w:r>
      <w:r w:rsidRPr="00A61956">
        <w:t xml:space="preserve"> 106) ou à la campagne de Hollande en 167</w:t>
      </w:r>
      <w:r>
        <w:t>2 (n</w:t>
      </w:r>
      <w:r w:rsidRPr="00D02EBA">
        <w:rPr>
          <w:vertAlign w:val="superscript"/>
        </w:rPr>
        <w:t>o</w:t>
      </w:r>
      <w:r w:rsidRPr="00A61956">
        <w:t xml:space="preserve"> 120)</w:t>
      </w:r>
      <w:r>
        <w:t xml:space="preserve"> mettent ainsi l’accent sur la victoire fulgurante et sans effort du monarque, à qui il suffit de se montrer pour vaincre (seule la médaille sur la bataille des Dunes en 1658 (n</w:t>
      </w:r>
      <w:r w:rsidRPr="00D02EBA">
        <w:rPr>
          <w:vertAlign w:val="superscript"/>
        </w:rPr>
        <w:t>o</w:t>
      </w:r>
      <w:r>
        <w:t xml:space="preserve"> 48) montre une Victoire « </w:t>
      </w:r>
      <w:proofErr w:type="spellStart"/>
      <w:r>
        <w:t>march</w:t>
      </w:r>
      <w:proofErr w:type="spellEnd"/>
      <w:r>
        <w:t>[</w:t>
      </w:r>
      <w:proofErr w:type="spellStart"/>
      <w:r>
        <w:t>ant</w:t>
      </w:r>
      <w:proofErr w:type="spellEnd"/>
      <w:r>
        <w:t>] sur des ennemis terrassez »). En revanche les médailles évoquant les victoires remportées par ses généraux, qu’il s’agisse de Turenne, de Schomberg ou de Luxembourg, font souvent état d’« un horrible carnage » (n</w:t>
      </w:r>
      <w:r w:rsidRPr="00D02EBA">
        <w:rPr>
          <w:vertAlign w:val="superscript"/>
        </w:rPr>
        <w:t>o</w:t>
      </w:r>
      <w:r>
        <w:t xml:space="preserve"> 157) ou du « grand nombre » de morts et de blessés (n</w:t>
      </w:r>
      <w:r w:rsidRPr="00D02EBA">
        <w:rPr>
          <w:vertAlign w:val="superscript"/>
        </w:rPr>
        <w:t>o</w:t>
      </w:r>
      <w:r>
        <w:t xml:space="preserve"> 137).</w:t>
      </w:r>
    </w:p>
  </w:footnote>
  <w:footnote w:id="15">
    <w:p w:rsidR="00BA67CA" w:rsidRPr="00A61956" w:rsidRDefault="00BA67CA" w:rsidP="00A30696">
      <w:pPr>
        <w:pStyle w:val="FootnoteText"/>
        <w:spacing w:line="260" w:lineRule="atLeast"/>
        <w:jc w:val="both"/>
      </w:pPr>
      <w:r w:rsidRPr="00A61956">
        <w:rPr>
          <w:rStyle w:val="FootnoteReference"/>
        </w:rPr>
        <w:footnoteRef/>
      </w:r>
      <w:r w:rsidRPr="00A61956">
        <w:t xml:space="preserve"> Voir ainsi les médailles s</w:t>
      </w:r>
      <w:r>
        <w:t>ur la prise de Condé en 1676 (n</w:t>
      </w:r>
      <w:r w:rsidRPr="00D02EBA">
        <w:rPr>
          <w:vertAlign w:val="superscript"/>
        </w:rPr>
        <w:t>o</w:t>
      </w:r>
      <w:r w:rsidRPr="00A61956">
        <w:t xml:space="preserve"> 153) ou </w:t>
      </w:r>
      <w:r>
        <w:t xml:space="preserve">sur </w:t>
      </w:r>
      <w:r w:rsidRPr="00A61956">
        <w:t>c</w:t>
      </w:r>
      <w:r>
        <w:t>elle de Valenciennes en 1677 (n</w:t>
      </w:r>
      <w:r w:rsidRPr="00D02EBA">
        <w:rPr>
          <w:vertAlign w:val="superscript"/>
        </w:rPr>
        <w:t>o</w:t>
      </w:r>
      <w:r w:rsidRPr="00A61956">
        <w:t xml:space="preserve"> 160).</w:t>
      </w:r>
    </w:p>
  </w:footnote>
  <w:footnote w:id="16">
    <w:p w:rsidR="00BA67CA" w:rsidRPr="008153E3" w:rsidRDefault="00BA67CA" w:rsidP="00A30696">
      <w:pPr>
        <w:pStyle w:val="FootnoteText"/>
        <w:spacing w:line="260" w:lineRule="atLeast"/>
      </w:pPr>
      <w:r>
        <w:rPr>
          <w:rStyle w:val="FootnoteReference"/>
        </w:rPr>
        <w:footnoteRef/>
      </w:r>
      <w:r>
        <w:t xml:space="preserve"> </w:t>
      </w:r>
      <w:r>
        <w:rPr>
          <w:i/>
        </w:rPr>
        <w:t>Médailles sur les principaux événements du règne</w:t>
      </w:r>
      <w:r w:rsidRPr="008153E3">
        <w:t>,</w:t>
      </w:r>
      <w:r>
        <w:t xml:space="preserve"> </w:t>
      </w:r>
      <w:r>
        <w:rPr>
          <w:i/>
        </w:rPr>
        <w:t xml:space="preserve">op. </w:t>
      </w:r>
      <w:proofErr w:type="spellStart"/>
      <w:r>
        <w:rPr>
          <w:i/>
        </w:rPr>
        <w:t>cit</w:t>
      </w:r>
      <w:proofErr w:type="spellEnd"/>
      <w:r>
        <w:rPr>
          <w:i/>
        </w:rPr>
        <w:t xml:space="preserve">., </w:t>
      </w:r>
      <w:r>
        <w:t>n</w:t>
      </w:r>
      <w:r w:rsidRPr="00D02EBA">
        <w:rPr>
          <w:vertAlign w:val="superscript"/>
        </w:rPr>
        <w:t>o</w:t>
      </w:r>
      <w:r w:rsidRPr="008153E3">
        <w:t xml:space="preserve"> 3</w:t>
      </w:r>
      <w:r>
        <w:t>.</w:t>
      </w:r>
    </w:p>
  </w:footnote>
  <w:footnote w:id="17">
    <w:p w:rsidR="00BA67CA" w:rsidRPr="008153E3" w:rsidRDefault="00BA67CA" w:rsidP="00A30696">
      <w:pPr>
        <w:pStyle w:val="FootnoteText"/>
        <w:spacing w:line="260" w:lineRule="atLeast"/>
      </w:pPr>
      <w:r>
        <w:rPr>
          <w:rStyle w:val="FootnoteReference"/>
        </w:rPr>
        <w:footnoteRef/>
      </w:r>
      <w:r>
        <w:t xml:space="preserve"> </w:t>
      </w:r>
      <w:r>
        <w:rPr>
          <w:i/>
        </w:rPr>
        <w:t>Médailles sur les principaux événements du règne</w:t>
      </w:r>
      <w:r w:rsidRPr="008153E3">
        <w:t>,</w:t>
      </w:r>
      <w:r>
        <w:t xml:space="preserve"> </w:t>
      </w:r>
      <w:r>
        <w:rPr>
          <w:i/>
        </w:rPr>
        <w:t xml:space="preserve">op. </w:t>
      </w:r>
      <w:proofErr w:type="spellStart"/>
      <w:r>
        <w:rPr>
          <w:i/>
        </w:rPr>
        <w:t>cit</w:t>
      </w:r>
      <w:proofErr w:type="spellEnd"/>
      <w:r>
        <w:rPr>
          <w:i/>
        </w:rPr>
        <w:t>.</w:t>
      </w:r>
      <w:r>
        <w:t>, n</w:t>
      </w:r>
      <w:r w:rsidRPr="00D02EBA">
        <w:rPr>
          <w:vertAlign w:val="superscript"/>
        </w:rPr>
        <w:t>o</w:t>
      </w:r>
      <w:r w:rsidRPr="008153E3">
        <w:t xml:space="preserve"> 86</w:t>
      </w:r>
      <w:r>
        <w:t>.</w:t>
      </w:r>
    </w:p>
  </w:footnote>
  <w:footnote w:id="18">
    <w:p w:rsidR="00BA67CA" w:rsidRPr="008153E3" w:rsidRDefault="00BA67CA" w:rsidP="00A30696">
      <w:pPr>
        <w:pStyle w:val="FootnoteText"/>
        <w:spacing w:line="260" w:lineRule="atLeast"/>
      </w:pPr>
      <w:r>
        <w:rPr>
          <w:rStyle w:val="FootnoteReference"/>
        </w:rPr>
        <w:footnoteRef/>
      </w:r>
      <w:r>
        <w:t xml:space="preserve"> </w:t>
      </w:r>
      <w:r>
        <w:rPr>
          <w:i/>
        </w:rPr>
        <w:t>Médailles sur les principaux événements du règne</w:t>
      </w:r>
      <w:r w:rsidRPr="008153E3">
        <w:t>,</w:t>
      </w:r>
      <w:r>
        <w:t xml:space="preserve"> </w:t>
      </w:r>
      <w:r>
        <w:rPr>
          <w:i/>
        </w:rPr>
        <w:t xml:space="preserve">op. </w:t>
      </w:r>
      <w:proofErr w:type="spellStart"/>
      <w:r>
        <w:rPr>
          <w:i/>
        </w:rPr>
        <w:t>cit</w:t>
      </w:r>
      <w:proofErr w:type="spellEnd"/>
      <w:r>
        <w:rPr>
          <w:i/>
        </w:rPr>
        <w:t>.</w:t>
      </w:r>
      <w:r w:rsidRPr="008153E3">
        <w:t>,</w:t>
      </w:r>
      <w:r>
        <w:t xml:space="preserve"> n</w:t>
      </w:r>
      <w:r w:rsidRPr="00D02EBA">
        <w:rPr>
          <w:vertAlign w:val="superscript"/>
        </w:rPr>
        <w:t>o</w:t>
      </w:r>
      <w:r>
        <w:t xml:space="preserve"> 196.</w:t>
      </w:r>
    </w:p>
  </w:footnote>
  <w:footnote w:id="19">
    <w:p w:rsidR="00BA67CA" w:rsidRPr="00D02EBA" w:rsidRDefault="00BA67CA" w:rsidP="00A30696">
      <w:pPr>
        <w:pStyle w:val="FootnoteText"/>
        <w:spacing w:line="260" w:lineRule="atLeast"/>
        <w:jc w:val="both"/>
      </w:pPr>
      <w:r>
        <w:rPr>
          <w:rStyle w:val="FootnoteReference"/>
        </w:rPr>
        <w:footnoteRef/>
      </w:r>
      <w:r>
        <w:t xml:space="preserve"> Le Grand Dauphin meurt en avril 1711, tandis que le duc et la duchesse de Bourgogne disparaissent en février 1712. Leur fils aîné est lui aussi emporté par la rougeole au début mars de la même année.</w:t>
      </w:r>
    </w:p>
  </w:footnote>
  <w:footnote w:id="20">
    <w:p w:rsidR="00BA67CA" w:rsidRPr="008153E3" w:rsidRDefault="00BA67CA" w:rsidP="00A30696">
      <w:pPr>
        <w:pStyle w:val="FootnoteText"/>
        <w:spacing w:line="260" w:lineRule="atLeast"/>
      </w:pPr>
      <w:r>
        <w:rPr>
          <w:rStyle w:val="FootnoteReference"/>
        </w:rPr>
        <w:footnoteRef/>
      </w:r>
      <w:r>
        <w:t xml:space="preserve"> </w:t>
      </w:r>
      <w:r>
        <w:rPr>
          <w:i/>
        </w:rPr>
        <w:t>Médailles sur les principaux événements du règne entier</w:t>
      </w:r>
      <w:r w:rsidRPr="008153E3">
        <w:t>,</w:t>
      </w:r>
      <w:r>
        <w:t xml:space="preserve"> </w:t>
      </w:r>
      <w:r>
        <w:rPr>
          <w:i/>
        </w:rPr>
        <w:t xml:space="preserve">op. </w:t>
      </w:r>
      <w:proofErr w:type="spellStart"/>
      <w:r>
        <w:rPr>
          <w:i/>
        </w:rPr>
        <w:t>cit</w:t>
      </w:r>
      <w:proofErr w:type="spellEnd"/>
      <w:r>
        <w:rPr>
          <w:i/>
        </w:rPr>
        <w:t>.</w:t>
      </w:r>
      <w:r w:rsidRPr="008153E3">
        <w:t xml:space="preserve">, </w:t>
      </w:r>
      <w:r>
        <w:t>n</w:t>
      </w:r>
      <w:r w:rsidRPr="00D02EBA">
        <w:rPr>
          <w:vertAlign w:val="superscript"/>
        </w:rPr>
        <w:t>o</w:t>
      </w:r>
      <w:r w:rsidRPr="008153E3">
        <w:t xml:space="preserve"> 316.</w:t>
      </w:r>
    </w:p>
  </w:footnote>
  <w:footnote w:id="21">
    <w:p w:rsidR="00BA67CA" w:rsidRPr="00D10DE0" w:rsidRDefault="00BA67CA" w:rsidP="00A30696">
      <w:pPr>
        <w:pStyle w:val="FootnoteText"/>
        <w:spacing w:line="260" w:lineRule="atLeast"/>
      </w:pPr>
      <w:r>
        <w:rPr>
          <w:rStyle w:val="FootnoteReference"/>
        </w:rPr>
        <w:footnoteRef/>
      </w:r>
      <w:r w:rsidRPr="00D10DE0">
        <w:t xml:space="preserve"> </w:t>
      </w:r>
      <w:r>
        <w:rPr>
          <w:i/>
        </w:rPr>
        <w:t>Médailles sur les principaux événements du règne</w:t>
      </w:r>
      <w:r w:rsidRPr="008153E3">
        <w:t>,</w:t>
      </w:r>
      <w:r>
        <w:t xml:space="preserve"> </w:t>
      </w:r>
      <w:r>
        <w:rPr>
          <w:i/>
        </w:rPr>
        <w:t xml:space="preserve">op. </w:t>
      </w:r>
      <w:proofErr w:type="spellStart"/>
      <w:r>
        <w:rPr>
          <w:i/>
        </w:rPr>
        <w:t>cit</w:t>
      </w:r>
      <w:proofErr w:type="spellEnd"/>
      <w:r>
        <w:rPr>
          <w:i/>
        </w:rPr>
        <w:t>.</w:t>
      </w:r>
      <w:r w:rsidRPr="008153E3">
        <w:t>,</w:t>
      </w:r>
      <w:r>
        <w:t xml:space="preserve"> n</w:t>
      </w:r>
      <w:r w:rsidRPr="00D02EBA">
        <w:rPr>
          <w:vertAlign w:val="superscript"/>
        </w:rPr>
        <w:t>o</w:t>
      </w:r>
      <w:r w:rsidRPr="00D10DE0">
        <w:t xml:space="preserve"> 3</w:t>
      </w:r>
      <w:r>
        <w:t>.</w:t>
      </w:r>
    </w:p>
  </w:footnote>
  <w:footnote w:id="22">
    <w:p w:rsidR="00BA67CA" w:rsidRPr="00D10DE0" w:rsidRDefault="00BA67CA" w:rsidP="00A30696">
      <w:pPr>
        <w:pStyle w:val="FootnoteText"/>
        <w:spacing w:line="260" w:lineRule="atLeast"/>
      </w:pPr>
      <w:r>
        <w:rPr>
          <w:rStyle w:val="FootnoteReference"/>
        </w:rPr>
        <w:footnoteRef/>
      </w:r>
      <w:r w:rsidRPr="00D10DE0">
        <w:t xml:space="preserve"> </w:t>
      </w:r>
      <w:r>
        <w:rPr>
          <w:i/>
        </w:rPr>
        <w:t>Médailles sur les principaux événements du règne</w:t>
      </w:r>
      <w:r w:rsidRPr="008153E3">
        <w:t>,</w:t>
      </w:r>
      <w:r>
        <w:t xml:space="preserve"> </w:t>
      </w:r>
      <w:r>
        <w:rPr>
          <w:i/>
        </w:rPr>
        <w:t xml:space="preserve">op. </w:t>
      </w:r>
      <w:proofErr w:type="spellStart"/>
      <w:r>
        <w:rPr>
          <w:i/>
        </w:rPr>
        <w:t>cit</w:t>
      </w:r>
      <w:proofErr w:type="spellEnd"/>
      <w:r>
        <w:rPr>
          <w:i/>
        </w:rPr>
        <w:t>.</w:t>
      </w:r>
      <w:r w:rsidRPr="008153E3">
        <w:t>,</w:t>
      </w:r>
      <w:r>
        <w:t xml:space="preserve"> n</w:t>
      </w:r>
      <w:r w:rsidRPr="00D02EBA">
        <w:rPr>
          <w:vertAlign w:val="superscript"/>
        </w:rPr>
        <w:t>o</w:t>
      </w:r>
      <w:r w:rsidRPr="00D10DE0">
        <w:t xml:space="preserve"> 86.</w:t>
      </w:r>
    </w:p>
  </w:footnote>
  <w:footnote w:id="23">
    <w:p w:rsidR="00BA67CA" w:rsidRPr="00D10DE0" w:rsidRDefault="00BA67CA" w:rsidP="00A30696">
      <w:pPr>
        <w:pStyle w:val="FootnoteText"/>
        <w:spacing w:line="260" w:lineRule="atLeast"/>
      </w:pPr>
      <w:r>
        <w:rPr>
          <w:rStyle w:val="FootnoteReference"/>
        </w:rPr>
        <w:footnoteRef/>
      </w:r>
      <w:r w:rsidRPr="00D10DE0">
        <w:t xml:space="preserve"> </w:t>
      </w:r>
      <w:r>
        <w:rPr>
          <w:i/>
        </w:rPr>
        <w:t>Médailles sur les principaux événements du règne</w:t>
      </w:r>
      <w:r w:rsidRPr="008153E3">
        <w:t>,</w:t>
      </w:r>
      <w:r>
        <w:t xml:space="preserve"> </w:t>
      </w:r>
      <w:r>
        <w:rPr>
          <w:i/>
        </w:rPr>
        <w:t xml:space="preserve">op. </w:t>
      </w:r>
      <w:proofErr w:type="spellStart"/>
      <w:r>
        <w:rPr>
          <w:i/>
        </w:rPr>
        <w:t>cit</w:t>
      </w:r>
      <w:proofErr w:type="spellEnd"/>
      <w:r>
        <w:rPr>
          <w:i/>
        </w:rPr>
        <w:t>.</w:t>
      </w:r>
      <w:r w:rsidRPr="008153E3">
        <w:t>,</w:t>
      </w:r>
      <w:r>
        <w:t xml:space="preserve"> n</w:t>
      </w:r>
      <w:r w:rsidRPr="00D02EBA">
        <w:rPr>
          <w:vertAlign w:val="superscript"/>
        </w:rPr>
        <w:t>o</w:t>
      </w:r>
      <w:r w:rsidRPr="00D10DE0">
        <w:t xml:space="preserve"> 196.</w:t>
      </w:r>
    </w:p>
  </w:footnote>
  <w:footnote w:id="24">
    <w:p w:rsidR="00BA67CA" w:rsidRPr="00D10DE0" w:rsidRDefault="00BA67CA" w:rsidP="003D4C58">
      <w:pPr>
        <w:pStyle w:val="FootnoteText"/>
        <w:spacing w:line="260" w:lineRule="atLeast"/>
      </w:pPr>
      <w:r>
        <w:rPr>
          <w:rStyle w:val="FootnoteReference"/>
        </w:rPr>
        <w:footnoteRef/>
      </w:r>
      <w:r w:rsidRPr="00D10DE0">
        <w:t xml:space="preserve"> </w:t>
      </w:r>
      <w:r w:rsidRPr="00D10DE0">
        <w:rPr>
          <w:i/>
        </w:rPr>
        <w:t>Registre Journal des</w:t>
      </w:r>
      <w:r>
        <w:rPr>
          <w:i/>
        </w:rPr>
        <w:t xml:space="preserve"> </w:t>
      </w:r>
      <w:r w:rsidRPr="00D10DE0">
        <w:rPr>
          <w:i/>
        </w:rPr>
        <w:t xml:space="preserve">délibérations, </w:t>
      </w:r>
      <w:r>
        <w:t>20</w:t>
      </w:r>
      <w:r w:rsidRPr="00D10DE0">
        <w:t xml:space="preserve"> avril 1694.</w:t>
      </w:r>
    </w:p>
  </w:footnote>
  <w:footnote w:id="25">
    <w:p w:rsidR="00BA67CA" w:rsidRPr="00D10DE0" w:rsidRDefault="00BA67CA" w:rsidP="003D4C58">
      <w:pPr>
        <w:pStyle w:val="FootnoteText"/>
        <w:spacing w:line="260" w:lineRule="atLeast"/>
      </w:pPr>
      <w:r>
        <w:rPr>
          <w:rStyle w:val="FootnoteReference"/>
        </w:rPr>
        <w:footnoteRef/>
      </w:r>
      <w:r w:rsidRPr="00D10DE0">
        <w:t xml:space="preserve"> </w:t>
      </w:r>
      <w:r w:rsidRPr="00D10DE0">
        <w:rPr>
          <w:i/>
        </w:rPr>
        <w:t>Registre Journal des</w:t>
      </w:r>
      <w:r>
        <w:rPr>
          <w:i/>
        </w:rPr>
        <w:t xml:space="preserve"> </w:t>
      </w:r>
      <w:r w:rsidRPr="00D10DE0">
        <w:rPr>
          <w:i/>
        </w:rPr>
        <w:t xml:space="preserve">délibérations, </w:t>
      </w:r>
      <w:r w:rsidRPr="00D10DE0">
        <w:t>24 avril 1694.</w:t>
      </w:r>
    </w:p>
  </w:footnote>
  <w:footnote w:id="26">
    <w:p w:rsidR="00BA67CA" w:rsidRPr="00D10DE0" w:rsidRDefault="00BA67CA" w:rsidP="00A30696">
      <w:pPr>
        <w:pStyle w:val="FootnoteText"/>
        <w:spacing w:line="260" w:lineRule="atLeast"/>
      </w:pPr>
      <w:r>
        <w:rPr>
          <w:rStyle w:val="FootnoteReference"/>
        </w:rPr>
        <w:footnoteRef/>
      </w:r>
      <w:r w:rsidRPr="00D10DE0">
        <w:t xml:space="preserve"> </w:t>
      </w:r>
      <w:r w:rsidRPr="00D10DE0">
        <w:rPr>
          <w:i/>
        </w:rPr>
        <w:t xml:space="preserve">Registre Journal des délibérations, </w:t>
      </w:r>
      <w:r>
        <w:t>8 juin 1694.</w:t>
      </w:r>
    </w:p>
  </w:footnote>
  <w:footnote w:id="27">
    <w:p w:rsidR="00BA67CA" w:rsidRPr="00D10DE0" w:rsidRDefault="00BA67CA" w:rsidP="00A30696">
      <w:pPr>
        <w:pStyle w:val="FootnoteText"/>
        <w:spacing w:line="260" w:lineRule="atLeast"/>
      </w:pPr>
      <w:r>
        <w:rPr>
          <w:rStyle w:val="FootnoteReference"/>
        </w:rPr>
        <w:footnoteRef/>
      </w:r>
      <w:r w:rsidRPr="00D10DE0">
        <w:t xml:space="preserve"> </w:t>
      </w:r>
      <w:r>
        <w:rPr>
          <w:i/>
        </w:rPr>
        <w:t>Ibid.</w:t>
      </w:r>
    </w:p>
  </w:footnote>
  <w:footnote w:id="28">
    <w:p w:rsidR="00BA67CA" w:rsidRPr="00D10DE0" w:rsidRDefault="00BA67CA" w:rsidP="00A30696">
      <w:pPr>
        <w:pStyle w:val="FootnoteText"/>
        <w:spacing w:line="260" w:lineRule="atLeast"/>
      </w:pPr>
      <w:r>
        <w:rPr>
          <w:rStyle w:val="FootnoteReference"/>
        </w:rPr>
        <w:footnoteRef/>
      </w:r>
      <w:r>
        <w:t xml:space="preserve"> « </w:t>
      </w:r>
      <w:proofErr w:type="spellStart"/>
      <w:r>
        <w:t>Proiets</w:t>
      </w:r>
      <w:proofErr w:type="spellEnd"/>
      <w:r>
        <w:t xml:space="preserve"> pour le </w:t>
      </w:r>
      <w:proofErr w:type="spellStart"/>
      <w:r>
        <w:t>Medailler</w:t>
      </w:r>
      <w:proofErr w:type="spellEnd"/>
      <w:r>
        <w:t xml:space="preserve"> de Louis XIV », British Library, Ms </w:t>
      </w:r>
      <w:proofErr w:type="spellStart"/>
      <w:r>
        <w:t>Add</w:t>
      </w:r>
      <w:proofErr w:type="spellEnd"/>
      <w:r>
        <w:t xml:space="preserve"> 31908, </w:t>
      </w:r>
      <w:r w:rsidRPr="00D10DE0">
        <w:t>folio 27</w:t>
      </w:r>
      <w:r>
        <w:t>.</w:t>
      </w:r>
    </w:p>
  </w:footnote>
  <w:footnote w:id="29">
    <w:p w:rsidR="00BA67CA" w:rsidRPr="00D10DE0" w:rsidRDefault="00BA67CA" w:rsidP="00A30696">
      <w:pPr>
        <w:pStyle w:val="FootnoteText"/>
        <w:spacing w:line="260" w:lineRule="atLeast"/>
      </w:pPr>
      <w:r>
        <w:rPr>
          <w:rStyle w:val="FootnoteReference"/>
        </w:rPr>
        <w:footnoteRef/>
      </w:r>
      <w:r>
        <w:t xml:space="preserve"> </w:t>
      </w:r>
      <w:r w:rsidRPr="006461F6">
        <w:rPr>
          <w:i/>
        </w:rPr>
        <w:t>Ibid.</w:t>
      </w:r>
    </w:p>
  </w:footnote>
  <w:footnote w:id="30">
    <w:p w:rsidR="00BA67CA" w:rsidRPr="006461F6" w:rsidRDefault="00BA67CA" w:rsidP="00A30696">
      <w:pPr>
        <w:pStyle w:val="FootnoteText"/>
        <w:spacing w:line="260" w:lineRule="atLeast"/>
      </w:pPr>
      <w:r>
        <w:rPr>
          <w:rStyle w:val="FootnoteReference"/>
        </w:rPr>
        <w:footnoteRef/>
      </w:r>
      <w:r>
        <w:t xml:space="preserve"> </w:t>
      </w:r>
      <w:r>
        <w:rPr>
          <w:i/>
        </w:rPr>
        <w:t>Médailles sur les principaux événements du règne</w:t>
      </w:r>
      <w:r w:rsidRPr="008153E3">
        <w:t>,</w:t>
      </w:r>
      <w:r>
        <w:t xml:space="preserve"> </w:t>
      </w:r>
      <w:r>
        <w:rPr>
          <w:i/>
        </w:rPr>
        <w:t xml:space="preserve">op. </w:t>
      </w:r>
      <w:proofErr w:type="spellStart"/>
      <w:r>
        <w:rPr>
          <w:i/>
        </w:rPr>
        <w:t>cit</w:t>
      </w:r>
      <w:proofErr w:type="spellEnd"/>
      <w:r>
        <w:rPr>
          <w:i/>
        </w:rPr>
        <w:t>.</w:t>
      </w:r>
      <w:r>
        <w:t>, n</w:t>
      </w:r>
      <w:r w:rsidRPr="00D02EBA">
        <w:rPr>
          <w:vertAlign w:val="superscript"/>
        </w:rPr>
        <w:t>o</w:t>
      </w:r>
      <w:r>
        <w:t xml:space="preserve"> 86.</w:t>
      </w:r>
    </w:p>
  </w:footnote>
  <w:footnote w:id="31">
    <w:p w:rsidR="00BA67CA" w:rsidRPr="00D10DE0" w:rsidRDefault="00BA67CA" w:rsidP="00A30696">
      <w:pPr>
        <w:pStyle w:val="FootnoteText"/>
        <w:spacing w:line="260" w:lineRule="atLeast"/>
        <w:jc w:val="both"/>
      </w:pPr>
      <w:r>
        <w:rPr>
          <w:rStyle w:val="FootnoteReference"/>
        </w:rPr>
        <w:footnoteRef/>
      </w:r>
      <w:r w:rsidRPr="00D10DE0">
        <w:t xml:space="preserve"> </w:t>
      </w:r>
      <w:r>
        <w:rPr>
          <w:i/>
        </w:rPr>
        <w:t xml:space="preserve">Registre Journal des </w:t>
      </w:r>
      <w:r w:rsidRPr="004E7B56">
        <w:rPr>
          <w:i/>
        </w:rPr>
        <w:t>délibérations</w:t>
      </w:r>
      <w:r>
        <w:t>, 21 juin 1695. Anne d’Autriche avait en effet favorisé l’installation à Paris de la communauté bénédictine du couvent du Val-de-Grâce. Après avoir posé la première pierre de l’ensemble conventuel en 1624, elle fit élever sur le site une magnifique église en remerciement de la naissance inespérée d’un fils, le futur Louis XIV, en 1638. Le jeune roi lui-même en posa la première pierre le 1</w:t>
      </w:r>
      <w:r w:rsidRPr="002B6F8B">
        <w:rPr>
          <w:vertAlign w:val="superscript"/>
        </w:rPr>
        <w:t>er</w:t>
      </w:r>
      <w:r>
        <w:t xml:space="preserve"> avril 1645. Le cœur de la reine y fut transporté après sa mort conformément à sa volonté.</w:t>
      </w:r>
    </w:p>
  </w:footnote>
  <w:footnote w:id="32">
    <w:p w:rsidR="00BA67CA" w:rsidRPr="004D2A24" w:rsidRDefault="00BA67CA" w:rsidP="0076088A">
      <w:pPr>
        <w:pStyle w:val="FootnoteText"/>
        <w:spacing w:line="260" w:lineRule="atLeast"/>
        <w:jc w:val="both"/>
        <w:rPr>
          <w:i/>
        </w:rPr>
      </w:pPr>
      <w:r>
        <w:rPr>
          <w:rStyle w:val="FootnoteReference"/>
        </w:rPr>
        <w:footnoteRef/>
      </w:r>
      <w:r>
        <w:t xml:space="preserve"> </w:t>
      </w:r>
      <w:r>
        <w:rPr>
          <w:i/>
        </w:rPr>
        <w:t xml:space="preserve">Registre Journal des </w:t>
      </w:r>
      <w:r w:rsidRPr="004E7B56">
        <w:rPr>
          <w:i/>
        </w:rPr>
        <w:t>délibérations</w:t>
      </w:r>
      <w:r>
        <w:t xml:space="preserve">, 15  février 1698. Cette description du type est conforme au revers de la médaille frappée pour la série royale quelques années plus tôt </w:t>
      </w:r>
      <w:r w:rsidRPr="00604E9D">
        <w:t>(voir Fig. 6).</w:t>
      </w:r>
      <w:r>
        <w:t xml:space="preserve"> Celle-ci fut reproduite par le Père Ménestrier</w:t>
      </w:r>
      <w:r w:rsidRPr="00C31CCE">
        <w:t xml:space="preserve"> dans sa propre </w:t>
      </w:r>
      <w:r w:rsidRPr="00C31CCE">
        <w:rPr>
          <w:i/>
        </w:rPr>
        <w:t xml:space="preserve">Histoire du </w:t>
      </w:r>
      <w:proofErr w:type="spellStart"/>
      <w:r w:rsidRPr="00C31CCE">
        <w:rPr>
          <w:i/>
        </w:rPr>
        <w:t>regne</w:t>
      </w:r>
      <w:proofErr w:type="spellEnd"/>
      <w:r w:rsidRPr="00C31CCE">
        <w:rPr>
          <w:i/>
        </w:rPr>
        <w:t xml:space="preserve"> de Louis le Grand par les </w:t>
      </w:r>
      <w:proofErr w:type="spellStart"/>
      <w:r w:rsidRPr="00C31CCE">
        <w:rPr>
          <w:i/>
        </w:rPr>
        <w:t>Medailles</w:t>
      </w:r>
      <w:proofErr w:type="spellEnd"/>
      <w:r w:rsidRPr="00C31CCE">
        <w:t xml:space="preserve"> en </w:t>
      </w:r>
      <w:r w:rsidRPr="00C13756">
        <w:t>1689</w:t>
      </w:r>
      <w:r w:rsidR="00604E9D">
        <w:t xml:space="preserve">. </w:t>
      </w:r>
      <w:r>
        <w:t>Elle figure aussi dans l’</w:t>
      </w:r>
      <w:r>
        <w:rPr>
          <w:i/>
        </w:rPr>
        <w:t xml:space="preserve">Histoire de la vie et du </w:t>
      </w:r>
      <w:proofErr w:type="spellStart"/>
      <w:r>
        <w:rPr>
          <w:i/>
        </w:rPr>
        <w:t>regne</w:t>
      </w:r>
      <w:proofErr w:type="spellEnd"/>
      <w:r>
        <w:rPr>
          <w:i/>
        </w:rPr>
        <w:t xml:space="preserve"> de Louis XIV [...] enrichie de médailles </w:t>
      </w:r>
      <w:r>
        <w:t xml:space="preserve">de </w:t>
      </w:r>
      <w:proofErr w:type="spellStart"/>
      <w:r>
        <w:t>Bruzen</w:t>
      </w:r>
      <w:proofErr w:type="spellEnd"/>
      <w:r>
        <w:t xml:space="preserve"> de la </w:t>
      </w:r>
      <w:proofErr w:type="spellStart"/>
      <w:r>
        <w:t>Martiniere</w:t>
      </w:r>
      <w:proofErr w:type="spellEnd"/>
      <w:r>
        <w:t xml:space="preserve"> en 1740.</w:t>
      </w:r>
    </w:p>
  </w:footnote>
  <w:footnote w:id="33">
    <w:p w:rsidR="00BA67CA" w:rsidRPr="004D2A24" w:rsidRDefault="00BA67CA" w:rsidP="00A30696">
      <w:pPr>
        <w:pStyle w:val="FootnoteText"/>
        <w:spacing w:line="260" w:lineRule="atLeast"/>
        <w:jc w:val="both"/>
        <w:rPr>
          <w:i/>
        </w:rPr>
      </w:pPr>
      <w:r>
        <w:rPr>
          <w:rStyle w:val="FootnoteReference"/>
        </w:rPr>
        <w:footnoteRef/>
      </w:r>
      <w:r>
        <w:t xml:space="preserve"> </w:t>
      </w:r>
      <w:r>
        <w:rPr>
          <w:i/>
        </w:rPr>
        <w:t xml:space="preserve">Registre Journal des </w:t>
      </w:r>
      <w:r w:rsidRPr="004E7B56">
        <w:rPr>
          <w:i/>
        </w:rPr>
        <w:t>délibérations</w:t>
      </w:r>
      <w:r>
        <w:t>, 22 décembre 1699.</w:t>
      </w:r>
    </w:p>
  </w:footnote>
  <w:footnote w:id="34">
    <w:p w:rsidR="00BA67CA" w:rsidRPr="000429BC" w:rsidRDefault="00BA67CA" w:rsidP="004502A7">
      <w:pPr>
        <w:pStyle w:val="FootnoteText"/>
        <w:spacing w:line="260" w:lineRule="atLeast"/>
        <w:jc w:val="both"/>
      </w:pPr>
      <w:r>
        <w:rPr>
          <w:rStyle w:val="FootnoteReference"/>
        </w:rPr>
        <w:footnoteRef/>
      </w:r>
      <w:r>
        <w:t xml:space="preserve"> Le </w:t>
      </w:r>
      <w:r>
        <w:rPr>
          <w:i/>
        </w:rPr>
        <w:t xml:space="preserve">Registre Journal </w:t>
      </w:r>
      <w:r>
        <w:t>ne dit malheureusement rien sur les raisons qui poussèrent à ce changement ni sur la date à laquelle il eut lieu. Le nouveau type servit pour la médaille de la série uniforme.</w:t>
      </w:r>
    </w:p>
  </w:footnote>
  <w:footnote w:id="35">
    <w:p w:rsidR="00BA67CA" w:rsidRPr="004502A7" w:rsidRDefault="00BA67CA" w:rsidP="004502A7">
      <w:pPr>
        <w:pStyle w:val="FootnoteText"/>
        <w:spacing w:line="260" w:lineRule="atLeast"/>
        <w:jc w:val="both"/>
      </w:pPr>
      <w:r>
        <w:rPr>
          <w:rStyle w:val="FootnoteReference"/>
        </w:rPr>
        <w:footnoteRef/>
      </w:r>
      <w:r>
        <w:t xml:space="preserve"> On appelait </w:t>
      </w:r>
      <w:r>
        <w:rPr>
          <w:i/>
        </w:rPr>
        <w:t>représentation</w:t>
      </w:r>
      <w:r>
        <w:t xml:space="preserve"> « le faux cercueil de bois couvert d’un poile de </w:t>
      </w:r>
      <w:proofErr w:type="spellStart"/>
      <w:r>
        <w:t>dueil</w:t>
      </w:r>
      <w:proofErr w:type="spellEnd"/>
      <w:r>
        <w:t xml:space="preserve">, autour duquel on allume des cierges, lors qu’on fait un service pour un mort » (Furetière, </w:t>
      </w:r>
      <w:r>
        <w:rPr>
          <w:i/>
        </w:rPr>
        <w:t>Dictionnaire Universel</w:t>
      </w:r>
      <w:r>
        <w:t xml:space="preserve">, </w:t>
      </w:r>
      <w:r>
        <w:rPr>
          <w:i/>
        </w:rPr>
        <w:t xml:space="preserve">op. </w:t>
      </w:r>
      <w:proofErr w:type="spellStart"/>
      <w:r>
        <w:rPr>
          <w:i/>
        </w:rPr>
        <w:t>cit</w:t>
      </w:r>
      <w:proofErr w:type="spellEnd"/>
      <w:r>
        <w:rPr>
          <w:i/>
        </w:rPr>
        <w:t>.</w:t>
      </w:r>
      <w:r>
        <w:t>).</w:t>
      </w:r>
    </w:p>
  </w:footnote>
  <w:footnote w:id="36">
    <w:p w:rsidR="00BA67CA" w:rsidRPr="000F4563" w:rsidRDefault="00BA67CA" w:rsidP="00A30696">
      <w:pPr>
        <w:pStyle w:val="FootnoteText"/>
        <w:spacing w:line="260" w:lineRule="atLeast"/>
        <w:jc w:val="both"/>
      </w:pPr>
      <w:r>
        <w:rPr>
          <w:rStyle w:val="FootnoteReference"/>
        </w:rPr>
        <w:footnoteRef/>
      </w:r>
      <w:r>
        <w:t xml:space="preserve"> Voir Jean-Marie Le Gall, </w:t>
      </w:r>
      <w:r w:rsidRPr="0084352B">
        <w:rPr>
          <w:i/>
        </w:rPr>
        <w:t>Le Mythe de Saint Denis entre Renaissance et Révolution</w:t>
      </w:r>
      <w:r w:rsidRPr="0084352B">
        <w:t>, P</w:t>
      </w:r>
      <w:r>
        <w:t xml:space="preserve">aris, Champ Vallon, </w:t>
      </w:r>
      <w:r w:rsidRPr="00C27527">
        <w:t>2007, p. 432.</w:t>
      </w:r>
    </w:p>
  </w:footnote>
  <w:footnote w:id="37">
    <w:p w:rsidR="00BA67CA" w:rsidRPr="003338E4" w:rsidRDefault="00BA67CA" w:rsidP="00A30696">
      <w:pPr>
        <w:pStyle w:val="FootnoteText"/>
        <w:spacing w:line="260" w:lineRule="atLeast"/>
        <w:jc w:val="both"/>
      </w:pPr>
      <w:r>
        <w:rPr>
          <w:rStyle w:val="FootnoteReference"/>
        </w:rPr>
        <w:footnoteRef/>
      </w:r>
      <w:r>
        <w:t xml:space="preserve"> Les </w:t>
      </w:r>
      <w:r w:rsidRPr="003338E4">
        <w:t xml:space="preserve">Bourbons </w:t>
      </w:r>
      <w:r>
        <w:t xml:space="preserve">ne furent </w:t>
      </w:r>
      <w:r w:rsidRPr="003338E4">
        <w:t>p</w:t>
      </w:r>
      <w:r>
        <w:t>as ensevelis. Leurs cercueils reposaient sur des tréteaux dans la crypte, sous le chevet de l’abbaye de Saint-Denis.</w:t>
      </w:r>
    </w:p>
  </w:footnote>
  <w:footnote w:id="38">
    <w:p w:rsidR="00BA67CA" w:rsidRPr="008A751F" w:rsidRDefault="00BA67CA" w:rsidP="00A30696">
      <w:pPr>
        <w:pStyle w:val="FootnoteText"/>
        <w:spacing w:line="260" w:lineRule="atLeast"/>
        <w:jc w:val="both"/>
      </w:pPr>
      <w:r w:rsidRPr="003B455B">
        <w:rPr>
          <w:rStyle w:val="FootnoteReference"/>
        </w:rPr>
        <w:footnoteRef/>
      </w:r>
      <w:r w:rsidRPr="003B455B">
        <w:t xml:space="preserve"> Lettre au cardinal Renaud</w:t>
      </w:r>
      <w:r>
        <w:t xml:space="preserve"> d’Este du 12 février 1666 (in</w:t>
      </w:r>
      <w:r w:rsidRPr="003B455B">
        <w:t xml:space="preserve"> Gabriel </w:t>
      </w:r>
      <w:proofErr w:type="spellStart"/>
      <w:r w:rsidRPr="003B455B">
        <w:t>Rouchès</w:t>
      </w:r>
      <w:proofErr w:type="spellEnd"/>
      <w:r>
        <w:t xml:space="preserve"> (éd.)</w:t>
      </w:r>
      <w:r w:rsidRPr="003B455B">
        <w:t xml:space="preserve">, </w:t>
      </w:r>
      <w:r w:rsidRPr="003B455B">
        <w:rPr>
          <w:i/>
        </w:rPr>
        <w:t xml:space="preserve">Inventaire des lettres et papiers manuscrits de </w:t>
      </w:r>
      <w:proofErr w:type="spellStart"/>
      <w:r w:rsidRPr="003B455B">
        <w:rPr>
          <w:i/>
        </w:rPr>
        <w:t>Gaspare</w:t>
      </w:r>
      <w:proofErr w:type="spellEnd"/>
      <w:r w:rsidRPr="003B455B">
        <w:rPr>
          <w:i/>
        </w:rPr>
        <w:t xml:space="preserve">, Carlo et Lodovico </w:t>
      </w:r>
      <w:proofErr w:type="spellStart"/>
      <w:r w:rsidRPr="003B455B">
        <w:rPr>
          <w:i/>
        </w:rPr>
        <w:t>Vigarani</w:t>
      </w:r>
      <w:proofErr w:type="spellEnd"/>
      <w:r w:rsidRPr="003B455B">
        <w:t>, conservés aux Archives d’État de Modène, 1634-1684, Paris, Société de l’histoire de l’art français, 1913, p. 121</w:t>
      </w:r>
      <w:r>
        <w:t xml:space="preserve"> (« Quanto a </w:t>
      </w:r>
      <w:proofErr w:type="spellStart"/>
      <w:r>
        <w:t>mortorij</w:t>
      </w:r>
      <w:proofErr w:type="spellEnd"/>
      <w:r>
        <w:t xml:space="preserve"> con </w:t>
      </w:r>
      <w:proofErr w:type="spellStart"/>
      <w:r>
        <w:t>catafalchi</w:t>
      </w:r>
      <w:proofErr w:type="spellEnd"/>
      <w:r>
        <w:t xml:space="preserve">, e machine </w:t>
      </w:r>
      <w:proofErr w:type="spellStart"/>
      <w:r>
        <w:t>funerali</w:t>
      </w:r>
      <w:proofErr w:type="spellEnd"/>
      <w:r>
        <w:t xml:space="preserve">, sono </w:t>
      </w:r>
      <w:proofErr w:type="spellStart"/>
      <w:r>
        <w:t>cose</w:t>
      </w:r>
      <w:proofErr w:type="spellEnd"/>
      <w:r>
        <w:t xml:space="preserve"> </w:t>
      </w:r>
      <w:proofErr w:type="spellStart"/>
      <w:r>
        <w:t>inusitate</w:t>
      </w:r>
      <w:proofErr w:type="spellEnd"/>
      <w:r>
        <w:t xml:space="preserve">, et </w:t>
      </w:r>
      <w:proofErr w:type="spellStart"/>
      <w:r>
        <w:t>incognite</w:t>
      </w:r>
      <w:proofErr w:type="spellEnd"/>
      <w:r>
        <w:t xml:space="preserve"> in </w:t>
      </w:r>
      <w:proofErr w:type="spellStart"/>
      <w:r>
        <w:t>q</w:t>
      </w:r>
      <w:r w:rsidRPr="003B455B">
        <w:rPr>
          <w:vertAlign w:val="superscript"/>
        </w:rPr>
        <w:t>o</w:t>
      </w:r>
      <w:proofErr w:type="spellEnd"/>
      <w:r>
        <w:t xml:space="preserve"> </w:t>
      </w:r>
      <w:proofErr w:type="spellStart"/>
      <w:r>
        <w:t>paese</w:t>
      </w:r>
      <w:proofErr w:type="spellEnd"/>
      <w:r>
        <w:t xml:space="preserve">, </w:t>
      </w:r>
      <w:proofErr w:type="spellStart"/>
      <w:r>
        <w:t>dove</w:t>
      </w:r>
      <w:proofErr w:type="spellEnd"/>
      <w:r>
        <w:t xml:space="preserve"> </w:t>
      </w:r>
      <w:proofErr w:type="spellStart"/>
      <w:r>
        <w:t>tutto</w:t>
      </w:r>
      <w:proofErr w:type="spellEnd"/>
      <w:r>
        <w:t xml:space="preserve"> l’</w:t>
      </w:r>
      <w:proofErr w:type="spellStart"/>
      <w:r>
        <w:t>apparato</w:t>
      </w:r>
      <w:proofErr w:type="spellEnd"/>
      <w:r>
        <w:t xml:space="preserve"> consiste in </w:t>
      </w:r>
      <w:proofErr w:type="spellStart"/>
      <w:r>
        <w:t>piramide</w:t>
      </w:r>
      <w:proofErr w:type="spellEnd"/>
      <w:r>
        <w:t xml:space="preserve"> di </w:t>
      </w:r>
      <w:proofErr w:type="spellStart"/>
      <w:r>
        <w:t>torchi</w:t>
      </w:r>
      <w:proofErr w:type="spellEnd"/>
      <w:r>
        <w:t xml:space="preserve"> </w:t>
      </w:r>
      <w:proofErr w:type="spellStart"/>
      <w:r>
        <w:t>accesi</w:t>
      </w:r>
      <w:proofErr w:type="spellEnd"/>
      <w:r>
        <w:t xml:space="preserve"> con </w:t>
      </w:r>
      <w:proofErr w:type="spellStart"/>
      <w:r>
        <w:t>quantità</w:t>
      </w:r>
      <w:proofErr w:type="spellEnd"/>
      <w:r>
        <w:t xml:space="preserve"> d’arme </w:t>
      </w:r>
      <w:proofErr w:type="spellStart"/>
      <w:r>
        <w:t>attorno</w:t>
      </w:r>
      <w:proofErr w:type="spellEnd"/>
      <w:r>
        <w:t xml:space="preserve"> </w:t>
      </w:r>
      <w:proofErr w:type="spellStart"/>
      <w:r>
        <w:t>tanto</w:t>
      </w:r>
      <w:proofErr w:type="spellEnd"/>
      <w:r>
        <w:t xml:space="preserve"> al </w:t>
      </w:r>
      <w:proofErr w:type="spellStart"/>
      <w:r>
        <w:t>gran</w:t>
      </w:r>
      <w:proofErr w:type="spellEnd"/>
      <w:r>
        <w:t xml:space="preserve"> </w:t>
      </w:r>
      <w:proofErr w:type="spellStart"/>
      <w:r>
        <w:t>sepolcro</w:t>
      </w:r>
      <w:proofErr w:type="spellEnd"/>
      <w:r>
        <w:t xml:space="preserve"> </w:t>
      </w:r>
      <w:proofErr w:type="spellStart"/>
      <w:r>
        <w:t>elevato</w:t>
      </w:r>
      <w:proofErr w:type="spellEnd"/>
      <w:r>
        <w:t xml:space="preserve"> in </w:t>
      </w:r>
      <w:proofErr w:type="spellStart"/>
      <w:r>
        <w:t>mezo</w:t>
      </w:r>
      <w:proofErr w:type="spellEnd"/>
      <w:r>
        <w:t xml:space="preserve"> </w:t>
      </w:r>
      <w:proofErr w:type="spellStart"/>
      <w:r>
        <w:t>della</w:t>
      </w:r>
      <w:proofErr w:type="spellEnd"/>
      <w:r>
        <w:t xml:space="preserve"> </w:t>
      </w:r>
      <w:proofErr w:type="spellStart"/>
      <w:r>
        <w:t>chiesa</w:t>
      </w:r>
      <w:proofErr w:type="spellEnd"/>
      <w:r>
        <w:t xml:space="preserve"> e </w:t>
      </w:r>
      <w:proofErr w:type="spellStart"/>
      <w:r>
        <w:t>coperto</w:t>
      </w:r>
      <w:proofErr w:type="spellEnd"/>
      <w:r>
        <w:t xml:space="preserve"> </w:t>
      </w:r>
      <w:proofErr w:type="spellStart"/>
      <w:r>
        <w:t>del</w:t>
      </w:r>
      <w:proofErr w:type="spellEnd"/>
      <w:r>
        <w:t xml:space="preserve"> </w:t>
      </w:r>
      <w:proofErr w:type="spellStart"/>
      <w:r>
        <w:t>manto</w:t>
      </w:r>
      <w:proofErr w:type="spellEnd"/>
      <w:r>
        <w:t xml:space="preserve"> </w:t>
      </w:r>
      <w:proofErr w:type="spellStart"/>
      <w:r>
        <w:t>reale</w:t>
      </w:r>
      <w:proofErr w:type="spellEnd"/>
      <w:r>
        <w:t xml:space="preserve">, come a </w:t>
      </w:r>
      <w:proofErr w:type="spellStart"/>
      <w:r>
        <w:t>quella</w:t>
      </w:r>
      <w:proofErr w:type="spellEnd"/>
      <w:r>
        <w:t xml:space="preserve"> </w:t>
      </w:r>
      <w:proofErr w:type="spellStart"/>
      <w:r>
        <w:t>intera</w:t>
      </w:r>
      <w:proofErr w:type="spellEnd"/>
      <w:r>
        <w:t xml:space="preserve"> </w:t>
      </w:r>
      <w:proofErr w:type="spellStart"/>
      <w:r>
        <w:t>chiesa</w:t>
      </w:r>
      <w:proofErr w:type="spellEnd"/>
      <w:r>
        <w:t xml:space="preserve"> </w:t>
      </w:r>
      <w:proofErr w:type="spellStart"/>
      <w:r>
        <w:t>adobatta</w:t>
      </w:r>
      <w:proofErr w:type="spellEnd"/>
      <w:r>
        <w:t xml:space="preserve"> tutta di </w:t>
      </w:r>
      <w:proofErr w:type="spellStart"/>
      <w:r>
        <w:t>nero</w:t>
      </w:r>
      <w:proofErr w:type="spellEnd"/>
      <w:r>
        <w:t> »)</w:t>
      </w:r>
      <w:r w:rsidRPr="003B455B">
        <w:t>.</w:t>
      </w:r>
    </w:p>
  </w:footnote>
  <w:footnote w:id="39">
    <w:p w:rsidR="00BA67CA" w:rsidRPr="008A4495" w:rsidRDefault="00BA67CA" w:rsidP="00A30696">
      <w:pPr>
        <w:pStyle w:val="FootnoteText"/>
        <w:spacing w:line="260" w:lineRule="atLeast"/>
        <w:jc w:val="both"/>
      </w:pPr>
      <w:r>
        <w:rPr>
          <w:rStyle w:val="FootnoteReference"/>
        </w:rPr>
        <w:footnoteRef/>
      </w:r>
      <w:r>
        <w:t xml:space="preserve"> Claude-François Ménestrier, </w:t>
      </w:r>
      <w:r>
        <w:rPr>
          <w:i/>
        </w:rPr>
        <w:t xml:space="preserve">Les Grâces pleurantes sur le tombeau de la Reine </w:t>
      </w:r>
      <w:proofErr w:type="spellStart"/>
      <w:r>
        <w:rPr>
          <w:i/>
        </w:rPr>
        <w:t>tres</w:t>
      </w:r>
      <w:proofErr w:type="spellEnd"/>
      <w:r>
        <w:rPr>
          <w:i/>
        </w:rPr>
        <w:t>-</w:t>
      </w:r>
      <w:proofErr w:type="spellStart"/>
      <w:r>
        <w:rPr>
          <w:i/>
        </w:rPr>
        <w:t>chrestienne</w:t>
      </w:r>
      <w:proofErr w:type="spellEnd"/>
      <w:r>
        <w:rPr>
          <w:i/>
        </w:rPr>
        <w:t xml:space="preserve"> Anne d’Autriche</w:t>
      </w:r>
      <w:r>
        <w:t>, Grenoble, chez R. Philippes, 1666, p. 8.</w:t>
      </w:r>
    </w:p>
  </w:footnote>
  <w:footnote w:id="40">
    <w:p w:rsidR="00BA67CA" w:rsidRPr="00306765" w:rsidRDefault="00BA67CA" w:rsidP="00A30696">
      <w:pPr>
        <w:pStyle w:val="FootnoteText"/>
        <w:spacing w:line="260" w:lineRule="atLeast"/>
        <w:jc w:val="both"/>
      </w:pPr>
      <w:r>
        <w:rPr>
          <w:rStyle w:val="FootnoteReference"/>
        </w:rPr>
        <w:footnoteRef/>
      </w:r>
      <w:r>
        <w:t xml:space="preserve"> La reine Henriette-Marie d’Angleterre fut la première à y avoir droit pour ses obsèques à Saint-Denis, le 20 novembre 1669</w:t>
      </w:r>
    </w:p>
  </w:footnote>
  <w:footnote w:id="41">
    <w:p w:rsidR="00BA67CA" w:rsidRPr="00F75A60" w:rsidRDefault="00BA67CA" w:rsidP="00150D7D">
      <w:pPr>
        <w:pStyle w:val="FootnoteText"/>
        <w:spacing w:line="260" w:lineRule="atLeast"/>
        <w:jc w:val="both"/>
      </w:pPr>
      <w:r>
        <w:rPr>
          <w:rStyle w:val="FootnoteReference"/>
        </w:rPr>
        <w:footnoteRef/>
      </w:r>
      <w:r>
        <w:t xml:space="preserve"> Voir note 25 ci-dessus.</w:t>
      </w:r>
    </w:p>
  </w:footnote>
  <w:footnote w:id="42">
    <w:p w:rsidR="00BA67CA" w:rsidRPr="00F75A60" w:rsidRDefault="00BA67CA" w:rsidP="00150D7D">
      <w:pPr>
        <w:pStyle w:val="FootnoteText"/>
        <w:spacing w:line="260" w:lineRule="atLeast"/>
        <w:jc w:val="both"/>
      </w:pPr>
      <w:r>
        <w:rPr>
          <w:rStyle w:val="FootnoteReference"/>
        </w:rPr>
        <w:footnoteRef/>
      </w:r>
      <w:r>
        <w:t xml:space="preserve"> Seu</w:t>
      </w:r>
      <w:r w:rsidR="0004770C">
        <w:t xml:space="preserve">le la légende avait changé : le premier libellé, </w:t>
      </w:r>
      <w:r w:rsidRPr="00150D7D">
        <w:rPr>
          <w:i/>
        </w:rPr>
        <w:t xml:space="preserve">Matri </w:t>
      </w:r>
      <w:proofErr w:type="spellStart"/>
      <w:r w:rsidRPr="00150D7D">
        <w:rPr>
          <w:i/>
        </w:rPr>
        <w:t>Ludovici</w:t>
      </w:r>
      <w:proofErr w:type="spellEnd"/>
      <w:r w:rsidRPr="00150D7D">
        <w:rPr>
          <w:i/>
        </w:rPr>
        <w:t xml:space="preserve"> </w:t>
      </w:r>
      <w:proofErr w:type="spellStart"/>
      <w:r w:rsidRPr="00150D7D">
        <w:rPr>
          <w:i/>
        </w:rPr>
        <w:t>Magni</w:t>
      </w:r>
      <w:proofErr w:type="spellEnd"/>
      <w:r w:rsidR="0004770C">
        <w:t>, encore mentionné dans</w:t>
      </w:r>
      <w:r>
        <w:t xml:space="preserve"> le manuscrit de Londres et le </w:t>
      </w:r>
      <w:r>
        <w:rPr>
          <w:i/>
        </w:rPr>
        <w:t>Registre Journal des délibérations</w:t>
      </w:r>
      <w:r w:rsidRPr="009A23F8">
        <w:t xml:space="preserve"> à la date du 21 juin 1695</w:t>
      </w:r>
      <w:r>
        <w:t>,</w:t>
      </w:r>
      <w:r w:rsidR="0004770C">
        <w:t xml:space="preserve"> avait été remplacé par</w:t>
      </w:r>
      <w:r>
        <w:t xml:space="preserve"> </w:t>
      </w:r>
      <w:proofErr w:type="spellStart"/>
      <w:r w:rsidRPr="00150D7D">
        <w:rPr>
          <w:i/>
        </w:rPr>
        <w:t>Annae</w:t>
      </w:r>
      <w:proofErr w:type="spellEnd"/>
      <w:r w:rsidRPr="00150D7D">
        <w:rPr>
          <w:i/>
        </w:rPr>
        <w:t xml:space="preserve"> </w:t>
      </w:r>
      <w:proofErr w:type="spellStart"/>
      <w:r w:rsidRPr="00150D7D">
        <w:rPr>
          <w:i/>
        </w:rPr>
        <w:t>Austriacae</w:t>
      </w:r>
      <w:proofErr w:type="spellEnd"/>
      <w:r w:rsidRPr="00150D7D">
        <w:rPr>
          <w:i/>
        </w:rPr>
        <w:t xml:space="preserve"> Matri </w:t>
      </w:r>
      <w:proofErr w:type="spellStart"/>
      <w:r w:rsidRPr="00150D7D">
        <w:rPr>
          <w:i/>
        </w:rPr>
        <w:t>Colendissimae</w:t>
      </w:r>
      <w:proofErr w:type="spellEnd"/>
      <w:r>
        <w:rPr>
          <w:i/>
        </w:rPr>
        <w:t>.</w:t>
      </w:r>
    </w:p>
  </w:footnote>
  <w:footnote w:id="43">
    <w:p w:rsidR="00BA67CA" w:rsidRPr="00C4078C" w:rsidRDefault="00BA67CA" w:rsidP="00A30696">
      <w:pPr>
        <w:pStyle w:val="FootnoteText"/>
        <w:spacing w:line="260" w:lineRule="atLeast"/>
        <w:jc w:val="both"/>
      </w:pPr>
      <w:r>
        <w:rPr>
          <w:rStyle w:val="FootnoteReference"/>
        </w:rPr>
        <w:footnoteRef/>
      </w:r>
      <w:r>
        <w:t xml:space="preserve"> Le dessein d’« une machine » composée « de tous les meubles de Versailles » proposé par le Jésuite pour la décoration de Notre-Dame n’avait pas été retenu, soit qu’il ait été jugé extravagant, soit que </w:t>
      </w:r>
      <w:proofErr w:type="spellStart"/>
      <w:r>
        <w:t>Bérain</w:t>
      </w:r>
      <w:proofErr w:type="spellEnd"/>
      <w:r>
        <w:t xml:space="preserve"> ait voulu voir cesser leur collaboration. Voir </w:t>
      </w:r>
      <w:r w:rsidRPr="00C87EEF">
        <w:t>Jérôme d</w:t>
      </w:r>
      <w:r>
        <w:t xml:space="preserve">e La </w:t>
      </w:r>
      <w:proofErr w:type="spellStart"/>
      <w:r>
        <w:t>Gorce</w:t>
      </w:r>
      <w:proofErr w:type="spellEnd"/>
      <w:r>
        <w:t xml:space="preserve">, </w:t>
      </w:r>
      <w:r w:rsidRPr="00C87EEF">
        <w:t>« Ménestrier et Berai</w:t>
      </w:r>
      <w:r>
        <w:t>n », in</w:t>
      </w:r>
      <w:r>
        <w:rPr>
          <w:i/>
        </w:rPr>
        <w:t xml:space="preserve"> </w:t>
      </w:r>
      <w:r>
        <w:t xml:space="preserve">Gérard Sabatier (éd.), </w:t>
      </w:r>
      <w:r>
        <w:rPr>
          <w:i/>
        </w:rPr>
        <w:t>Claude-François Ménestrier</w:t>
      </w:r>
      <w:r>
        <w:t>, Grenoble, PUG, s.d., p. 195-204.</w:t>
      </w:r>
    </w:p>
  </w:footnote>
  <w:footnote w:id="44">
    <w:p w:rsidR="00BA67CA" w:rsidRPr="009968E6" w:rsidRDefault="00BA67CA" w:rsidP="00A30696">
      <w:pPr>
        <w:pStyle w:val="FootnoteText"/>
        <w:spacing w:line="260" w:lineRule="atLeast"/>
        <w:jc w:val="both"/>
      </w:pPr>
      <w:r>
        <w:rPr>
          <w:rStyle w:val="FootnoteReference"/>
        </w:rPr>
        <w:footnoteRef/>
      </w:r>
      <w:r>
        <w:t xml:space="preserve"> Claude-François Ménestrier, Préface, </w:t>
      </w:r>
      <w:r>
        <w:rPr>
          <w:i/>
        </w:rPr>
        <w:t>Des décorations funèbres</w:t>
      </w:r>
      <w:r>
        <w:t xml:space="preserve">, Paris, R.-J.-B. de La Caille &amp; R. </w:t>
      </w:r>
      <w:proofErr w:type="spellStart"/>
      <w:r>
        <w:t>Pepie</w:t>
      </w:r>
      <w:proofErr w:type="spellEnd"/>
      <w:r>
        <w:t>, 1683, p. 3.</w:t>
      </w:r>
    </w:p>
  </w:footnote>
  <w:footnote w:id="45">
    <w:p w:rsidR="00BA67CA" w:rsidRPr="00C87EEF" w:rsidRDefault="00BA67CA" w:rsidP="00A30696">
      <w:pPr>
        <w:pStyle w:val="FootnoteText"/>
        <w:spacing w:line="260" w:lineRule="atLeast"/>
        <w:jc w:val="both"/>
      </w:pPr>
      <w:r>
        <w:rPr>
          <w:rStyle w:val="FootnoteReference"/>
        </w:rPr>
        <w:footnoteRef/>
      </w:r>
      <w:r>
        <w:t xml:space="preserve"> Claude-François Ménestrier, </w:t>
      </w:r>
      <w:r>
        <w:rPr>
          <w:i/>
        </w:rPr>
        <w:t>Description de la décoration funèbre de Saint Denis</w:t>
      </w:r>
      <w:r>
        <w:t xml:space="preserve">. </w:t>
      </w:r>
      <w:r>
        <w:rPr>
          <w:i/>
        </w:rPr>
        <w:t>Pour les obsèques de la Reine</w:t>
      </w:r>
      <w:r>
        <w:t xml:space="preserve">, Paris, 1683, p. 3. </w:t>
      </w:r>
      <w:r w:rsidRPr="00C87EEF">
        <w:t>Cité par Jérôme d</w:t>
      </w:r>
      <w:r>
        <w:t xml:space="preserve">e La </w:t>
      </w:r>
      <w:proofErr w:type="spellStart"/>
      <w:r>
        <w:t>Gorce</w:t>
      </w:r>
      <w:proofErr w:type="spellEnd"/>
      <w:r>
        <w:t xml:space="preserve">, </w:t>
      </w:r>
      <w:r w:rsidRPr="00C87EEF">
        <w:t>« Ménestrier et Berain »</w:t>
      </w:r>
      <w:r w:rsidRPr="006933B9">
        <w:t xml:space="preserve"> </w:t>
      </w:r>
      <w:r w:rsidRPr="008153E3">
        <w:t>,</w:t>
      </w:r>
      <w:r>
        <w:t xml:space="preserve"> </w:t>
      </w:r>
      <w:r>
        <w:rPr>
          <w:i/>
        </w:rPr>
        <w:t xml:space="preserve">op. </w:t>
      </w:r>
      <w:proofErr w:type="spellStart"/>
      <w:r>
        <w:rPr>
          <w:i/>
        </w:rPr>
        <w:t>cit</w:t>
      </w:r>
      <w:proofErr w:type="spellEnd"/>
      <w:r>
        <w:rPr>
          <w:i/>
        </w:rPr>
        <w:t>.</w:t>
      </w:r>
      <w:r w:rsidRPr="00C87EEF">
        <w:t xml:space="preserve">, </w:t>
      </w:r>
      <w:r>
        <w:t>p. 200.</w:t>
      </w:r>
    </w:p>
  </w:footnote>
  <w:footnote w:id="46">
    <w:p w:rsidR="00BA67CA" w:rsidRPr="001C46DE" w:rsidRDefault="00BA67CA" w:rsidP="00A30696">
      <w:pPr>
        <w:pStyle w:val="FootnoteText"/>
        <w:spacing w:line="260" w:lineRule="atLeast"/>
        <w:jc w:val="both"/>
      </w:pPr>
      <w:r>
        <w:rPr>
          <w:rStyle w:val="FootnoteReference"/>
        </w:rPr>
        <w:footnoteRef/>
      </w:r>
      <w:r>
        <w:t xml:space="preserve"> C’est le titre donné à sa violente critique de « la disposition du prétendu mausolée dressé dans l’Eglise de Notre-Dame de Paris ». On comprend qu’elle soit restée manuscrite (voir Paris, Bibliothèque Mazarine, </w:t>
      </w:r>
      <w:proofErr w:type="spellStart"/>
      <w:r>
        <w:t>Rés</w:t>
      </w:r>
      <w:proofErr w:type="spellEnd"/>
      <w:r>
        <w:t xml:space="preserve">. A. 15.372, pièces 27 &amp; 28). Cité par André </w:t>
      </w:r>
      <w:proofErr w:type="spellStart"/>
      <w:r w:rsidRPr="008153E3">
        <w:t>Teyssier</w:t>
      </w:r>
      <w:proofErr w:type="spellEnd"/>
      <w:r>
        <w:t xml:space="preserve">, « Le Genre décoratif funèbre. Esquisse d’une histoire de ses débuts en France », </w:t>
      </w:r>
      <w:r>
        <w:rPr>
          <w:i/>
        </w:rPr>
        <w:t>Revue de l’art ancien et moderne</w:t>
      </w:r>
      <w:r>
        <w:t>, juin-décembre 1924, n</w:t>
      </w:r>
      <w:r w:rsidRPr="00C73C28">
        <w:rPr>
          <w:vertAlign w:val="superscript"/>
        </w:rPr>
        <w:t>o</w:t>
      </w:r>
      <w:r>
        <w:t xml:space="preserve"> 46, p. 274-282, p. 393-352 ; janvier-mai 1925, n</w:t>
      </w:r>
      <w:r w:rsidRPr="00C73C28">
        <w:rPr>
          <w:vertAlign w:val="superscript"/>
        </w:rPr>
        <w:t>o</w:t>
      </w:r>
      <w:r>
        <w:t xml:space="preserve"> 47, p. 177-188 (p. 186).</w:t>
      </w:r>
    </w:p>
  </w:footnote>
  <w:footnote w:id="47">
    <w:p w:rsidR="00BA67CA" w:rsidRPr="008153E3" w:rsidRDefault="00BA67CA" w:rsidP="00A30696">
      <w:pPr>
        <w:pStyle w:val="FootnoteText"/>
        <w:spacing w:line="260" w:lineRule="atLeast"/>
        <w:jc w:val="both"/>
      </w:pPr>
      <w:r>
        <w:rPr>
          <w:rStyle w:val="FootnoteReference"/>
        </w:rPr>
        <w:footnoteRef/>
      </w:r>
      <w:r>
        <w:t xml:space="preserve"> Paris, Bibliothèque Mazarine, </w:t>
      </w:r>
      <w:proofErr w:type="spellStart"/>
      <w:r>
        <w:t>Rés</w:t>
      </w:r>
      <w:proofErr w:type="spellEnd"/>
      <w:r>
        <w:t xml:space="preserve">. A. 15.372, pièce 28, p. 15. Cité par De La </w:t>
      </w:r>
      <w:proofErr w:type="spellStart"/>
      <w:r>
        <w:t>Gorce</w:t>
      </w:r>
      <w:proofErr w:type="spellEnd"/>
      <w:r>
        <w:t>, « Ménestrier et Berain »</w:t>
      </w:r>
      <w:r w:rsidRPr="008153E3">
        <w:t>,</w:t>
      </w:r>
      <w:r>
        <w:t xml:space="preserve"> </w:t>
      </w:r>
      <w:r>
        <w:rPr>
          <w:i/>
        </w:rPr>
        <w:t xml:space="preserve">op. </w:t>
      </w:r>
      <w:proofErr w:type="spellStart"/>
      <w:r>
        <w:rPr>
          <w:i/>
        </w:rPr>
        <w:t>cit</w:t>
      </w:r>
      <w:proofErr w:type="spellEnd"/>
      <w:r>
        <w:rPr>
          <w:i/>
        </w:rPr>
        <w:t>.</w:t>
      </w:r>
      <w:r>
        <w:t>,</w:t>
      </w:r>
      <w:r w:rsidRPr="008153E3">
        <w:t xml:space="preserve"> p. 200, note 20.</w:t>
      </w:r>
    </w:p>
  </w:footnote>
  <w:footnote w:id="48">
    <w:p w:rsidR="00BA67CA" w:rsidRPr="001C46DE" w:rsidRDefault="00BA67CA" w:rsidP="00A30696">
      <w:pPr>
        <w:pStyle w:val="FootnoteText"/>
        <w:spacing w:line="260" w:lineRule="atLeast"/>
        <w:jc w:val="both"/>
      </w:pPr>
      <w:r>
        <w:rPr>
          <w:rStyle w:val="FootnoteReference"/>
        </w:rPr>
        <w:footnoteRef/>
      </w:r>
      <w:r>
        <w:t xml:space="preserve"> </w:t>
      </w:r>
      <w:r w:rsidRPr="001C46DE">
        <w:t xml:space="preserve">Voir Jérôme de La </w:t>
      </w:r>
      <w:proofErr w:type="spellStart"/>
      <w:r w:rsidRPr="001C46DE">
        <w:t>Gorce</w:t>
      </w:r>
      <w:proofErr w:type="spellEnd"/>
      <w:r w:rsidRPr="001C46DE">
        <w:t>,</w:t>
      </w:r>
      <w:r>
        <w:t xml:space="preserve"> « Des modèles de pompes funèbres pour la cour de France : le recueil des Menus Plaisirs de 1752 », in </w:t>
      </w:r>
      <w:proofErr w:type="spellStart"/>
      <w:r>
        <w:t>Juliusz</w:t>
      </w:r>
      <w:proofErr w:type="spellEnd"/>
      <w:r>
        <w:t xml:space="preserve"> Antoni </w:t>
      </w:r>
      <w:proofErr w:type="spellStart"/>
      <w:r>
        <w:t>Chroscicki</w:t>
      </w:r>
      <w:proofErr w:type="spellEnd"/>
      <w:r>
        <w:t xml:space="preserve"> </w:t>
      </w:r>
      <w:r>
        <w:rPr>
          <w:i/>
        </w:rPr>
        <w:t>et al.</w:t>
      </w:r>
      <w:r>
        <w:t xml:space="preserve">(éds), </w:t>
      </w:r>
      <w:r>
        <w:rPr>
          <w:i/>
        </w:rPr>
        <w:t xml:space="preserve">Les Funérailles princières en Europe. XVIe-XVIIIe </w:t>
      </w:r>
      <w:r w:rsidRPr="00BC7695">
        <w:rPr>
          <w:i/>
        </w:rPr>
        <w:t xml:space="preserve">siècle. </w:t>
      </w:r>
      <w:r w:rsidRPr="00BC7695">
        <w:t xml:space="preserve">t. 2. </w:t>
      </w:r>
      <w:r w:rsidRPr="00BC7695">
        <w:rPr>
          <w:i/>
        </w:rPr>
        <w:t>Apothéoses monumentales</w:t>
      </w:r>
      <w:r w:rsidRPr="00BC7695">
        <w:t>,</w:t>
      </w:r>
      <w:r w:rsidRPr="00BC7695">
        <w:rPr>
          <w:i/>
        </w:rPr>
        <w:t xml:space="preserve"> </w:t>
      </w:r>
      <w:r w:rsidRPr="00BC7695">
        <w:t xml:space="preserve">Rennes-Versailles-Paris, </w:t>
      </w:r>
      <w:proofErr w:type="spellStart"/>
      <w:r w:rsidRPr="00BC7695">
        <w:t>Aulica</w:t>
      </w:r>
      <w:proofErr w:type="spellEnd"/>
      <w:r w:rsidRPr="00BC7695">
        <w:t>, 2013, p. 369-87.</w:t>
      </w:r>
    </w:p>
  </w:footnote>
  <w:footnote w:id="49">
    <w:p w:rsidR="00BA67CA" w:rsidRPr="00215E35" w:rsidRDefault="00BA67CA" w:rsidP="00A30696">
      <w:pPr>
        <w:pStyle w:val="FootnoteText"/>
        <w:spacing w:line="260" w:lineRule="atLeast"/>
        <w:jc w:val="both"/>
        <w:rPr>
          <w:lang w:val="es-ES_tradnl"/>
        </w:rPr>
      </w:pPr>
      <w:r>
        <w:rPr>
          <w:rStyle w:val="FootnoteReference"/>
        </w:rPr>
        <w:footnoteRef/>
      </w:r>
      <w:r>
        <w:t xml:space="preserve"> </w:t>
      </w:r>
      <w:r>
        <w:rPr>
          <w:rStyle w:val="FootnoteReference"/>
        </w:rPr>
        <w:t>« </w:t>
      </w:r>
      <w:r>
        <w:t xml:space="preserve">Vous pouvez, Messieurs, juger de l’estime que je fais de vous, puisque je vous confie la chose du monde qui m’est la plus précieuse, qui est ma gloire » (Charles Perrault, </w:t>
      </w:r>
      <w:r>
        <w:rPr>
          <w:i/>
        </w:rPr>
        <w:t xml:space="preserve">Mémoires de ma vie, </w:t>
      </w:r>
      <w:r w:rsidRPr="00215E35">
        <w:t>éd. Antoine Picon, Paris, Macula, 1993, p. 134).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76D97"/>
    <w:rsid w:val="00000A31"/>
    <w:rsid w:val="00002FCD"/>
    <w:rsid w:val="00024447"/>
    <w:rsid w:val="00031902"/>
    <w:rsid w:val="000429BC"/>
    <w:rsid w:val="0004770C"/>
    <w:rsid w:val="00052266"/>
    <w:rsid w:val="000556F7"/>
    <w:rsid w:val="00062351"/>
    <w:rsid w:val="00070F7F"/>
    <w:rsid w:val="00092F4A"/>
    <w:rsid w:val="000938EC"/>
    <w:rsid w:val="00097EBE"/>
    <w:rsid w:val="000B00F3"/>
    <w:rsid w:val="000C5621"/>
    <w:rsid w:val="000D02C6"/>
    <w:rsid w:val="000E3AC6"/>
    <w:rsid w:val="000F4563"/>
    <w:rsid w:val="000F57BB"/>
    <w:rsid w:val="00116754"/>
    <w:rsid w:val="00116DC7"/>
    <w:rsid w:val="0012634C"/>
    <w:rsid w:val="001404DA"/>
    <w:rsid w:val="00143A65"/>
    <w:rsid w:val="00150D7D"/>
    <w:rsid w:val="001522FE"/>
    <w:rsid w:val="00167088"/>
    <w:rsid w:val="00187B81"/>
    <w:rsid w:val="00191D75"/>
    <w:rsid w:val="001B359A"/>
    <w:rsid w:val="001B40FB"/>
    <w:rsid w:val="001C3315"/>
    <w:rsid w:val="001C46DE"/>
    <w:rsid w:val="001E471F"/>
    <w:rsid w:val="00215E35"/>
    <w:rsid w:val="00257932"/>
    <w:rsid w:val="002630E9"/>
    <w:rsid w:val="002710A1"/>
    <w:rsid w:val="0027118E"/>
    <w:rsid w:val="002960A6"/>
    <w:rsid w:val="002A0C8C"/>
    <w:rsid w:val="002A100A"/>
    <w:rsid w:val="002A1830"/>
    <w:rsid w:val="002A6C8C"/>
    <w:rsid w:val="002A7B43"/>
    <w:rsid w:val="002B1B4D"/>
    <w:rsid w:val="002B6F8B"/>
    <w:rsid w:val="002B77EC"/>
    <w:rsid w:val="002D1F67"/>
    <w:rsid w:val="002E6155"/>
    <w:rsid w:val="00300D59"/>
    <w:rsid w:val="00301D8E"/>
    <w:rsid w:val="0030649C"/>
    <w:rsid w:val="00306765"/>
    <w:rsid w:val="00321211"/>
    <w:rsid w:val="00322582"/>
    <w:rsid w:val="00331777"/>
    <w:rsid w:val="003338E4"/>
    <w:rsid w:val="003340D3"/>
    <w:rsid w:val="00377B14"/>
    <w:rsid w:val="003809FF"/>
    <w:rsid w:val="003A5E30"/>
    <w:rsid w:val="003A7AAA"/>
    <w:rsid w:val="003B0FD7"/>
    <w:rsid w:val="003B2D50"/>
    <w:rsid w:val="003B455B"/>
    <w:rsid w:val="003C3BB8"/>
    <w:rsid w:val="003D4C58"/>
    <w:rsid w:val="003E311F"/>
    <w:rsid w:val="003E5B3E"/>
    <w:rsid w:val="003F263F"/>
    <w:rsid w:val="003F68DE"/>
    <w:rsid w:val="004077C2"/>
    <w:rsid w:val="00413295"/>
    <w:rsid w:val="0044484D"/>
    <w:rsid w:val="004502A7"/>
    <w:rsid w:val="004510B2"/>
    <w:rsid w:val="00474EBD"/>
    <w:rsid w:val="004824D6"/>
    <w:rsid w:val="0049124D"/>
    <w:rsid w:val="004952E0"/>
    <w:rsid w:val="004B3C98"/>
    <w:rsid w:val="004B489D"/>
    <w:rsid w:val="004B6650"/>
    <w:rsid w:val="004D2A24"/>
    <w:rsid w:val="004E4235"/>
    <w:rsid w:val="004E7B56"/>
    <w:rsid w:val="004F66AE"/>
    <w:rsid w:val="004F6F07"/>
    <w:rsid w:val="005045E2"/>
    <w:rsid w:val="00520D5B"/>
    <w:rsid w:val="00526D84"/>
    <w:rsid w:val="00574458"/>
    <w:rsid w:val="00574809"/>
    <w:rsid w:val="00575B10"/>
    <w:rsid w:val="005805B6"/>
    <w:rsid w:val="005A6F28"/>
    <w:rsid w:val="005B2E0A"/>
    <w:rsid w:val="005E7163"/>
    <w:rsid w:val="005E7346"/>
    <w:rsid w:val="00600D66"/>
    <w:rsid w:val="00604785"/>
    <w:rsid w:val="00604E9D"/>
    <w:rsid w:val="00630C38"/>
    <w:rsid w:val="006324B4"/>
    <w:rsid w:val="00632C4B"/>
    <w:rsid w:val="00643D53"/>
    <w:rsid w:val="006461F6"/>
    <w:rsid w:val="006466CC"/>
    <w:rsid w:val="00654DE8"/>
    <w:rsid w:val="00677AD1"/>
    <w:rsid w:val="006803C1"/>
    <w:rsid w:val="00685ABD"/>
    <w:rsid w:val="0069071F"/>
    <w:rsid w:val="006933B9"/>
    <w:rsid w:val="00694BC1"/>
    <w:rsid w:val="006B331E"/>
    <w:rsid w:val="00703072"/>
    <w:rsid w:val="00723D5A"/>
    <w:rsid w:val="00726E5B"/>
    <w:rsid w:val="007379F6"/>
    <w:rsid w:val="0074068D"/>
    <w:rsid w:val="00746CD0"/>
    <w:rsid w:val="0076088A"/>
    <w:rsid w:val="00764C7B"/>
    <w:rsid w:val="00766DA5"/>
    <w:rsid w:val="00777904"/>
    <w:rsid w:val="0078034F"/>
    <w:rsid w:val="007816AA"/>
    <w:rsid w:val="00785626"/>
    <w:rsid w:val="00787786"/>
    <w:rsid w:val="007945A4"/>
    <w:rsid w:val="00797B84"/>
    <w:rsid w:val="007D2E95"/>
    <w:rsid w:val="007D2FC6"/>
    <w:rsid w:val="007F0141"/>
    <w:rsid w:val="007F6F32"/>
    <w:rsid w:val="008014AD"/>
    <w:rsid w:val="00802B53"/>
    <w:rsid w:val="00813A85"/>
    <w:rsid w:val="008153E3"/>
    <w:rsid w:val="00825286"/>
    <w:rsid w:val="00826636"/>
    <w:rsid w:val="00831633"/>
    <w:rsid w:val="00842C3F"/>
    <w:rsid w:val="00850555"/>
    <w:rsid w:val="00850C4E"/>
    <w:rsid w:val="008563D7"/>
    <w:rsid w:val="00872F49"/>
    <w:rsid w:val="008A4495"/>
    <w:rsid w:val="008A4602"/>
    <w:rsid w:val="008A4C52"/>
    <w:rsid w:val="008A751F"/>
    <w:rsid w:val="008C166E"/>
    <w:rsid w:val="00904DAC"/>
    <w:rsid w:val="009126CD"/>
    <w:rsid w:val="00930BE7"/>
    <w:rsid w:val="00946FCB"/>
    <w:rsid w:val="0095711A"/>
    <w:rsid w:val="00970A24"/>
    <w:rsid w:val="00976D97"/>
    <w:rsid w:val="009968E6"/>
    <w:rsid w:val="009A23F8"/>
    <w:rsid w:val="009C50B2"/>
    <w:rsid w:val="00A06A80"/>
    <w:rsid w:val="00A262CF"/>
    <w:rsid w:val="00A26DB9"/>
    <w:rsid w:val="00A30696"/>
    <w:rsid w:val="00A318E2"/>
    <w:rsid w:val="00A55574"/>
    <w:rsid w:val="00A61956"/>
    <w:rsid w:val="00A8633E"/>
    <w:rsid w:val="00A86F0E"/>
    <w:rsid w:val="00A922AE"/>
    <w:rsid w:val="00AA0F83"/>
    <w:rsid w:val="00AA4293"/>
    <w:rsid w:val="00AB030F"/>
    <w:rsid w:val="00AB3660"/>
    <w:rsid w:val="00AC37E1"/>
    <w:rsid w:val="00AC4279"/>
    <w:rsid w:val="00AC528C"/>
    <w:rsid w:val="00AF2354"/>
    <w:rsid w:val="00AF7D75"/>
    <w:rsid w:val="00B06232"/>
    <w:rsid w:val="00B21154"/>
    <w:rsid w:val="00B21730"/>
    <w:rsid w:val="00B2296E"/>
    <w:rsid w:val="00B42E3C"/>
    <w:rsid w:val="00B457E4"/>
    <w:rsid w:val="00B505B4"/>
    <w:rsid w:val="00B50921"/>
    <w:rsid w:val="00B63B23"/>
    <w:rsid w:val="00B71B4C"/>
    <w:rsid w:val="00B80548"/>
    <w:rsid w:val="00B94943"/>
    <w:rsid w:val="00BA50CE"/>
    <w:rsid w:val="00BA67CA"/>
    <w:rsid w:val="00BB1104"/>
    <w:rsid w:val="00BC45CB"/>
    <w:rsid w:val="00BC7695"/>
    <w:rsid w:val="00BE2258"/>
    <w:rsid w:val="00BE512F"/>
    <w:rsid w:val="00BF6D47"/>
    <w:rsid w:val="00C008EB"/>
    <w:rsid w:val="00C0748A"/>
    <w:rsid w:val="00C13756"/>
    <w:rsid w:val="00C17573"/>
    <w:rsid w:val="00C27527"/>
    <w:rsid w:val="00C31CCE"/>
    <w:rsid w:val="00C4078C"/>
    <w:rsid w:val="00C41AD1"/>
    <w:rsid w:val="00C41F5F"/>
    <w:rsid w:val="00C718F4"/>
    <w:rsid w:val="00C73C28"/>
    <w:rsid w:val="00C866E5"/>
    <w:rsid w:val="00C87EEF"/>
    <w:rsid w:val="00C95CF6"/>
    <w:rsid w:val="00CD336E"/>
    <w:rsid w:val="00CD4FD6"/>
    <w:rsid w:val="00CE041C"/>
    <w:rsid w:val="00CE0993"/>
    <w:rsid w:val="00D02EBA"/>
    <w:rsid w:val="00D051D8"/>
    <w:rsid w:val="00D05AEB"/>
    <w:rsid w:val="00D07CAD"/>
    <w:rsid w:val="00D10DE0"/>
    <w:rsid w:val="00D11125"/>
    <w:rsid w:val="00D112E6"/>
    <w:rsid w:val="00D117A9"/>
    <w:rsid w:val="00D20CB8"/>
    <w:rsid w:val="00D513BD"/>
    <w:rsid w:val="00D5155B"/>
    <w:rsid w:val="00D528AE"/>
    <w:rsid w:val="00D7007A"/>
    <w:rsid w:val="00D70FB2"/>
    <w:rsid w:val="00D7346D"/>
    <w:rsid w:val="00D73F2B"/>
    <w:rsid w:val="00D74C88"/>
    <w:rsid w:val="00D80A6E"/>
    <w:rsid w:val="00D848F5"/>
    <w:rsid w:val="00DA5FBC"/>
    <w:rsid w:val="00DB6919"/>
    <w:rsid w:val="00DD577D"/>
    <w:rsid w:val="00DF3E9B"/>
    <w:rsid w:val="00DF550A"/>
    <w:rsid w:val="00E12802"/>
    <w:rsid w:val="00E24C73"/>
    <w:rsid w:val="00E326C2"/>
    <w:rsid w:val="00E37412"/>
    <w:rsid w:val="00E52204"/>
    <w:rsid w:val="00E57F33"/>
    <w:rsid w:val="00E85865"/>
    <w:rsid w:val="00E924FF"/>
    <w:rsid w:val="00EA229A"/>
    <w:rsid w:val="00EC6363"/>
    <w:rsid w:val="00ED39D4"/>
    <w:rsid w:val="00EE1D52"/>
    <w:rsid w:val="00EF67B6"/>
    <w:rsid w:val="00F049C0"/>
    <w:rsid w:val="00F557A2"/>
    <w:rsid w:val="00F74D47"/>
    <w:rsid w:val="00F75A60"/>
    <w:rsid w:val="00F821E0"/>
    <w:rsid w:val="00F84975"/>
    <w:rsid w:val="00FA341C"/>
    <w:rsid w:val="00FB5715"/>
    <w:rsid w:val="00FB78FA"/>
    <w:rsid w:val="00FC1024"/>
    <w:rsid w:val="00FC2F8D"/>
    <w:rsid w:val="00FD1D3C"/>
    <w:rsid w:val="00FF73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76D97"/>
    <w:rPr>
      <w:sz w:val="20"/>
      <w:szCs w:val="20"/>
      <w:lang w:val="fr-FR" w:eastAsia="fr-FR"/>
    </w:rPr>
  </w:style>
  <w:style w:type="character" w:customStyle="1" w:styleId="FootnoteTextChar">
    <w:name w:val="Footnote Text Char"/>
    <w:basedOn w:val="DefaultParagraphFont"/>
    <w:link w:val="FootnoteText"/>
    <w:semiHidden/>
    <w:rsid w:val="00976D97"/>
    <w:rPr>
      <w:rFonts w:ascii="Times New Roman" w:eastAsia="Times New Roman" w:hAnsi="Times New Roman" w:cs="Times New Roman"/>
      <w:sz w:val="20"/>
      <w:szCs w:val="20"/>
      <w:lang w:val="fr-FR" w:eastAsia="fr-FR"/>
    </w:rPr>
  </w:style>
  <w:style w:type="character" w:styleId="FootnoteReference">
    <w:name w:val="footnote reference"/>
    <w:basedOn w:val="DefaultParagraphFont"/>
    <w:semiHidden/>
    <w:rsid w:val="00976D97"/>
    <w:rPr>
      <w:vertAlign w:val="superscript"/>
    </w:rPr>
  </w:style>
  <w:style w:type="paragraph" w:styleId="Header">
    <w:name w:val="header"/>
    <w:basedOn w:val="Normal"/>
    <w:link w:val="HeaderChar"/>
    <w:uiPriority w:val="99"/>
    <w:semiHidden/>
    <w:unhideWhenUsed/>
    <w:rsid w:val="004F6F07"/>
    <w:pPr>
      <w:tabs>
        <w:tab w:val="center" w:pos="4513"/>
        <w:tab w:val="right" w:pos="9026"/>
      </w:tabs>
    </w:pPr>
  </w:style>
  <w:style w:type="character" w:customStyle="1" w:styleId="HeaderChar">
    <w:name w:val="Header Char"/>
    <w:basedOn w:val="DefaultParagraphFont"/>
    <w:link w:val="Header"/>
    <w:uiPriority w:val="99"/>
    <w:semiHidden/>
    <w:rsid w:val="004F6F0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F07"/>
    <w:pPr>
      <w:tabs>
        <w:tab w:val="center" w:pos="4513"/>
        <w:tab w:val="right" w:pos="9026"/>
      </w:tabs>
    </w:pPr>
  </w:style>
  <w:style w:type="character" w:customStyle="1" w:styleId="FooterChar">
    <w:name w:val="Footer Char"/>
    <w:basedOn w:val="DefaultParagraphFont"/>
    <w:link w:val="Footer"/>
    <w:uiPriority w:val="99"/>
    <w:rsid w:val="004F6F0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1B806-FB79-46CF-BD72-E6ADD5B27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10</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44</cp:revision>
  <cp:lastPrinted>2015-02-28T11:05:00Z</cp:lastPrinted>
  <dcterms:created xsi:type="dcterms:W3CDTF">2015-03-15T11:30:00Z</dcterms:created>
  <dcterms:modified xsi:type="dcterms:W3CDTF">2015-12-18T14:41:00Z</dcterms:modified>
</cp:coreProperties>
</file>