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C0" w:rsidRPr="00652CC0" w:rsidRDefault="00652CC0" w:rsidP="00652CC0">
      <w:pPr>
        <w:jc w:val="both"/>
        <w:rPr>
          <w:rFonts w:ascii="Times" w:hAnsi="Times" w:cs="Times New Roman"/>
          <w:lang w:val="en-US"/>
        </w:rPr>
      </w:pPr>
    </w:p>
    <w:p w:rsidR="00652CC0" w:rsidRDefault="00652CC0" w:rsidP="00652CC0">
      <w:pPr>
        <w:jc w:val="both"/>
        <w:rPr>
          <w:rFonts w:ascii="Times" w:hAnsi="Times" w:cs="Times New Roman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The online version of this article can be found at:</w:t>
      </w:r>
      <w:r w:rsidRPr="00652CC0">
        <w:rPr>
          <w:rFonts w:ascii="Times" w:hAnsi="Times" w:cs="Times New Roman"/>
          <w:lang w:val="en-US"/>
        </w:rPr>
        <w:t xml:space="preserve"> </w:t>
      </w:r>
    </w:p>
    <w:p w:rsidR="00652CC0" w:rsidRPr="00652CC0" w:rsidRDefault="00652CC0" w:rsidP="00652CC0">
      <w:pPr>
        <w:jc w:val="both"/>
        <w:rPr>
          <w:rFonts w:ascii="Times" w:hAnsi="Times" w:cs="Times New Roman"/>
          <w:lang w:val="en-US"/>
        </w:rPr>
      </w:pPr>
      <w:r w:rsidRPr="00652CC0">
        <w:rPr>
          <w:rFonts w:ascii="Times" w:hAnsi="Times" w:cs="Times New Roman"/>
          <w:lang w:val="en-US"/>
        </w:rPr>
        <w:t>http://bod.sagepub.com/content/20/3-4/30</w:t>
      </w:r>
    </w:p>
    <w:p w:rsidR="00652CC0" w:rsidRPr="00652CC0" w:rsidRDefault="00652CC0" w:rsidP="00652CC0">
      <w:pPr>
        <w:rPr>
          <w:rFonts w:ascii="Times" w:hAnsi="Times" w:cs="Times New Roman"/>
          <w:color w:val="000000"/>
          <w:lang w:val="en-US"/>
        </w:rPr>
      </w:pPr>
    </w:p>
    <w:p w:rsidR="00652CC0" w:rsidRPr="00652CC0" w:rsidRDefault="00652CC0" w:rsidP="00652CC0">
      <w:pPr>
        <w:jc w:val="both"/>
        <w:rPr>
          <w:rFonts w:ascii="Times" w:hAnsi="Times" w:cs="Times New Roman"/>
          <w:b/>
          <w:color w:val="000000"/>
          <w:lang w:val="en-US"/>
        </w:rPr>
      </w:pPr>
      <w:r w:rsidRPr="00652CC0">
        <w:rPr>
          <w:rFonts w:ascii="Times" w:hAnsi="Times" w:cs="Times New Roman"/>
          <w:b/>
          <w:color w:val="000000"/>
          <w:lang w:val="en-US"/>
        </w:rPr>
        <w:t>Body &amp; Society 2014 20: 30</w:t>
      </w:r>
    </w:p>
    <w:p w:rsidR="00652CC0" w:rsidRPr="00652CC0" w:rsidRDefault="00652CC0" w:rsidP="00652CC0">
      <w:pPr>
        <w:jc w:val="both"/>
        <w:rPr>
          <w:rFonts w:ascii="Times" w:hAnsi="Times" w:cs="Times New Roman"/>
          <w:b/>
          <w:color w:val="000000"/>
          <w:lang w:val="en-US"/>
        </w:rPr>
      </w:pPr>
      <w:r w:rsidRPr="00652CC0">
        <w:rPr>
          <w:rFonts w:ascii="Times" w:hAnsi="Times" w:cs="Times New Roman"/>
          <w:b/>
          <w:color w:val="000000"/>
          <w:lang w:val="en-US"/>
        </w:rPr>
        <w:t>2014, Vol. 20(3&amp;4) 30–50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Published by:</w:t>
      </w:r>
    </w:p>
    <w:p w:rsidR="00652CC0" w:rsidRPr="00652CC0" w:rsidRDefault="00652CC0" w:rsidP="00652CC0">
      <w:pPr>
        <w:jc w:val="both"/>
        <w:rPr>
          <w:rFonts w:ascii="Times" w:hAnsi="Times" w:cs="Times New Roman"/>
          <w:lang w:val="en-US"/>
        </w:rPr>
      </w:pPr>
      <w:r w:rsidRPr="00652CC0">
        <w:rPr>
          <w:rFonts w:ascii="Times" w:hAnsi="Times" w:cs="Times New Roman"/>
          <w:lang w:val="en-US"/>
        </w:rPr>
        <w:t>http://www.sagepublications.com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On behalf of:</w:t>
      </w:r>
    </w:p>
    <w:p w:rsidR="00652CC0" w:rsidRPr="00652CC0" w:rsidRDefault="00652CC0" w:rsidP="00652CC0">
      <w:pPr>
        <w:jc w:val="both"/>
        <w:rPr>
          <w:rFonts w:ascii="Times" w:hAnsi="Times" w:cs="Times New Roman"/>
          <w:lang w:val="en-US"/>
        </w:rPr>
      </w:pPr>
      <w:r w:rsidRPr="00652CC0">
        <w:rPr>
          <w:rFonts w:ascii="Times" w:hAnsi="Times" w:cs="Times New Roman"/>
          <w:lang w:val="en-US"/>
        </w:rPr>
        <w:t>Theory, Culture and Society</w:t>
      </w:r>
    </w:p>
    <w:p w:rsidR="00652CC0" w:rsidRPr="00652CC0" w:rsidRDefault="00652CC0" w:rsidP="00652CC0">
      <w:pPr>
        <w:jc w:val="both"/>
        <w:rPr>
          <w:rFonts w:ascii="Times" w:hAnsi="Times" w:cs="Times New Roman"/>
          <w:u w:val="single"/>
          <w:lang w:val="en-US"/>
        </w:rPr>
      </w:pP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u w:val="single"/>
          <w:lang w:val="en-US"/>
        </w:rPr>
      </w:pPr>
      <w:r w:rsidRPr="00652CC0">
        <w:rPr>
          <w:rFonts w:ascii="Times" w:hAnsi="Times" w:cs="Times New Roman"/>
          <w:color w:val="000000"/>
          <w:u w:val="single"/>
          <w:lang w:val="en-US"/>
        </w:rPr>
        <w:t>Special Issue: Rhythm, Movement, Embodiment</w:t>
      </w:r>
    </w:p>
    <w:p w:rsidR="00652CC0" w:rsidRPr="00652CC0" w:rsidRDefault="00652CC0" w:rsidP="00652CC0">
      <w:pPr>
        <w:jc w:val="both"/>
        <w:rPr>
          <w:rFonts w:ascii="Times" w:hAnsi="Times" w:cs="Times New Roman"/>
          <w:b/>
          <w:color w:val="000000"/>
          <w:lang w:val="en-US"/>
        </w:rPr>
      </w:pPr>
    </w:p>
    <w:p w:rsidR="00652CC0" w:rsidRPr="00652CC0" w:rsidRDefault="00652CC0" w:rsidP="00652CC0">
      <w:pPr>
        <w:jc w:val="both"/>
        <w:rPr>
          <w:rFonts w:ascii="Times" w:hAnsi="Times" w:cs="Times New Roman"/>
          <w:b/>
          <w:color w:val="000000"/>
          <w:lang w:val="en-US"/>
        </w:rPr>
      </w:pPr>
      <w:r w:rsidRPr="00652CC0">
        <w:rPr>
          <w:rFonts w:ascii="Times" w:hAnsi="Times" w:cs="Times New Roman"/>
          <w:b/>
          <w:color w:val="000000"/>
          <w:lang w:val="en-US"/>
        </w:rPr>
        <w:t>Rhythmanalysis in Gymnastics and Dance: Rudolf Bode and Rudolf Laban</w:t>
      </w:r>
    </w:p>
    <w:p w:rsid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Paola Crespi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Goldsmiths, University of London</w:t>
      </w:r>
    </w:p>
    <w:p w:rsid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652CC0" w:rsidRDefault="00652CC0" w:rsidP="00652CC0">
      <w:pPr>
        <w:jc w:val="both"/>
        <w:rPr>
          <w:rFonts w:ascii="Times" w:hAnsi="Times" w:cs="Times New Roman"/>
          <w:b/>
          <w:color w:val="000000"/>
          <w:lang w:val="en-US"/>
        </w:rPr>
      </w:pPr>
      <w:r w:rsidRPr="00652CC0">
        <w:rPr>
          <w:rFonts w:ascii="Times" w:hAnsi="Times" w:cs="Times New Roman"/>
          <w:b/>
          <w:color w:val="000000"/>
          <w:lang w:val="en-US"/>
        </w:rPr>
        <w:t>Abstract</w:t>
      </w:r>
    </w:p>
    <w:p w:rsidR="00652CC0" w:rsidRPr="00652CC0" w:rsidRDefault="00652CC0" w:rsidP="00652CC0">
      <w:pPr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 xml:space="preserve">The translation of Rudolf Bode’s </w:t>
      </w:r>
      <w:r w:rsidRPr="00652CC0">
        <w:rPr>
          <w:rFonts w:ascii="Times" w:hAnsi="Times" w:cs="Times New Roman"/>
          <w:i/>
          <w:color w:val="000000"/>
          <w:lang w:val="en-US"/>
        </w:rPr>
        <w:t>Rhythm and its Importance for Education</w:t>
      </w:r>
      <w:r w:rsidRPr="00652CC0">
        <w:rPr>
          <w:rFonts w:ascii="Times" w:hAnsi="Times" w:cs="Times New Roman"/>
          <w:color w:val="000000"/>
          <w:lang w:val="en-US"/>
        </w:rPr>
        <w:t xml:space="preserve"> and Rudolf</w:t>
      </w:r>
    </w:p>
    <w:p w:rsidR="00652CC0" w:rsidRPr="00652CC0" w:rsidRDefault="00652CC0" w:rsidP="00652CC0">
      <w:pPr>
        <w:rPr>
          <w:rFonts w:ascii="Times" w:hAnsi="Times" w:cs="Times New Roman"/>
          <w:color w:val="000000"/>
          <w:lang w:val="en-US"/>
        </w:rPr>
      </w:pPr>
      <w:r>
        <w:rPr>
          <w:rFonts w:ascii="Times" w:hAnsi="Times" w:cs="Times New Roman"/>
          <w:color w:val="000000"/>
          <w:lang w:val="en-US"/>
        </w:rPr>
        <w:t>Laban’s ‘Eurhythmy and K</w:t>
      </w:r>
      <w:r w:rsidRPr="00652CC0">
        <w:rPr>
          <w:rFonts w:ascii="Times" w:hAnsi="Times" w:cs="Times New Roman"/>
          <w:color w:val="000000"/>
          <w:lang w:val="en-US"/>
        </w:rPr>
        <w:t>akorhythmy in art and education’ aims at unearthing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rhythm-related discourses in the Germany of the 1920s. If for most of the English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speaking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world the translation of Henri Lefebvre’s </w:t>
      </w:r>
      <w:r w:rsidRPr="00652CC0">
        <w:rPr>
          <w:rFonts w:ascii="Times" w:hAnsi="Times" w:cs="Times New Roman"/>
          <w:i/>
          <w:color w:val="000000"/>
          <w:lang w:val="en-US"/>
        </w:rPr>
        <w:t>Rhythmanalysis: Space, Time and Everyday Life</w:t>
      </w:r>
      <w:r w:rsidRPr="00652CC0">
        <w:rPr>
          <w:rFonts w:ascii="Times" w:hAnsi="Times" w:cs="Times New Roman"/>
          <w:color w:val="000000"/>
          <w:lang w:val="en-US"/>
        </w:rPr>
        <w:t xml:space="preserve"> marks the moment in which rhythm descends into the theoretical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arena, these texts, seen in their connection with other sources, express, instead,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degree to which rhythm was omnipresent in philosophical, artistic, socioeconomical</w:t>
      </w:r>
      <w:r>
        <w:rPr>
          <w:rFonts w:ascii="Times" w:hAnsi="Times" w:cs="Times New Roman"/>
          <w:color w:val="000000"/>
          <w:lang w:val="en-US"/>
        </w:rPr>
        <w:t xml:space="preserve"> and psychological </w:t>
      </w:r>
      <w:r w:rsidRPr="00652CC0">
        <w:rPr>
          <w:rFonts w:ascii="Times" w:hAnsi="Times" w:cs="Times New Roman"/>
          <w:color w:val="000000"/>
          <w:lang w:val="en-US"/>
        </w:rPr>
        <w:t>discourses at the turn of the 20th century. Some</w:t>
      </w:r>
      <w:r>
        <w:rPr>
          <w:rFonts w:ascii="Times" w:hAnsi="Times" w:cs="Times New Roman"/>
          <w:color w:val="000000"/>
          <w:lang w:val="en-US"/>
        </w:rPr>
        <w:t xml:space="preserve"> c</w:t>
      </w:r>
      <w:r w:rsidRPr="00652CC0">
        <w:rPr>
          <w:rFonts w:ascii="Times" w:hAnsi="Times" w:cs="Times New Roman"/>
          <w:color w:val="000000"/>
          <w:lang w:val="en-US"/>
        </w:rPr>
        <w:t>ommentators, such as Lubkoll, have recently highlighted the centrality of rhythm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 Modernity, lamenting a lack of scholarship focusing on this phenomenon. This is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arguably due to a lack of access to sources accentuated by the language barrier; if,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indeed, the ‘rhythmanalysis’ of the turn of the century is not an exclusively Teutonic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phenomenon, it is also true that a copious amount of material on rhythm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this period is written in German and remains untranslated. In this sense, then,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this translation aims at contributing to the project of a cultural history of rhythm.</w:t>
      </w:r>
    </w:p>
    <w:p w:rsid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8429D8" w:rsidRDefault="00652CC0" w:rsidP="00652CC0">
      <w:pPr>
        <w:jc w:val="both"/>
        <w:rPr>
          <w:rFonts w:ascii="Times" w:hAnsi="Times" w:cs="Times New Roman"/>
          <w:color w:val="000000"/>
          <w:u w:val="single"/>
          <w:lang w:val="en-US"/>
        </w:rPr>
      </w:pPr>
      <w:r w:rsidRPr="008429D8">
        <w:rPr>
          <w:rFonts w:ascii="Times" w:hAnsi="Times" w:cs="Times New Roman"/>
          <w:color w:val="000000"/>
          <w:u w:val="single"/>
          <w:lang w:val="en-US"/>
        </w:rPr>
        <w:t>Keywords</w:t>
      </w:r>
    </w:p>
    <w:p w:rsid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1920, body, cultural history, dance, Germany, gymnastics</w:t>
      </w:r>
    </w:p>
    <w:p w:rsid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8429D8" w:rsidRPr="00652CC0" w:rsidRDefault="008429D8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E94F4E" w:rsidRDefault="00E94F4E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0B25DE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lastRenderedPageBreak/>
        <w:t>The translation of Rudolf Bode’s Rhythm and its Importance for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Education (1920) and Rudolf Laban’s ‘Eurhythmy and kakorhythmy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 art and education’ (1921) aims at unearthing rhythm-related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discourses in the Germany of the 1920s. Bode and Laban were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renowned exponents of German body-culture (K</w:t>
      </w:r>
      <w:r w:rsidRPr="000B25DE">
        <w:rPr>
          <w:rFonts w:ascii="Times" w:hAnsi="Times" w:cs="Times New Roman"/>
          <w:i/>
          <w:color w:val="000000"/>
          <w:lang w:val="en-US"/>
        </w:rPr>
        <w:t>oerperkultur</w:t>
      </w:r>
      <w:r w:rsidRPr="00652CC0">
        <w:rPr>
          <w:rFonts w:ascii="Times" w:hAnsi="Times" w:cs="Times New Roman"/>
          <w:color w:val="000000"/>
          <w:lang w:val="en-US"/>
        </w:rPr>
        <w:t>) and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German expressionist dance (</w:t>
      </w:r>
      <w:r w:rsidRPr="000B25DE">
        <w:rPr>
          <w:rFonts w:ascii="Times" w:hAnsi="Times" w:cs="Times New Roman"/>
          <w:i/>
          <w:color w:val="000000"/>
          <w:lang w:val="en-US"/>
        </w:rPr>
        <w:t>Ausdrucktanz</w:t>
      </w:r>
      <w:r w:rsidRPr="00652CC0">
        <w:rPr>
          <w:rFonts w:ascii="Times" w:hAnsi="Times" w:cs="Times New Roman"/>
          <w:color w:val="000000"/>
          <w:lang w:val="en-US"/>
        </w:rPr>
        <w:t>), respectively, and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they influenced in far-reaching ways subsequent developments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 these fields. The texts here translated show how rhythm was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central to their philosophies and their practices and also, more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generally, to discourses evolving around new conceptions of education,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aesthetics, psychology and economics in Germany before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during the advent of National Socialism. As is evident in the</w:t>
      </w:r>
      <w:r w:rsidR="00E94F4E">
        <w:rPr>
          <w:rFonts w:ascii="Times" w:hAnsi="Times" w:cs="Times New Roman"/>
          <w:color w:val="000000"/>
          <w:lang w:val="en-US"/>
        </w:rPr>
        <w:t xml:space="preserve"> t</w:t>
      </w:r>
      <w:r w:rsidRPr="00652CC0">
        <w:rPr>
          <w:rFonts w:ascii="Times" w:hAnsi="Times" w:cs="Times New Roman"/>
          <w:color w:val="000000"/>
          <w:lang w:val="en-US"/>
        </w:rPr>
        <w:t>exts, rhythm was, however, far from being a clear-cut concept or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phenomenon. Indeed, Bode and Laban differ in their definition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rhythm – the former stressing its irrational, undivided nature,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latter its polyrhythmic and polymorphous one. However,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they both see it primarily as a corporeal, material phenomenon,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something that positions them in line with later (Lefebvre,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2004) and contemporary (Hamilton, 2007; Henriques, 2010) bodily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approaches to rhythm.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</w:p>
    <w:p w:rsidR="00652CC0" w:rsidRPr="00652CC0" w:rsidRDefault="00652CC0" w:rsidP="000B25DE">
      <w:pPr>
        <w:ind w:firstLine="720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If for most of the English-speaking world the translation of Henri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Lefebvre’s </w:t>
      </w:r>
      <w:r w:rsidRPr="00E94F4E">
        <w:rPr>
          <w:rFonts w:ascii="Times" w:hAnsi="Times" w:cs="Times New Roman"/>
          <w:i/>
          <w:color w:val="000000"/>
          <w:lang w:val="en-US"/>
        </w:rPr>
        <w:t>Rhythmanalysis: Space, Time and Everyday Life</w:t>
      </w:r>
      <w:r w:rsidRPr="00652CC0">
        <w:rPr>
          <w:rFonts w:ascii="Times" w:hAnsi="Times" w:cs="Times New Roman"/>
          <w:color w:val="000000"/>
          <w:lang w:val="en-US"/>
        </w:rPr>
        <w:t xml:space="preserve"> (2004)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marks the moment in which rhythm descends into the theoretical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arena, these texts, seen in their connection with other sources,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express, instead, the degree to which rhythm was omnipresent in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philosophical, artistic, socio-economic, political and psychological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discourses already at the turn of the 20th century in Germany. Some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commentators have recently highlighted the centrality of rhythm in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Modernity, lamenting a lack of scholarship focusing on this phenomenon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(Lubkoll, 2002). This is arguably due to a difficulty in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accessing sources which is accentuated by the language barrier;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if, indeed, the ‘rhythmanalysis’ of the turn of the 20th century is not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 exclusively Teutonic phenomenon, it is also true that a copious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amount of material on rhythm of that period is written in German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remains untranslated. In this sense, then, this translation contributes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to the project of a cultural history of rhythm.</w:t>
      </w:r>
    </w:p>
    <w:p w:rsidR="00E94F4E" w:rsidRDefault="00652CC0" w:rsidP="000B25DE">
      <w:pPr>
        <w:ind w:firstLine="720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Rhythm is normally defined as ‘a strong, regular repeated pattern of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movement or sound’ (OED), yet a closer look discloses the degree to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which it eludes straightforward explanations. What characterizes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rhythm, it seems, is an inherent ambiguity. Lefebvre famously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expressed this by arguing rhythm to be that which ‘reunites quantitative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. . . and qualitative aspects and elements’; ‘rhythm’, he continues: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appears as regulated time, governed by rational laws, but in contact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with what is least rational in human being: the lived, the carnal, the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body. (2004: 9)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</w:p>
    <w:p w:rsidR="00E94F4E" w:rsidRDefault="00E94F4E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A similar remark is</w:t>
      </w:r>
      <w:r w:rsidR="00E94F4E">
        <w:rPr>
          <w:rFonts w:ascii="Times" w:hAnsi="Times" w:cs="Times New Roman"/>
          <w:color w:val="000000"/>
          <w:lang w:val="en-US"/>
        </w:rPr>
        <w:t xml:space="preserve"> found in Gilles Deleuze and Fe</w:t>
      </w:r>
      <w:r w:rsidRPr="00652CC0">
        <w:rPr>
          <w:rFonts w:ascii="Times" w:hAnsi="Times" w:cs="Times New Roman"/>
          <w:color w:val="000000"/>
          <w:lang w:val="en-US"/>
        </w:rPr>
        <w:t>lix Guattari’s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discussion of rhythm and the refrain in </w:t>
      </w:r>
      <w:r w:rsidRPr="00E94F4E">
        <w:rPr>
          <w:rFonts w:ascii="Times" w:hAnsi="Times" w:cs="Times New Roman"/>
          <w:i/>
          <w:color w:val="000000"/>
          <w:lang w:val="en-US"/>
        </w:rPr>
        <w:t>A Thousand Plateaus</w:t>
      </w:r>
      <w:r w:rsidR="00E94F4E" w:rsidRPr="00E94F4E">
        <w:rPr>
          <w:rFonts w:ascii="Times" w:hAnsi="Times" w:cs="Times New Roman"/>
          <w:i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(2004). ‘[R]hythm’, they argue:</w:t>
      </w:r>
    </w:p>
    <w:p w:rsidR="00E94F4E" w:rsidRDefault="00E94F4E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0B25DE" w:rsidRDefault="00652CC0" w:rsidP="000B25DE">
      <w:pPr>
        <w:ind w:left="567" w:right="610"/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0B25DE">
        <w:rPr>
          <w:rFonts w:ascii="Times" w:hAnsi="Times" w:cs="Times New Roman"/>
          <w:color w:val="000000"/>
          <w:sz w:val="22"/>
          <w:szCs w:val="22"/>
          <w:lang w:val="en-US"/>
        </w:rPr>
        <w:t>is never the same as measure. . . . There is indeed such a thing as measured,</w:t>
      </w:r>
      <w:r w:rsidR="00E94F4E" w:rsidRPr="000B25DE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0B25DE">
        <w:rPr>
          <w:rFonts w:ascii="Times" w:hAnsi="Times" w:cs="Times New Roman"/>
          <w:color w:val="000000"/>
          <w:sz w:val="22"/>
          <w:szCs w:val="22"/>
          <w:lang w:val="en-US"/>
        </w:rPr>
        <w:t>cadenced rhythm, relating to the coursing of a river between its</w:t>
      </w:r>
      <w:r w:rsidR="00E94F4E" w:rsidRPr="000B25DE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0B25DE">
        <w:rPr>
          <w:rFonts w:ascii="Times" w:hAnsi="Times" w:cs="Times New Roman"/>
          <w:color w:val="000000"/>
          <w:sz w:val="22"/>
          <w:szCs w:val="22"/>
          <w:lang w:val="en-US"/>
        </w:rPr>
        <w:t>banks or to the form of a striated space; but there is also a rhythm</w:t>
      </w:r>
      <w:r w:rsidR="00E94F4E" w:rsidRPr="000B25DE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0B25DE">
        <w:rPr>
          <w:rFonts w:ascii="Times" w:hAnsi="Times" w:cs="Times New Roman"/>
          <w:color w:val="000000"/>
          <w:sz w:val="22"/>
          <w:szCs w:val="22"/>
          <w:lang w:val="en-US"/>
        </w:rPr>
        <w:t>without measure, which relates to the upswell of a flow, in other</w:t>
      </w:r>
      <w:r w:rsidR="00E94F4E" w:rsidRPr="000B25DE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0B25DE">
        <w:rPr>
          <w:rFonts w:ascii="Times" w:hAnsi="Times" w:cs="Times New Roman"/>
          <w:color w:val="000000"/>
          <w:sz w:val="22"/>
          <w:szCs w:val="22"/>
          <w:lang w:val="en-US"/>
        </w:rPr>
        <w:t>words, to the manner in which a fluid occupies a smooth space.</w:t>
      </w:r>
      <w:r w:rsidR="00E94F4E" w:rsidRPr="000B25DE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0B25DE">
        <w:rPr>
          <w:rFonts w:ascii="Times" w:hAnsi="Times" w:cs="Times New Roman"/>
          <w:color w:val="000000"/>
          <w:sz w:val="22"/>
          <w:szCs w:val="22"/>
          <w:lang w:val="en-US"/>
        </w:rPr>
        <w:t>(2004: 401)</w:t>
      </w:r>
    </w:p>
    <w:p w:rsidR="00E94F4E" w:rsidRDefault="00E94F4E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0B25DE" w:rsidRDefault="00652CC0" w:rsidP="000B25DE">
      <w:pPr>
        <w:ind w:firstLine="567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In the texts here presented rhythm’s blurriness is expressed by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="000B25DE">
        <w:rPr>
          <w:rFonts w:ascii="Times" w:hAnsi="Times" w:cs="Times New Roman"/>
          <w:color w:val="000000"/>
          <w:lang w:val="en-US"/>
        </w:rPr>
        <w:t>Bode in the opposition of Takt</w:t>
      </w:r>
      <w:r w:rsidR="000B25DE">
        <w:rPr>
          <w:rStyle w:val="EndnoteReference"/>
          <w:rFonts w:ascii="Times" w:hAnsi="Times" w:cs="Times New Roman"/>
          <w:color w:val="000000"/>
          <w:lang w:val="en-US"/>
        </w:rPr>
        <w:endnoteReference w:id="1"/>
      </w:r>
      <w:r w:rsidRPr="00652CC0">
        <w:rPr>
          <w:rFonts w:ascii="Times" w:hAnsi="Times" w:cs="Times New Roman"/>
          <w:color w:val="000000"/>
          <w:lang w:val="en-US"/>
        </w:rPr>
        <w:t xml:space="preserve"> (measure) and rhythm, and by Laban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 what may be called a polyrhythmic approach. Besides epitomizing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rhythm’s ambiguity, the difference between Bode’s and Laban’s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approaches sheds further light on the reasons for their antipathy,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which, played out at a political and professional level, was foreshadowed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 their early writings and dips its roots, arguably, precisely in</w:t>
      </w:r>
      <w:r w:rsidR="00E94F4E">
        <w:rPr>
          <w:rFonts w:ascii="Times" w:hAnsi="Times" w:cs="Times New Roman"/>
          <w:color w:val="000000"/>
          <w:lang w:val="en-US"/>
        </w:rPr>
        <w:t xml:space="preserve"> t</w:t>
      </w:r>
      <w:r w:rsidRPr="00652CC0">
        <w:rPr>
          <w:rFonts w:ascii="Times" w:hAnsi="Times" w:cs="Times New Roman"/>
          <w:color w:val="000000"/>
          <w:lang w:val="en-US"/>
        </w:rPr>
        <w:t>he understanding of rhythm.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</w:p>
    <w:p w:rsidR="00652CC0" w:rsidRPr="00652CC0" w:rsidRDefault="00652CC0" w:rsidP="000B25DE">
      <w:pPr>
        <w:ind w:firstLine="720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In order to contextualize the translations, this introduction begins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by presenting the authors, their influence and what has survived of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historical evidence of their conflict. A brief account of rhythm</w:t>
      </w:r>
      <w:r w:rsidR="00E94F4E">
        <w:rPr>
          <w:rFonts w:ascii="Times" w:hAnsi="Times" w:cs="Times New Roman"/>
          <w:color w:val="000000"/>
          <w:lang w:val="en-US"/>
        </w:rPr>
        <w:t>-</w:t>
      </w:r>
      <w:r w:rsidRPr="00652CC0">
        <w:rPr>
          <w:rFonts w:ascii="Times" w:hAnsi="Times" w:cs="Times New Roman"/>
          <w:color w:val="000000"/>
          <w:lang w:val="en-US"/>
        </w:rPr>
        <w:t>related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discourses in Germany at the turn of the 20th century and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up to the 1930s is then meant to set the scene for the two texts. This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introduction can only sketch out a map of the complex web of discourses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surrounding rhythm in Modernity in relation to the texts. It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focuses on the consideration that interest in rhythm in Modernity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(and, arguably, also nowadays) went hand in hand with a renewed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interest in the body, in vitalist philosophies and in the kinaesthetic</w:t>
      </w:r>
      <w:r w:rsidR="00E94F4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(see also Reynolds, 2007).</w:t>
      </w:r>
    </w:p>
    <w:p w:rsidR="00E94F4E" w:rsidRDefault="00E94F4E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E94F4E" w:rsidRDefault="00652CC0" w:rsidP="00652CC0">
      <w:pPr>
        <w:jc w:val="both"/>
        <w:rPr>
          <w:rFonts w:ascii="Times" w:hAnsi="Times" w:cs="Times New Roman"/>
          <w:b/>
          <w:color w:val="000000"/>
          <w:lang w:val="en-US"/>
        </w:rPr>
      </w:pPr>
      <w:r w:rsidRPr="00E94F4E">
        <w:rPr>
          <w:rFonts w:ascii="Times" w:hAnsi="Times" w:cs="Times New Roman"/>
          <w:b/>
          <w:color w:val="000000"/>
          <w:lang w:val="en-US"/>
        </w:rPr>
        <w:t>Rudolf Laban and Rudolf Bode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During the first decades of the 20th century, when Bode and Laban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were at the peak of their careers, a plethora of different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performing-related schools of thought arose, all originating from the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idea of a return to nature and all focusing on the body (see Carter and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Fensham, 2011; Graeser, 1927; Segel, 1998). The ‘life reform’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movement in Germany was linked to a variety of practices and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to groups such as those subsumed under </w:t>
      </w:r>
      <w:r w:rsidRPr="000B25DE">
        <w:rPr>
          <w:rFonts w:ascii="Times" w:hAnsi="Times" w:cs="Times New Roman"/>
          <w:i/>
          <w:color w:val="000000"/>
          <w:lang w:val="en-US"/>
        </w:rPr>
        <w:t>Koerperkultur</w:t>
      </w:r>
      <w:r w:rsidRPr="00652CC0">
        <w:rPr>
          <w:rFonts w:ascii="Times" w:hAnsi="Times" w:cs="Times New Roman"/>
          <w:color w:val="000000"/>
          <w:lang w:val="en-US"/>
        </w:rPr>
        <w:t>. Described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as ‘a central concept of the consciousness of Modernity’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 xml:space="preserve">(Wedemeyer-Kolwe, 2004: 13; my translation), </w:t>
      </w:r>
      <w:r w:rsidRPr="000B25DE">
        <w:rPr>
          <w:rFonts w:ascii="Times" w:hAnsi="Times" w:cs="Times New Roman"/>
          <w:i/>
          <w:color w:val="000000"/>
          <w:lang w:val="en-US"/>
        </w:rPr>
        <w:t>Koerperkultur</w:t>
      </w:r>
      <w:r w:rsidRPr="00652CC0">
        <w:rPr>
          <w:rFonts w:ascii="Times" w:hAnsi="Times" w:cs="Times New Roman"/>
          <w:color w:val="000000"/>
          <w:lang w:val="en-US"/>
        </w:rPr>
        <w:t xml:space="preserve"> was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 vast and heterogeneous phenomenon bringing together under its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umbrella different practices. In an issue of the </w:t>
      </w:r>
      <w:r w:rsidRPr="000B25DE">
        <w:rPr>
          <w:rFonts w:ascii="Times" w:hAnsi="Times" w:cs="Times New Roman"/>
          <w:i/>
          <w:color w:val="000000"/>
          <w:lang w:val="en-US"/>
        </w:rPr>
        <w:t>Koerperkultur</w:t>
      </w:r>
      <w:r w:rsidRPr="00652CC0">
        <w:rPr>
          <w:rFonts w:ascii="Times" w:hAnsi="Times" w:cs="Times New Roman"/>
          <w:color w:val="000000"/>
          <w:lang w:val="en-US"/>
        </w:rPr>
        <w:t xml:space="preserve"> journal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dated 1909 the movement is described as comprising:</w:t>
      </w:r>
    </w:p>
    <w:p w:rsidR="0075359C" w:rsidRDefault="0075359C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0B25DE" w:rsidRDefault="00652CC0" w:rsidP="000B25DE">
      <w:pPr>
        <w:ind w:left="567" w:right="610"/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0B25DE">
        <w:rPr>
          <w:rFonts w:ascii="Times" w:hAnsi="Times" w:cs="Times New Roman"/>
          <w:color w:val="000000"/>
          <w:sz w:val="22"/>
          <w:szCs w:val="22"/>
          <w:lang w:val="en-US"/>
        </w:rPr>
        <w:t>the most diverse attempts, made by singular individuals and whole</w:t>
      </w:r>
      <w:r w:rsidR="0075359C" w:rsidRPr="000B25DE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0B25DE">
        <w:rPr>
          <w:rFonts w:ascii="Times" w:hAnsi="Times" w:cs="Times New Roman"/>
          <w:color w:val="000000"/>
          <w:sz w:val="22"/>
          <w:szCs w:val="22"/>
          <w:lang w:val="en-US"/>
        </w:rPr>
        <w:t>groups of people to introduce new and unconventional conditions in</w:t>
      </w:r>
      <w:r w:rsidR="0075359C" w:rsidRPr="000B25DE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0B25DE">
        <w:rPr>
          <w:rFonts w:ascii="Times" w:hAnsi="Times" w:cs="Times New Roman"/>
          <w:color w:val="000000"/>
          <w:sz w:val="22"/>
          <w:szCs w:val="22"/>
          <w:lang w:val="en-US"/>
        </w:rPr>
        <w:t>their whole lifestyle, attire, alimentation, etc., because they feel they</w:t>
      </w:r>
      <w:r w:rsidR="0075359C" w:rsidRPr="000B25DE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0B25DE">
        <w:rPr>
          <w:rFonts w:ascii="Times" w:hAnsi="Times" w:cs="Times New Roman"/>
          <w:color w:val="000000"/>
          <w:sz w:val="22"/>
          <w:szCs w:val="22"/>
          <w:lang w:val="en-US"/>
        </w:rPr>
        <w:t>cannot tolerate the old way any longer. (quoted in Wedemeyer-Kolwe, 2004: 13; my translation)</w:t>
      </w:r>
    </w:p>
    <w:p w:rsidR="0075359C" w:rsidRDefault="0075359C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0B25DE">
        <w:rPr>
          <w:rFonts w:ascii="Times" w:hAnsi="Times" w:cs="Times New Roman"/>
          <w:i/>
          <w:color w:val="000000"/>
          <w:lang w:val="en-US"/>
        </w:rPr>
        <w:t>Koerperkultur</w:t>
      </w:r>
      <w:r w:rsidRPr="00652CC0">
        <w:rPr>
          <w:rFonts w:ascii="Times" w:hAnsi="Times" w:cs="Times New Roman"/>
          <w:color w:val="000000"/>
          <w:lang w:val="en-US"/>
        </w:rPr>
        <w:t xml:space="preserve"> was also seen as a way to reform life and society in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general and give birth to a ‘higher </w:t>
      </w:r>
      <w:r w:rsidRPr="00AD0EC4">
        <w:rPr>
          <w:rFonts w:ascii="Times" w:hAnsi="Times" w:cs="Times New Roman"/>
          <w:i/>
          <w:color w:val="000000"/>
          <w:lang w:val="en-US"/>
        </w:rPr>
        <w:t>Mensch</w:t>
      </w:r>
      <w:r w:rsidRPr="00652CC0">
        <w:rPr>
          <w:rFonts w:ascii="Times" w:hAnsi="Times" w:cs="Times New Roman"/>
          <w:color w:val="000000"/>
          <w:lang w:val="en-US"/>
        </w:rPr>
        <w:t>’ whose ‘duty’ was ‘to consider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body as a sacred temple’ (Wedemeyer-Kolwe, 2004: 13; my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translation). It is in this setting that Laban and Bode were operating.</w:t>
      </w:r>
    </w:p>
    <w:p w:rsidR="00652CC0" w:rsidRPr="00652CC0" w:rsidRDefault="00652CC0" w:rsidP="00AD0EC4">
      <w:pPr>
        <w:ind w:firstLine="720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Rudolf Laban (1879–1958), a Hungarian-born dancer, choreographer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movement theoretician started his training initially as an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>
        <w:rPr>
          <w:rFonts w:ascii="Times" w:hAnsi="Times" w:cs="Times New Roman"/>
          <w:color w:val="000000"/>
          <w:lang w:val="en-US"/>
        </w:rPr>
        <w:t>artist at the E</w:t>
      </w:r>
      <w:r w:rsidRPr="00652CC0">
        <w:rPr>
          <w:rFonts w:ascii="Times" w:hAnsi="Times" w:cs="Times New Roman"/>
          <w:color w:val="000000"/>
          <w:lang w:val="en-US"/>
        </w:rPr>
        <w:t>cole des Beaux Arts in Paris. He focused his interest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very early, however, on dance, the nascent modernist art </w:t>
      </w:r>
      <w:r w:rsidRPr="00AD0EC4">
        <w:rPr>
          <w:rFonts w:ascii="Times" w:hAnsi="Times" w:cs="Times New Roman"/>
          <w:i/>
          <w:color w:val="000000"/>
          <w:lang w:val="en-US"/>
        </w:rPr>
        <w:t>par excellence</w:t>
      </w:r>
      <w:r w:rsidRPr="00652CC0">
        <w:rPr>
          <w:rFonts w:ascii="Times" w:hAnsi="Times" w:cs="Times New Roman"/>
          <w:color w:val="000000"/>
          <w:lang w:val="en-US"/>
        </w:rPr>
        <w:t>,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to the shaping of which he contributed. Among his major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achievements are the invention of </w:t>
      </w:r>
      <w:r w:rsidRPr="00AD0EC4">
        <w:rPr>
          <w:rFonts w:ascii="Times" w:hAnsi="Times" w:cs="Times New Roman"/>
          <w:i/>
          <w:color w:val="000000"/>
          <w:lang w:val="en-US"/>
        </w:rPr>
        <w:t>Ausdrucktanz</w:t>
      </w:r>
      <w:r w:rsidRPr="00652CC0">
        <w:rPr>
          <w:rFonts w:ascii="Times" w:hAnsi="Times" w:cs="Times New Roman"/>
          <w:color w:val="000000"/>
          <w:lang w:val="en-US"/>
        </w:rPr>
        <w:t xml:space="preserve"> (Expressionist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dance), the creation of one of the most widely used systems of movement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notation, and a thorough and predominantly overlooked wealth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studies on movement, rhythm, body and space, most of which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were carried out in the last 20 years of his life in England and documented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by the material found in the National Research Centre for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Dance in Surrey. Moreover, Laban’s ‘effort theory’, mostly concerned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with the study of bodily rhythm in space, was later developed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into what is nowadays known as Laban Movement Analysis. The Trinity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Laban Conservatoire of Music and Dance in London and the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Labanotation Bureau in New York testify to Laban’s importance in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field of movement studies and education world-wide.</w:t>
      </w:r>
    </w:p>
    <w:p w:rsidR="00652CC0" w:rsidRPr="00652CC0" w:rsidRDefault="00652CC0" w:rsidP="00AD0EC4">
      <w:pPr>
        <w:ind w:firstLine="720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Rudolf Bode’s (1881–1970) influence was more circumscribed,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but as the initiator of Rhythmic Gymnastics he enjoyed success during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his life both as a theoretician and as a practitioner. After having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studied with Emile Jaques-Dalcroze, the influential inventor of</w:t>
      </w:r>
      <w:r w:rsidR="00AD0EC4">
        <w:rPr>
          <w:rFonts w:ascii="Times" w:hAnsi="Times" w:cs="Times New Roman"/>
          <w:color w:val="000000"/>
          <w:lang w:val="en-US"/>
        </w:rPr>
        <w:t xml:space="preserve"> </w:t>
      </w:r>
      <w:r w:rsidRPr="00AD0EC4">
        <w:rPr>
          <w:rFonts w:ascii="Times" w:hAnsi="Times" w:cs="Times New Roman"/>
          <w:i/>
          <w:color w:val="000000"/>
          <w:lang w:val="en-US"/>
        </w:rPr>
        <w:t>Eurhythmics</w:t>
      </w:r>
      <w:r w:rsidRPr="00652CC0">
        <w:rPr>
          <w:rFonts w:ascii="Times" w:hAnsi="Times" w:cs="Times New Roman"/>
          <w:color w:val="000000"/>
          <w:lang w:val="en-US"/>
        </w:rPr>
        <w:t>, in 1911 Bode founded his own school of gymnastics in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Munich, where it can still be found today. Bode’s ideas on rhythm as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exemplified in the text presented here are still widely considered as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foundation of rhythmic gymnastics in general.</w:t>
      </w:r>
    </w:p>
    <w:p w:rsidR="00AD0EC4" w:rsidRDefault="00652CC0" w:rsidP="00AD0EC4">
      <w:pPr>
        <w:ind w:firstLine="720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To give a sense of Laban’s and Bode’s influence during the Weimar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Republic, it should be mentioned that in 1925 Bode’s courses of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gymnastics were taught in 130 different cities in Germany and that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 the same period Laban had founded between 35 and 100 of his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own schools of movement in the country (Wedemeyer-Kolwe,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2004: 28).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</w:p>
    <w:p w:rsidR="00652CC0" w:rsidRPr="00652CC0" w:rsidRDefault="00652CC0" w:rsidP="00AD0EC4">
      <w:pPr>
        <w:ind w:firstLine="720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Moreover, Rudolf Laban and Rudolf Bode, together with graphologist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Ludwig Klages and music pedagogue Emile Jaques-Dalcroze,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formed the core of the ‘Rhythmus movement’ (Karina and Kant,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2004: 66). Connected in different ways throughout their lives by their</w:t>
      </w:r>
      <w:r w:rsidR="00AD0EC4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interests and aspirations, Bode is reported to have been ‘one of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Laban’s bitterest foes’ (Doerr, 2008: 165) and Laban Bode’s ‘most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pernicious rival’ (Toepfer, 1997: 128). In 1925 Laban became an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associate of the Deutsche Gymnastikbund (German Gymnastics</w:t>
      </w:r>
      <w:r w:rsidR="00AD0EC4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Association), of which Rudolf Bode was already an influential member.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Although apparently coinciding with the main line of thought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expressed in the Bund, Laban’s approaches to movement soon proved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to be rather different. As he stated in his </w:t>
      </w:r>
      <w:r w:rsidRPr="00AD0EC4">
        <w:rPr>
          <w:rFonts w:ascii="Times" w:hAnsi="Times" w:cs="Times New Roman"/>
          <w:i/>
          <w:color w:val="000000"/>
          <w:lang w:val="en-US"/>
        </w:rPr>
        <w:t>Gymnastik und Tanz</w:t>
      </w:r>
      <w:r w:rsidRPr="00652CC0">
        <w:rPr>
          <w:rFonts w:ascii="Times" w:hAnsi="Times" w:cs="Times New Roman"/>
          <w:color w:val="000000"/>
          <w:lang w:val="en-US"/>
        </w:rPr>
        <w:t xml:space="preserve"> (Gymnastics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Dance) (1926) Laban made a clear distinction between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="0075359C" w:rsidRPr="00AD0EC4">
        <w:rPr>
          <w:rFonts w:ascii="Times" w:hAnsi="Times" w:cs="Times New Roman"/>
          <w:i/>
          <w:color w:val="000000"/>
          <w:lang w:val="en-US"/>
        </w:rPr>
        <w:t>t</w:t>
      </w:r>
      <w:r w:rsidRPr="00AD0EC4">
        <w:rPr>
          <w:rFonts w:ascii="Times" w:hAnsi="Times" w:cs="Times New Roman"/>
          <w:i/>
          <w:color w:val="000000"/>
          <w:lang w:val="en-US"/>
        </w:rPr>
        <w:t>urnen</w:t>
      </w:r>
      <w:r w:rsidRPr="00652CC0">
        <w:rPr>
          <w:rFonts w:ascii="Times" w:hAnsi="Times" w:cs="Times New Roman"/>
          <w:color w:val="000000"/>
          <w:lang w:val="en-US"/>
        </w:rPr>
        <w:t xml:space="preserve"> or gymnastics needing equipment, and dance, with its focus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on the ‘means of expression for the communication of the hidden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secrets of the world’ (quoted inMcCaw, 2011: 90). This methodological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theoretical distinction led to an internal war of gymnasts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against dancers, each claiming to represent ‘the whole modern pedagogy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movement’ (Doerr, 2008: 165). As the Deutsche Gymnastikbund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evolved, after the seizure of power by the Nazis in 1933, into an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enterprise at the service of the regime, this disagreement developed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into the clash between the education-oriented Militant League for German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Culture, presided over by Alfred Rosenberg and led by Bode until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1935, and the Ministry of Culture, directed by Goebbels and under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which Laban was operating in several guises between 1933 and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1936. As explained by a commentator:</w:t>
      </w:r>
    </w:p>
    <w:p w:rsidR="0075359C" w:rsidRDefault="0075359C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652CC0" w:rsidRDefault="00652CC0" w:rsidP="00AD0EC4">
      <w:pPr>
        <w:ind w:left="567" w:right="610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[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a]lthough both Bode and Laban positioned their art forms in the service</w:t>
      </w:r>
      <w:r w:rsidR="0075359C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of the National Socialist ideology, they each proposed – despite</w:t>
      </w:r>
      <w:r w:rsidR="0075359C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their similar tones regarding racial politics – different concepts of</w:t>
      </w:r>
      <w:r w:rsidR="0075359C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movement, based on gymnastics or dance respectively, as the foundation</w:t>
      </w:r>
      <w:r w:rsidR="0075359C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for NS policy regarding the body. (Doerr, 2008: 165)</w:t>
      </w:r>
    </w:p>
    <w:p w:rsidR="0075359C" w:rsidRDefault="0075359C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The different concepts of movement focused, then, on Bode’s conception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bodily movement as purely corporeal and, on the other hand,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on Laban’s integrated and holistic body–mind–soul approach to it.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These different views on movement also entailed different approaches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to rhythm, which are expressed in the earlier texts presented here. If in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Bode’s text the chiasm between </w:t>
      </w:r>
      <w:r w:rsidRPr="00AD0EC4">
        <w:rPr>
          <w:rFonts w:ascii="Times" w:hAnsi="Times" w:cs="Times New Roman"/>
          <w:i/>
          <w:color w:val="000000"/>
          <w:lang w:val="en-US"/>
        </w:rPr>
        <w:t xml:space="preserve">Takt </w:t>
      </w:r>
      <w:r w:rsidRPr="00652CC0">
        <w:rPr>
          <w:rFonts w:ascii="Times" w:hAnsi="Times" w:cs="Times New Roman"/>
          <w:color w:val="000000"/>
          <w:lang w:val="en-US"/>
        </w:rPr>
        <w:t>and rhythm is definite and unresolved,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 Laban’swe comecloser to defining a polyrhythmic approach.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Bode’s irrational, undivided, unbounded wave or flow of rhythm presents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striking differences fromLaban’s harmonic, eurhythmic and polyrhythmic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one. Bode’s insistence on the incapacity of the intellect to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grasp the flowing nature of rhythm and his dualistic uncompromising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view with regard to the latter is at odds with Laban’s harmonious triangulation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eurhythm, kakorhythm and Ur-rhythm.</w:t>
      </w:r>
    </w:p>
    <w:p w:rsidR="0075359C" w:rsidRDefault="0075359C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AD0EC4" w:rsidRDefault="00AD0EC4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AD0EC4" w:rsidRDefault="00AD0EC4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75359C" w:rsidRDefault="00652CC0" w:rsidP="00652CC0">
      <w:pPr>
        <w:jc w:val="both"/>
        <w:rPr>
          <w:rFonts w:ascii="Times" w:hAnsi="Times" w:cs="Times New Roman"/>
          <w:b/>
          <w:color w:val="000000"/>
          <w:lang w:val="en-US"/>
        </w:rPr>
      </w:pPr>
      <w:r w:rsidRPr="0075359C">
        <w:rPr>
          <w:rFonts w:ascii="Times" w:hAnsi="Times" w:cs="Times New Roman"/>
          <w:b/>
          <w:color w:val="000000"/>
          <w:lang w:val="en-US"/>
        </w:rPr>
        <w:t>Body, Movement, Rhythm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Also present in the Romantic philosophy of Friedrich Shelling and reintroduced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in Germany by Friedrich Nietzsche, rhythm’s Apollonian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Dionysian aspects were expressed by its being at the same time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synonymous with ‘order’, ‘harmony’ and ‘measure’; and with ‘chaos’,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‘disharmony’ and, generally, ‘flow’. In a seminal text, French semiotician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Emile Benveniste analyses the etymology of the word ‘rhythm’ in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the Greek language, asserting that its usual connection to the verb reo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(‘to flow’) and to the coming and going of the waves was just a later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development. Benveniste explains how one of the earliest uses of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="0075359C" w:rsidRPr="00AD0EC4">
        <w:rPr>
          <w:rFonts w:ascii="Times" w:hAnsi="Times" w:cs="Times New Roman"/>
          <w:i/>
          <w:color w:val="000000"/>
          <w:lang w:val="en-US"/>
        </w:rPr>
        <w:t>rhythm</w:t>
      </w:r>
      <w:r w:rsidRPr="00AD0EC4">
        <w:rPr>
          <w:rFonts w:ascii="Times" w:hAnsi="Times" w:cs="Times New Roman"/>
          <w:i/>
          <w:color w:val="000000"/>
          <w:lang w:val="en-US"/>
        </w:rPr>
        <w:t>os</w:t>
      </w:r>
      <w:r w:rsidRPr="00652CC0">
        <w:rPr>
          <w:rFonts w:ascii="Times" w:hAnsi="Times" w:cs="Times New Roman"/>
          <w:color w:val="000000"/>
          <w:lang w:val="en-US"/>
        </w:rPr>
        <w:t xml:space="preserve"> is made by Aristotle in his account of the philosophies of the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atomists Leucippus and Democr</w:t>
      </w:r>
      <w:r w:rsidR="00AD0EC4">
        <w:rPr>
          <w:rFonts w:ascii="Times" w:hAnsi="Times" w:cs="Times New Roman"/>
          <w:color w:val="000000"/>
          <w:lang w:val="en-US"/>
        </w:rPr>
        <w:t xml:space="preserve">itus. In this occasion, </w:t>
      </w:r>
      <w:r w:rsidR="00AD0EC4" w:rsidRPr="00AD0EC4">
        <w:rPr>
          <w:rFonts w:ascii="Times" w:hAnsi="Times" w:cs="Times New Roman"/>
          <w:i/>
          <w:color w:val="000000"/>
          <w:lang w:val="en-US"/>
        </w:rPr>
        <w:t>rhythm</w:t>
      </w:r>
      <w:r w:rsidRPr="00AD0EC4">
        <w:rPr>
          <w:rFonts w:ascii="Times" w:hAnsi="Times" w:cs="Times New Roman"/>
          <w:i/>
          <w:color w:val="000000"/>
          <w:lang w:val="en-US"/>
        </w:rPr>
        <w:t xml:space="preserve">os </w:t>
      </w:r>
      <w:r w:rsidRPr="00652CC0">
        <w:rPr>
          <w:rFonts w:ascii="Times" w:hAnsi="Times" w:cs="Times New Roman"/>
          <w:color w:val="000000"/>
          <w:lang w:val="en-US"/>
        </w:rPr>
        <w:t>means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‘form’, intended as ‘the characteristic arrangement of the parts in the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whole’ (Benveniste, 1971: 283). However, the form that rhythm designates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is not a rigid frame, but:</w:t>
      </w:r>
    </w:p>
    <w:p w:rsidR="0075359C" w:rsidRDefault="0075359C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AD0EC4" w:rsidRDefault="00652CC0" w:rsidP="00AD0EC4">
      <w:pPr>
        <w:ind w:left="567" w:right="610"/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the form in the instant that it is assumed by what is moving, mobile</w:t>
      </w:r>
      <w:r w:rsidR="0075359C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and fluid, the form of that which does not have organic consistency;</w:t>
      </w:r>
      <w:r w:rsidR="0075359C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it fits the pat</w:t>
      </w:r>
      <w:r w:rsidR="0075359C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tern of a fluid element . . .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It is the form as improvised,</w:t>
      </w:r>
      <w:r w:rsidR="0075359C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momentary, changeable. (Benveniste, 1971: 286)</w:t>
      </w:r>
    </w:p>
    <w:p w:rsidR="0075359C" w:rsidRDefault="0075359C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75359C" w:rsidRDefault="00652CC0" w:rsidP="00AD0EC4">
      <w:pPr>
        <w:ind w:firstLine="567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The duality of meaning and the etymological confusion surrounding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rhythm is highlighted also by classicist and art historian J.J. Pollitt.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‘Modern scholars have fallen into two basic camps’, he explains: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</w:p>
    <w:p w:rsidR="0075359C" w:rsidRDefault="0075359C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AD0EC4" w:rsidRDefault="0075359C" w:rsidP="00AD0EC4">
      <w:pPr>
        <w:ind w:left="567" w:right="610"/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‘those who derive rhythm</w:t>
      </w:r>
      <w:r w:rsidR="00652CC0" w:rsidRPr="00AD0EC4">
        <w:rPr>
          <w:rFonts w:ascii="Times" w:hAnsi="Times" w:cs="Times New Roman"/>
          <w:color w:val="000000"/>
          <w:sz w:val="22"/>
          <w:szCs w:val="22"/>
          <w:lang w:val="en-US"/>
        </w:rPr>
        <w:t>os from ‘reo’, ‘flow’ . . . and those who connect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it with ‘eru</w:t>
      </w:r>
      <w:r w:rsidR="00652CC0" w:rsidRPr="00AD0EC4">
        <w:rPr>
          <w:rFonts w:ascii="Times" w:hAnsi="Times" w:cs="Times New Roman"/>
          <w:color w:val="000000"/>
          <w:sz w:val="22"/>
          <w:szCs w:val="22"/>
          <w:lang w:val="en-US"/>
        </w:rPr>
        <w:t>o’ and related words, either in the sense of ‘draw’ or in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="00652CC0" w:rsidRPr="00AD0EC4">
        <w:rPr>
          <w:rFonts w:ascii="Times" w:hAnsi="Times" w:cs="Times New Roman"/>
          <w:color w:val="000000"/>
          <w:sz w:val="22"/>
          <w:szCs w:val="22"/>
          <w:lang w:val="en-US"/>
        </w:rPr>
        <w:t>the sense of ‘protect, guard, hold in honour’. (1974: 221)</w:t>
      </w:r>
    </w:p>
    <w:p w:rsidR="0075359C" w:rsidRDefault="0075359C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In this double sense rhythm served well both the rationalistic inclination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which so typically epitomizes Modernity and its opposite tendency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towards unreason, something that will be explored further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below. A similar tendency was also present in relation to the body,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whose importance in Modernity has been highlighted in numerous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studies (Graeser, 1927; Rabinbach, 1992; Reynolds, 2007; Segel,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1998; Toepfer, 1997). From materialism to Taylorism, from the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AD0EC4">
        <w:rPr>
          <w:rFonts w:ascii="Times" w:hAnsi="Times" w:cs="Times New Roman"/>
          <w:i/>
          <w:color w:val="000000"/>
          <w:lang w:val="en-US"/>
        </w:rPr>
        <w:t xml:space="preserve">Koerperkultur </w:t>
      </w:r>
      <w:r w:rsidRPr="00652CC0">
        <w:rPr>
          <w:rFonts w:ascii="Times" w:hAnsi="Times" w:cs="Times New Roman"/>
          <w:color w:val="000000"/>
          <w:lang w:val="en-US"/>
        </w:rPr>
        <w:t>movement to the birth of modern dance and somatic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practices, from the philosophical influence of Nietzsche to experimental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psychology, the body gains a new place in culture in the years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between the 1880s and 1930s but finds itself entangled in-between a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systematic approach to it and a vitalist reactionary one. The body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becomes at the same time the source of an anti-intellectualistic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revenge against industrialization and the very cornerstone of the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latter.</w:t>
      </w:r>
    </w:p>
    <w:p w:rsidR="00652CC0" w:rsidRPr="00652CC0" w:rsidRDefault="00652CC0" w:rsidP="00AD0EC4">
      <w:pPr>
        <w:ind w:firstLine="720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The relation between Modernity and rationalization was famously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highlighted by Horkheimer and Adorno in the </w:t>
      </w:r>
      <w:r w:rsidRPr="00AD0EC4">
        <w:rPr>
          <w:rFonts w:ascii="Times" w:hAnsi="Times" w:cs="Times New Roman"/>
          <w:i/>
          <w:color w:val="000000"/>
          <w:lang w:val="en-US"/>
        </w:rPr>
        <w:t>Dialectic of Enlightenment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(2002). Here the nature of the Enlightenment, which the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authors find expressed in the motto ‘anything which cannot be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resolved to numbers, and ultimately into one, is illusion’ (Horkheimer</w:t>
      </w:r>
      <w:r w:rsidR="0075359C">
        <w:rPr>
          <w:rFonts w:ascii="Times" w:hAnsi="Times" w:cs="Times New Roman"/>
          <w:color w:val="000000"/>
          <w:lang w:val="en-US"/>
        </w:rPr>
        <w:t xml:space="preserve"> a</w:t>
      </w:r>
      <w:r w:rsidRPr="00652CC0">
        <w:rPr>
          <w:rFonts w:ascii="Times" w:hAnsi="Times" w:cs="Times New Roman"/>
          <w:color w:val="000000"/>
          <w:lang w:val="en-US"/>
        </w:rPr>
        <w:t>nd Adorno, 2002: 4), is seen as connected to industrialization, positivism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capitalist society with its often-stressed focus on the quantifiable.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Related to the burgeoning role of capitalism, the outburst of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rationalization which Europe experienced at the turn of the 20th century</w:t>
      </w:r>
    </w:p>
    <w:p w:rsidR="00AD0EC4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was also coupled with an efficiency imperative and, in terms of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production, was given shape by the project of Friedrich Taylor.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</w:p>
    <w:p w:rsidR="00652CC0" w:rsidRPr="00652CC0" w:rsidRDefault="00652CC0" w:rsidP="00AD0EC4">
      <w:pPr>
        <w:ind w:firstLine="720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Taylorism’s distinctive feature was a focus on maximising time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effort expenditure for the factory workers through careful studies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of their movements in the assembly lines in the factories. Under the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advent of Taylorism, as explained by Rabinbach, the body starts to be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seen as a ‘human motor’. The equation of body and machine was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aided by the concept of </w:t>
      </w:r>
      <w:r w:rsidRPr="00AD0EC4">
        <w:rPr>
          <w:rFonts w:ascii="Times" w:hAnsi="Times" w:cs="Times New Roman"/>
          <w:i/>
          <w:color w:val="000000"/>
          <w:lang w:val="en-US"/>
        </w:rPr>
        <w:t xml:space="preserve">Kraft </w:t>
      </w:r>
      <w:r w:rsidRPr="00652CC0">
        <w:rPr>
          <w:rFonts w:ascii="Times" w:hAnsi="Times" w:cs="Times New Roman"/>
          <w:color w:val="000000"/>
          <w:lang w:val="en-US"/>
        </w:rPr>
        <w:t>(energy), which arose in the second half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the 19th century. Following scientific discoveries, energy began to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be considered to be omnipresent in matter, so as to allow Gaston</w:t>
      </w:r>
      <w:r w:rsidR="0075359C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Bachelard to call this scientific paradigm ‘dematerialised materialism’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(quoted in Rabinbach, 1992: 48). ‘The discovery of energy as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quintessential element of all experience, both organic and inorganic’,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points out Rabinbach:</w:t>
      </w:r>
    </w:p>
    <w:p w:rsidR="0056578F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AD0EC4" w:rsidRDefault="00652CC0" w:rsidP="00AD0EC4">
      <w:pPr>
        <w:ind w:left="567" w:right="610"/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made society and nature virtually indistinguishable. Society was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assimilated to an image of nature powered by protean energy, perpetually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renewed, indestructible, and infinitely malleable. The pioneers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of energy conservation viewed the transformation of mechanical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energy into heat, and subsequently, the transformation of all natural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forces as manifestations of a single Kraft. (Rabinbach, 1992: 46)</w:t>
      </w:r>
    </w:p>
    <w:p w:rsidR="0056578F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AD0EC4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 xml:space="preserve">The discovery of </w:t>
      </w:r>
      <w:r w:rsidRPr="00AD0EC4">
        <w:rPr>
          <w:rFonts w:ascii="Times" w:hAnsi="Times" w:cs="Times New Roman"/>
          <w:i/>
          <w:color w:val="000000"/>
          <w:lang w:val="en-US"/>
        </w:rPr>
        <w:t>Kraft</w:t>
      </w:r>
      <w:r w:rsidRPr="00652CC0">
        <w:rPr>
          <w:rFonts w:ascii="Times" w:hAnsi="Times" w:cs="Times New Roman"/>
          <w:color w:val="000000"/>
          <w:lang w:val="en-US"/>
        </w:rPr>
        <w:t xml:space="preserve"> and its laws was to be quickly coupled with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subsequent discovery of the second law of thermodynamics. In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realm of physics, this meant that what von Helmholtz baptized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as ‘labour power’ could not be maintained perpetually in a system, but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was subject to entropy, dissipation. The consequence in the human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realm was that the human body could not be considered as a perpetual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machine: a science of work was needed to fight the effects of fatigue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threatening the foundations of industrial production. Moreover, for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scientists the omnipresent </w:t>
      </w:r>
      <w:r w:rsidRPr="00AD0EC4">
        <w:rPr>
          <w:rFonts w:ascii="Times" w:hAnsi="Times" w:cs="Times New Roman"/>
          <w:i/>
          <w:color w:val="000000"/>
          <w:lang w:val="en-US"/>
        </w:rPr>
        <w:t>Kraft</w:t>
      </w:r>
      <w:r w:rsidRPr="00652CC0">
        <w:rPr>
          <w:rFonts w:ascii="Times" w:hAnsi="Times" w:cs="Times New Roman"/>
          <w:color w:val="000000"/>
          <w:lang w:val="en-US"/>
        </w:rPr>
        <w:t xml:space="preserve"> was thought to pulsate rhythmically,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as testified by writings of authors such as Ernst Haekel, Hermann von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Helmholtz and Herbert Spencer (Schall, 1989: 80–4).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</w:p>
    <w:p w:rsidR="00652CC0" w:rsidRPr="00652CC0" w:rsidRDefault="00652CC0" w:rsidP="00AD0EC4">
      <w:pPr>
        <w:ind w:firstLine="720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However, as a reaction to the systematic view of the body, in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Germany a series of initiatives adhering to the ‘life reform’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movement were looking at the body as the foundation of the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resistance to industrialization itself. ‘By making the body a material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sign of modernity’, argues Karl Toepfer:</w:t>
      </w:r>
    </w:p>
    <w:p w:rsidR="0056578F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AD0EC4" w:rsidRDefault="00652CC0" w:rsidP="00AD0EC4">
      <w:pPr>
        <w:ind w:left="567" w:right="610"/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the body culture revealed that modernism was itself a surge of irrationality,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not, as often supposed, a grand assertion of rationalist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abstraction and consequent liberation from ancient, pathological anxieties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over the flesh. (1997: 384)</w:t>
      </w:r>
    </w:p>
    <w:p w:rsidR="0056578F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56578F" w:rsidRDefault="00652CC0" w:rsidP="00AD0EC4">
      <w:pPr>
        <w:ind w:firstLine="567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This modern ambivalence towards the body, exemplified by the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rational/irrational way in which it was approached, found its counterpart,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as we have seen, in the reception and theorization of rhythm in a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universe, the modern one, that looked at reality as a continuous flux,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which rhythm was either expressing or shaping.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</w:p>
    <w:p w:rsidR="00652CC0" w:rsidRPr="00652CC0" w:rsidRDefault="00652CC0" w:rsidP="00AD0EC4">
      <w:pPr>
        <w:ind w:firstLine="567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Modernity’s fascination with the idea of a newly discovered universe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 movement has received scholarly attention (Giedion,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1948; Schwartz, 1992). ‘Movement is ‘‘the cry of the being to be’’,</w:t>
      </w:r>
      <w:r w:rsidR="0056578F">
        <w:rPr>
          <w:rFonts w:ascii="Times" w:hAnsi="Times" w:cs="Times New Roman"/>
          <w:color w:val="000000"/>
          <w:lang w:val="en-US"/>
        </w:rPr>
        <w:t xml:space="preserve"> t</w:t>
      </w:r>
      <w:r w:rsidRPr="00652CC0">
        <w:rPr>
          <w:rFonts w:ascii="Times" w:hAnsi="Times" w:cs="Times New Roman"/>
          <w:color w:val="000000"/>
          <w:lang w:val="en-US"/>
        </w:rPr>
        <w:t>he I AM of the human organism’ would be said in the years around</w:t>
      </w:r>
      <w:r w:rsidR="00AD0EC4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1920 by a professor of childhood education (quoted in Schwartz,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1992: 87). This ‘new kinaesthetic of the 20th century’ (Schwartz,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1992), inaugurated by modern dancers such as Isadora Duncan and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Rudolf Laban, had wide-ranging consequences in several different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aspects of western culture. Neither Isadora Duncan nor Laban disguised</w:t>
      </w:r>
      <w:r w:rsidR="0056578F">
        <w:rPr>
          <w:rFonts w:ascii="Times" w:hAnsi="Times" w:cs="Times New Roman"/>
          <w:color w:val="000000"/>
          <w:lang w:val="en-US"/>
        </w:rPr>
        <w:t xml:space="preserve"> t</w:t>
      </w:r>
      <w:r w:rsidRPr="00652CC0">
        <w:rPr>
          <w:rFonts w:ascii="Times" w:hAnsi="Times" w:cs="Times New Roman"/>
          <w:color w:val="000000"/>
          <w:lang w:val="en-US"/>
        </w:rPr>
        <w:t>heir debt to the philosophy of Friedrich Nietzsche and the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influence of the latter’s thought on the artistic, intellectual and political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milieus has been underscored in different studies. The focus on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‘becoming’, on the flowing nature of reality, the attack on the ‘molarity’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the conception of Being, all themes deriving from Nietzsche’s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oeuvre, were very much ingrained in Germany’s avant-garde and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counterculture, especially as a response to the rise of positivism. For</w:t>
      </w:r>
      <w:r w:rsidR="0056578F">
        <w:rPr>
          <w:rFonts w:ascii="Times" w:hAnsi="Times" w:cs="Times New Roman"/>
          <w:color w:val="000000"/>
          <w:lang w:val="en-US"/>
        </w:rPr>
        <w:t xml:space="preserve"> i</w:t>
      </w:r>
      <w:r w:rsidRPr="00652CC0">
        <w:rPr>
          <w:rFonts w:ascii="Times" w:hAnsi="Times" w:cs="Times New Roman"/>
          <w:color w:val="000000"/>
          <w:lang w:val="en-US"/>
        </w:rPr>
        <w:t>nstance, a Nietzsche commentator proclaimed from the lines of the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influential artistic journal </w:t>
      </w:r>
      <w:r w:rsidRPr="00AD0EC4">
        <w:rPr>
          <w:rFonts w:ascii="Times" w:hAnsi="Times" w:cs="Times New Roman"/>
          <w:i/>
          <w:color w:val="000000"/>
          <w:lang w:val="en-US"/>
        </w:rPr>
        <w:t>Der Sturm</w:t>
      </w:r>
      <w:r w:rsidRPr="00652CC0">
        <w:rPr>
          <w:rFonts w:ascii="Times" w:hAnsi="Times" w:cs="Times New Roman"/>
          <w:color w:val="000000"/>
          <w:lang w:val="en-US"/>
        </w:rPr>
        <w:t xml:space="preserve"> in 1911:</w:t>
      </w:r>
    </w:p>
    <w:p w:rsidR="0056578F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AD0EC4" w:rsidRDefault="00652CC0" w:rsidP="00AD0EC4">
      <w:pPr>
        <w:ind w:left="567" w:right="610"/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All Being is ‘illusion’; all ‘becoming’ is ‘reality’ and is only reality in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so far as it is movement. (Zerbst, 1911: 612; my translation)</w:t>
      </w:r>
    </w:p>
    <w:p w:rsidR="0056578F" w:rsidRPr="00652CC0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56578F" w:rsidRDefault="00652CC0" w:rsidP="00AD0EC4">
      <w:pPr>
        <w:ind w:firstLine="567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To defend this claim, in the first section of three of an article entitled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‘Movement: Foundations of a new vision of the world’, Zerbst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exposes the shortcomings of a substance-related theory of physics and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highlights the way in which, in the ultimate analysis, the atom also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seems to be characterized by ‘movement qualities’ such as ‘the forces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attraction and repulsion’, which ultimately act as ‘primae causae’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(Zerb</w:t>
      </w:r>
      <w:r w:rsidR="00AD0EC4">
        <w:rPr>
          <w:rFonts w:ascii="Times" w:hAnsi="Times" w:cs="Times New Roman"/>
          <w:color w:val="000000"/>
          <w:lang w:val="en-US"/>
        </w:rPr>
        <w:t xml:space="preserve">st, 1911: 612; my translation). </w:t>
      </w:r>
      <w:r w:rsidRPr="00652CC0">
        <w:rPr>
          <w:rFonts w:ascii="Times" w:hAnsi="Times" w:cs="Times New Roman"/>
          <w:color w:val="000000"/>
          <w:lang w:val="en-US"/>
        </w:rPr>
        <w:t>The new vision of the world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brings about an uncompromising assault on the ‘tyranny of ‘‘Being’’’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(Zerbst, 1911: 613; my translation) in the name of movement: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</w:p>
    <w:p w:rsidR="0056578F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AD0EC4" w:rsidRDefault="00652CC0" w:rsidP="00AD0EC4">
      <w:pPr>
        <w:ind w:left="567" w:right="610"/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It is obvious that our world of sensations and representations is nothing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else but a system of movement [Bewegungsystem], a combination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of moving forms and moving relations closely or loosely connected to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other combinations and types of movement . . . from which derives the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reality of perception and cognition as a whole. The fundamental division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between ‘mind’ and ‘body’ becomes then automatically obsolete;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both are just states of movement and both go back to the same primordial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fact [Urtatsache]: Movement. (1911: 629; my translation)</w:t>
      </w:r>
    </w:p>
    <w:p w:rsidR="0056578F" w:rsidRPr="00652CC0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AD0EC4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The task of the ‘science of the future’ would then be: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</w:p>
    <w:p w:rsidR="00AD0EC4" w:rsidRDefault="00AD0EC4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AD0EC4" w:rsidRPr="00AD0EC4" w:rsidRDefault="00652CC0" w:rsidP="00AD0EC4">
      <w:pPr>
        <w:ind w:left="567" w:right="610"/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to dissolve all ‘substance’ completely into ‘movement’ in order to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allow us to understand that underneath all appearance of ‘being’ the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truth is ‘becoming’. (1911: 630; my translation)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</w:p>
    <w:p w:rsidR="00AD0EC4" w:rsidRDefault="00AD0EC4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652CC0" w:rsidRDefault="00652CC0" w:rsidP="00AD0EC4">
      <w:pPr>
        <w:ind w:firstLine="720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Zerbst, in Nietzschean terms, also argues that if so far all powerful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core values of western society were based on the belief in substance,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unity, god, freedom of the will, eternity and space:</w:t>
      </w:r>
    </w:p>
    <w:p w:rsidR="0056578F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AD0EC4" w:rsidRDefault="00652CC0" w:rsidP="00AD0EC4">
      <w:pPr>
        <w:ind w:left="567" w:right="610"/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the new big movement turn will result in the most tremendous revolution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which ever took place in the intellectual life of mankind. (1911: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631; my translation)</w:t>
      </w:r>
    </w:p>
    <w:p w:rsidR="0056578F" w:rsidRPr="00652CC0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652CC0" w:rsidRDefault="00652CC0" w:rsidP="00AD0EC4">
      <w:pPr>
        <w:ind w:firstLine="567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Strictly connected to movement and to the ‘forces of attraction and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repulsion’ which were thought to animate not only the atom, as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Zerbst mentions above, but nature in general, rhythm gives birth to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debates such as the ones exemplified by Bode’s and Laban’s texts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which were felt in psychological and artistic milieus too.</w:t>
      </w:r>
    </w:p>
    <w:p w:rsidR="00652CC0" w:rsidRPr="00652CC0" w:rsidRDefault="00652CC0" w:rsidP="00AD0EC4">
      <w:pPr>
        <w:ind w:firstLine="567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 xml:space="preserve">Gustav Theodor Fechner’s </w:t>
      </w:r>
      <w:r w:rsidRPr="00AD0EC4">
        <w:rPr>
          <w:rFonts w:ascii="Times" w:hAnsi="Times" w:cs="Times New Roman"/>
          <w:i/>
          <w:color w:val="000000"/>
          <w:lang w:val="en-US"/>
        </w:rPr>
        <w:t>Vorschule der Aesthetik</w:t>
      </w:r>
      <w:r w:rsidRPr="00652CC0">
        <w:rPr>
          <w:rFonts w:ascii="Times" w:hAnsi="Times" w:cs="Times New Roman"/>
          <w:color w:val="000000"/>
          <w:lang w:val="en-US"/>
        </w:rPr>
        <w:t xml:space="preserve"> (1876) may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be seen as a starting point for the New Aesthetic turn in Germany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(Ceilik, 2007). ‘The double way in which human knowledge strives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to root and develop itself’, affirms Fechner, ‘is to be recognized also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 the realm of the Aesthetic’ (1876: 1; my translation). This ‘double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way’ is epitomized by an ‘aesthetic from above’ and an ‘aesthetic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from below’. The former, coming from the German philosophical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tradition of Schelling, Hegel and Kant, departs from general ideas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concepts to analyse the particular; the latter, allegedly proposed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by ‘the English’, that is, the British empiricists (Fechner, 1876: 3),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looks at the particular to infer the general. The two go together, as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one could not be complete without the other, but Fechner dedicates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rest of his book, which will constitute the foundation of psychophysics,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to the description of the method ‘from below’. What was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truly new about Fechner’s approach was his eudemonistic principle</w:t>
      </w:r>
      <w:r w:rsidR="0056578F">
        <w:rPr>
          <w:rFonts w:ascii="Times" w:hAnsi="Times" w:cs="Times New Roman"/>
          <w:color w:val="000000"/>
          <w:lang w:val="en-US"/>
        </w:rPr>
        <w:t xml:space="preserve"> (</w:t>
      </w:r>
      <w:r w:rsidRPr="00AD0EC4">
        <w:rPr>
          <w:rFonts w:ascii="Times" w:hAnsi="Times" w:cs="Times New Roman"/>
          <w:i/>
          <w:color w:val="000000"/>
          <w:lang w:val="en-US"/>
        </w:rPr>
        <w:t>Lustprinzip</w:t>
      </w:r>
      <w:r w:rsidRPr="00652CC0">
        <w:rPr>
          <w:rFonts w:ascii="Times" w:hAnsi="Times" w:cs="Times New Roman"/>
          <w:color w:val="000000"/>
          <w:lang w:val="en-US"/>
        </w:rPr>
        <w:t>): contrary to Kant’s celebrated sublime as ultimate ethical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aesthetic truth, the eudemonistic principle stated that pleasure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displeasure (both coming from the body) would be the determinant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factors in aesthetic appreciation. The body becomes, then, the</w:t>
      </w:r>
    </w:p>
    <w:p w:rsidR="00AD0EC4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foundation from which a new aesthetic and a new society may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develop. Fechner’s studies were published almost at the same time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as Nietzsche’s, and like the latter Fechner’s eudemonistic principle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turned away from the Enlightenment’s focus on the intellect by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bringing aesthetic appreciation back to a bodily substratum.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</w:p>
    <w:p w:rsidR="00AD0EC4" w:rsidRDefault="00652CC0" w:rsidP="00AD0EC4">
      <w:pPr>
        <w:ind w:firstLine="720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As shown by architecture historian Zeynep Ceilik’s study of the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New Aesthetic movement in Germany, the aesthetic paradigm was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intimately connected with political reform. Contrary to the idea of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Bildung inherited from the 19th century, the New Aesthetic movement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its focus on the body, effects (</w:t>
      </w:r>
      <w:r w:rsidRPr="00AD0EC4">
        <w:rPr>
          <w:rFonts w:ascii="Times" w:hAnsi="Times" w:cs="Times New Roman"/>
          <w:i/>
          <w:color w:val="000000"/>
          <w:lang w:val="en-US"/>
        </w:rPr>
        <w:t>Wirkungen</w:t>
      </w:r>
      <w:r w:rsidRPr="00652CC0">
        <w:rPr>
          <w:rFonts w:ascii="Times" w:hAnsi="Times" w:cs="Times New Roman"/>
          <w:color w:val="000000"/>
          <w:lang w:val="en-US"/>
        </w:rPr>
        <w:t>) and kinaesthesia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was promoting the possibility of a widespread appreciation of art that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was not dependent on a unitary, middle-class, white, male self.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Indeed, this approach: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</w:p>
    <w:p w:rsidR="00AD0EC4" w:rsidRDefault="00AD0EC4" w:rsidP="00AD0EC4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AD0EC4" w:rsidRDefault="00652CC0" w:rsidP="00AD0EC4">
      <w:pPr>
        <w:ind w:left="567" w:right="468"/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started defining a self that was no longer autonomous and indivisible but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was amenable to the influence of the environment. (Ceilik, 2007: 45)</w:t>
      </w:r>
    </w:p>
    <w:p w:rsidR="0056578F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652CC0" w:rsidRDefault="00652CC0" w:rsidP="00AD0EC4">
      <w:pPr>
        <w:ind w:firstLine="567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The case of kinaesthesia exemplifies the interconnection between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movement, body and rhythm. Kinaesthesia, the ‘sixth sense’ dedicated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to the perception of movement, was officially introduced in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medical history in 1826 by physician Charles Bell, who first thought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our muscles as an organ of sense. Subsequently, physiologist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Henry Charlton Bastian in the 1880s developed these insights and produced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 theory for the sense of movement,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which was called kinaesthesia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(from the Greek ‘</w:t>
      </w:r>
      <w:r w:rsidRPr="00AD0EC4">
        <w:rPr>
          <w:rFonts w:ascii="Times" w:hAnsi="Times" w:cs="Times New Roman"/>
          <w:i/>
          <w:color w:val="000000"/>
          <w:lang w:val="en-US"/>
        </w:rPr>
        <w:t>kine</w:t>
      </w:r>
      <w:r w:rsidRPr="00652CC0">
        <w:rPr>
          <w:rFonts w:ascii="Times" w:hAnsi="Times" w:cs="Times New Roman"/>
          <w:color w:val="000000"/>
          <w:lang w:val="en-US"/>
        </w:rPr>
        <w:t>’, movement and ‘</w:t>
      </w:r>
      <w:r w:rsidRPr="00AD0EC4">
        <w:rPr>
          <w:rFonts w:ascii="Times" w:hAnsi="Times" w:cs="Times New Roman"/>
          <w:i/>
          <w:color w:val="000000"/>
          <w:lang w:val="en-US"/>
        </w:rPr>
        <w:t>aesthesis</w:t>
      </w:r>
      <w:r w:rsidRPr="00652CC0">
        <w:rPr>
          <w:rFonts w:ascii="Times" w:hAnsi="Times" w:cs="Times New Roman"/>
          <w:color w:val="000000"/>
          <w:lang w:val="en-US"/>
        </w:rPr>
        <w:t>’, perception).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Kinaesthesia became of central importance for the nascent discipline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experimental psychology, considering its physical substratum.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Indeed, in a study of 1913, psychologist G.V.N. Dearborn concludes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that:</w:t>
      </w:r>
    </w:p>
    <w:p w:rsidR="0056578F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AD0EC4" w:rsidRDefault="00652CC0" w:rsidP="00AD0EC4">
      <w:pPr>
        <w:ind w:left="567" w:right="610"/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Kinaesthesia is about . . . to come into its own as the primary and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essential sense. . . . The very meaning of protoplasm, physically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speaking, is motion. (quoted in Schwartz, 1992: 81–2)</w:t>
      </w:r>
    </w:p>
    <w:p w:rsidR="0056578F" w:rsidRPr="00652CC0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56578F" w:rsidRDefault="00652CC0" w:rsidP="00AD0EC4">
      <w:pPr>
        <w:ind w:firstLine="567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Kinaesthesia brought about a revolution in terms of theories of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perception and representation, because it highlighted the immediacy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response: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</w:p>
    <w:p w:rsidR="0056578F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AD0EC4" w:rsidRDefault="00652CC0" w:rsidP="00AD0EC4">
      <w:pPr>
        <w:ind w:left="567" w:right="610"/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there was no longer any trace of the ‘reflection’ or association found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in empiricist theories. . . . Experience in the discourse of kinaesthesia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was neither an indiscriminate registering nor a careful filtering of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sensations; instead experience was theorised as the ‘enjoyment’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(</w:t>
      </w:r>
      <w:r w:rsidRPr="00AD0EC4">
        <w:rPr>
          <w:rFonts w:ascii="Times" w:hAnsi="Times" w:cs="Times New Roman"/>
          <w:i/>
          <w:color w:val="000000"/>
          <w:sz w:val="22"/>
          <w:szCs w:val="22"/>
          <w:lang w:val="en-US"/>
        </w:rPr>
        <w:t>Genuss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) of the immediate effect felt on the body’s musculature. . . .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Kinaesthesia, understood as a uniquely corporeal self-consciousness,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was the only kind of reflection possible in this model of experience.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(Ceilik, 2007: 44; italics in the original)</w:t>
      </w:r>
    </w:p>
    <w:p w:rsidR="0056578F" w:rsidRPr="00652CC0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AD0EC4" w:rsidRDefault="00652CC0" w:rsidP="00AD0EC4">
      <w:pPr>
        <w:ind w:firstLine="567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Kinaesthesia became, then, the ‘training ground of modern selfhood’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(Ceilik, 2007: 37), a selfhood that was permeable in regard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to the environment and which put together vitalist philosophies and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rhythm.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</w:p>
    <w:p w:rsidR="00652CC0" w:rsidRPr="00652CC0" w:rsidRDefault="00652CC0" w:rsidP="00AD0EC4">
      <w:pPr>
        <w:ind w:firstLine="567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Interest in rhythm and its connection with mind and body is traceable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also in the experimental psychology literature of the turn of the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20th century. Psychology’s interest in rhythm focused primarily on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its relation to muscular tension, kinaesthesia and consciousness. In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 influential study on the relation between rhythm and kinaesthesia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written in 1913, Christian Ruckmich concludes that:</w:t>
      </w:r>
    </w:p>
    <w:p w:rsidR="0056578F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AD0EC4" w:rsidRDefault="00652CC0" w:rsidP="00AD0EC4">
      <w:pPr>
        <w:ind w:left="567" w:right="610"/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whatever was the material presented for rhythmisation . . . kinaesthesis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was essential for the establishment of a rhythmical perception.</w:t>
      </w:r>
      <w:r w:rsidR="0056578F" w:rsidRPr="00AD0EC4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AD0EC4">
        <w:rPr>
          <w:rFonts w:ascii="Times" w:hAnsi="Times" w:cs="Times New Roman"/>
          <w:color w:val="000000"/>
          <w:sz w:val="22"/>
          <w:szCs w:val="22"/>
          <w:lang w:val="en-US"/>
        </w:rPr>
        <w:t>(1913: 359)</w:t>
      </w:r>
    </w:p>
    <w:p w:rsidR="0056578F" w:rsidRPr="00652CC0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56578F" w:rsidRDefault="00652CC0" w:rsidP="00AD0EC4">
      <w:pPr>
        <w:ind w:firstLine="567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Psychology’s assumed mind–body parallelism allowed scientists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to infer mental states by observing bodily ones. One of the phenomena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which interested the initiator of experimental psychology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Wilhelm Wundt and his disciples was rhythm. Wundt describes the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relation of rhythm to consciousness as follows:</w:t>
      </w:r>
    </w:p>
    <w:p w:rsidR="0056578F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74272E" w:rsidRDefault="00652CC0" w:rsidP="0074272E">
      <w:pPr>
        <w:ind w:left="567" w:right="610"/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74272E">
        <w:rPr>
          <w:rFonts w:ascii="Times" w:hAnsi="Times" w:cs="Times New Roman"/>
          <w:color w:val="000000"/>
          <w:sz w:val="22"/>
          <w:szCs w:val="22"/>
          <w:lang w:val="en-US"/>
        </w:rPr>
        <w:t>Consciousness is rhythmically disposed, because the whole organism</w:t>
      </w:r>
      <w:r w:rsidR="0056578F" w:rsidRPr="0074272E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74272E">
        <w:rPr>
          <w:rFonts w:ascii="Times" w:hAnsi="Times" w:cs="Times New Roman"/>
          <w:color w:val="000000"/>
          <w:sz w:val="22"/>
          <w:szCs w:val="22"/>
          <w:lang w:val="en-US"/>
        </w:rPr>
        <w:t>is rhythmically disposed. The movements of the heart, of breathing, of</w:t>
      </w:r>
      <w:r w:rsidR="0056578F" w:rsidRPr="0074272E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74272E">
        <w:rPr>
          <w:rFonts w:ascii="Times" w:hAnsi="Times" w:cs="Times New Roman"/>
          <w:color w:val="000000"/>
          <w:sz w:val="22"/>
          <w:szCs w:val="22"/>
          <w:lang w:val="en-US"/>
        </w:rPr>
        <w:t>walking, take place rhythmically. . . . Above all, the movements of</w:t>
      </w:r>
      <w:r w:rsidR="0056578F" w:rsidRPr="0074272E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74272E">
        <w:rPr>
          <w:rFonts w:ascii="Times" w:hAnsi="Times" w:cs="Times New Roman"/>
          <w:color w:val="000000"/>
          <w:sz w:val="22"/>
          <w:szCs w:val="22"/>
          <w:lang w:val="en-US"/>
        </w:rPr>
        <w:t>walking form a very clear and recognisable background to our consciousness.</w:t>
      </w:r>
      <w:r w:rsidR="0056578F" w:rsidRPr="0074272E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74272E">
        <w:rPr>
          <w:rFonts w:ascii="Times" w:hAnsi="Times" w:cs="Times New Roman"/>
          <w:color w:val="000000"/>
          <w:sz w:val="22"/>
          <w:szCs w:val="22"/>
          <w:lang w:val="en-US"/>
        </w:rPr>
        <w:t>(quoted in Ruckmich, 1913: 308)</w:t>
      </w:r>
    </w:p>
    <w:p w:rsidR="0056578F" w:rsidRPr="00652CC0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652CC0" w:rsidRDefault="00652CC0" w:rsidP="0074272E">
      <w:pPr>
        <w:ind w:firstLine="567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Wundt’s concern with the relationship between bodily and psychic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rhythms is something that would influence subsequent research in the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psychological field and it was the starting point for studies looking at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ways in which, triggering muscular action, rhythm could be seen to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‘play’ the body. Understanding how external rhythms could influence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internal ones, that is, how to manipulate both body and mind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the individual, became then en vogue in conjunction with the nascent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science of crowd control initiated by Gustave Le Bon. The idea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that every body and every nation had different (bodily) rhythms was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sinisterly popular among intellectuals such as Friedrich Nietzsche,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Richard Wagner, Oswald Spengler and Carl Jung (Golston, 1996), and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it emerges also in the approach to ‘the primitive’ and its relation to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rhythm which resonates in both Bode’s and Laban’s texts. The ‘primitive’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the ‘</w:t>
      </w:r>
      <w:r w:rsidRPr="0074272E">
        <w:rPr>
          <w:rFonts w:ascii="Times" w:hAnsi="Times" w:cs="Times New Roman"/>
          <w:i/>
          <w:color w:val="000000"/>
          <w:lang w:val="en-US"/>
        </w:rPr>
        <w:t>Naturmensch</w:t>
      </w:r>
      <w:r w:rsidRPr="00652CC0">
        <w:rPr>
          <w:rFonts w:ascii="Times" w:hAnsi="Times" w:cs="Times New Roman"/>
          <w:color w:val="000000"/>
          <w:lang w:val="en-US"/>
        </w:rPr>
        <w:t>’ are here characterized by their presumed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lack of cultural sophistication – as for example in Laban’s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text, something that highlights the biased socio-evolutionary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western-centred approach to ‘primitive societies’ of the time; at the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same time, however, as is evident in Bode’s text, primitivism is also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‘romanticized’ for its promise of eluding industrialized modern life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therefore fulfilling the vitalist-</w:t>
      </w:r>
      <w:r w:rsidRPr="0074272E">
        <w:rPr>
          <w:rFonts w:ascii="Times" w:hAnsi="Times" w:cs="Times New Roman"/>
          <w:i/>
          <w:color w:val="000000"/>
          <w:lang w:val="en-US"/>
        </w:rPr>
        <w:t>volkisch</w:t>
      </w:r>
      <w:r w:rsidRPr="00652CC0">
        <w:rPr>
          <w:rFonts w:ascii="Times" w:hAnsi="Times" w:cs="Times New Roman"/>
          <w:color w:val="000000"/>
          <w:lang w:val="en-US"/>
        </w:rPr>
        <w:t xml:space="preserve"> ideal of a ‘return to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nature’. The contrasting reception of ‘the primitive’ was directly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linked with the theorization of rhythm and fed also into the National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Socialists’ ‘blood and soil’ propaganda. Indeed the ‘Rhythmikers’,</w:t>
      </w:r>
    </w:p>
    <w:p w:rsidR="0056578F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 xml:space="preserve">argues a commentator, ‘mixing </w:t>
      </w:r>
      <w:r w:rsidRPr="0074272E">
        <w:rPr>
          <w:rFonts w:ascii="Times" w:hAnsi="Times" w:cs="Times New Roman"/>
          <w:i/>
          <w:color w:val="000000"/>
          <w:lang w:val="en-US"/>
        </w:rPr>
        <w:t>Korperkultur</w:t>
      </w:r>
      <w:r w:rsidRPr="00652CC0">
        <w:rPr>
          <w:rFonts w:ascii="Times" w:hAnsi="Times" w:cs="Times New Roman"/>
          <w:color w:val="000000"/>
          <w:lang w:val="en-US"/>
        </w:rPr>
        <w:t xml:space="preserve"> with the concept of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‘‘Ur-rhythm’’, aimed at revitalising society by creating a new man’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(Wedemeyer-Kolwe, 2004: 100; my translation). </w:t>
      </w:r>
    </w:p>
    <w:p w:rsidR="0056578F" w:rsidRDefault="00652CC0" w:rsidP="0074272E">
      <w:pPr>
        <w:ind w:firstLine="567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The definition of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 ‘German rhythm’ was in fact something the Nazi regime was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striving to come to terms with. Indeed, experts on rhythm, among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whom were Bode and Laban, were called upon to define German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rhythm. In 1935, Laban himself was asked by the Ministry of Popular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Enlightenment and Propaganda to describe the elements of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German dance: ‘[It] is necessary to observe’, he wrote: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</w:p>
    <w:p w:rsidR="0056578F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74272E" w:rsidRDefault="00652CC0" w:rsidP="0074272E">
      <w:pPr>
        <w:ind w:left="567" w:right="610"/>
        <w:jc w:val="both"/>
        <w:rPr>
          <w:rFonts w:ascii="Times" w:hAnsi="Times" w:cs="Times New Roman"/>
          <w:color w:val="000000"/>
          <w:sz w:val="22"/>
          <w:szCs w:val="22"/>
          <w:lang w:val="en-US"/>
        </w:rPr>
      </w:pPr>
      <w:r w:rsidRPr="0074272E">
        <w:rPr>
          <w:rFonts w:ascii="Times" w:hAnsi="Times" w:cs="Times New Roman"/>
          <w:color w:val="000000"/>
          <w:sz w:val="22"/>
          <w:szCs w:val="22"/>
          <w:lang w:val="en-US"/>
        </w:rPr>
        <w:t>that racial characteristics stamp themselves in the movements, especially</w:t>
      </w:r>
      <w:r w:rsidR="0056578F" w:rsidRPr="0074272E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74272E">
        <w:rPr>
          <w:rFonts w:ascii="Times" w:hAnsi="Times" w:cs="Times New Roman"/>
          <w:color w:val="000000"/>
          <w:sz w:val="22"/>
          <w:szCs w:val="22"/>
          <w:lang w:val="en-US"/>
        </w:rPr>
        <w:t>in the rhythm, in the posture of the body, and the use of the body</w:t>
      </w:r>
      <w:r w:rsidR="0056578F" w:rsidRPr="0074272E">
        <w:rPr>
          <w:rFonts w:ascii="Times" w:hAnsi="Times" w:cs="Times New Roman"/>
          <w:color w:val="000000"/>
          <w:sz w:val="22"/>
          <w:szCs w:val="22"/>
          <w:lang w:val="en-US"/>
        </w:rPr>
        <w:t xml:space="preserve"> </w:t>
      </w:r>
      <w:r w:rsidRPr="0074272E">
        <w:rPr>
          <w:rFonts w:ascii="Times" w:hAnsi="Times" w:cs="Times New Roman"/>
          <w:color w:val="000000"/>
          <w:sz w:val="22"/>
          <w:szCs w:val="22"/>
          <w:lang w:val="en-US"/>
        </w:rPr>
        <w:t>parts. (quoted in Karina and Kant, 2004: 171)</w:t>
      </w:r>
    </w:p>
    <w:p w:rsidR="0056578F" w:rsidRPr="00652CC0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74272E" w:rsidRDefault="00652CC0" w:rsidP="0074272E">
      <w:pPr>
        <w:ind w:firstLine="567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Rudolf Bode also saw rhythm in connection to national propaganda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supported the promulgation of a German rhythm to fight the effect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the English capitalistic rhythm (Wedemeyer-Kolwe, 2004: 114).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</w:p>
    <w:p w:rsidR="0056578F" w:rsidRDefault="00652CC0" w:rsidP="0074272E">
      <w:pPr>
        <w:ind w:firstLine="567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Contrary to Bode’s front-line activism in support of the National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Socialist regime, Laban’s position is debatable. Commentators are</w:t>
      </w:r>
      <w:r w:rsidR="0074272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divided, but, although a deeper engagement with Laban’s work</w:t>
      </w:r>
      <w:r w:rsidR="0056578F">
        <w:rPr>
          <w:rFonts w:ascii="Times" w:hAnsi="Times" w:cs="Times New Roman"/>
          <w:color w:val="000000"/>
          <w:lang w:val="en-US"/>
        </w:rPr>
        <w:t xml:space="preserve"> shows the extent to </w:t>
      </w:r>
      <w:r w:rsidRPr="00652CC0">
        <w:rPr>
          <w:rFonts w:ascii="Times" w:hAnsi="Times" w:cs="Times New Roman"/>
          <w:color w:val="000000"/>
          <w:lang w:val="en-US"/>
        </w:rPr>
        <w:t>which, in his private life, he was genuinely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against any political affiliation, it is also difficult to overlook archival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historical evidence which exposes him as a Nazi collaborator and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 sympathizer between 1933 and 1936. It was in 1936, indeed, that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Laban fell out of favour with the regime, the reason being his ideation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the choreography for a piece to be performed the night before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official opening of the Olympic Games as the inauguration of the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Dietrich Ekhart stage. The piece did not meet with Goebbels’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approval: after the final rehearsal, which Hitler himself attended,</w:t>
      </w:r>
      <w:r w:rsidR="0074272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Goebbels wrote in his diary that Laban’s creation was ‘too intellectual’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that it didn’t comply with the party’s propaganda (quoted in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="0074272E">
        <w:rPr>
          <w:rFonts w:ascii="Times" w:hAnsi="Times" w:cs="Times New Roman"/>
          <w:color w:val="000000"/>
          <w:lang w:val="en-US"/>
        </w:rPr>
        <w:t>Doerr, 2008: 169)</w:t>
      </w:r>
      <w:r w:rsidR="0074272E">
        <w:rPr>
          <w:rStyle w:val="EndnoteReference"/>
          <w:rFonts w:ascii="Times" w:hAnsi="Times" w:cs="Times New Roman"/>
          <w:color w:val="000000"/>
          <w:lang w:val="en-US"/>
        </w:rPr>
        <w:endnoteReference w:id="2"/>
      </w:r>
      <w:r w:rsidR="0074272E">
        <w:rPr>
          <w:rFonts w:ascii="Times" w:hAnsi="Times" w:cs="Times New Roman"/>
          <w:color w:val="000000"/>
          <w:lang w:val="en-US"/>
        </w:rPr>
        <w:t>.</w:t>
      </w:r>
      <w:r w:rsidRPr="00652CC0">
        <w:rPr>
          <w:rFonts w:ascii="Times" w:hAnsi="Times" w:cs="Times New Roman"/>
          <w:color w:val="000000"/>
          <w:lang w:val="en-US"/>
        </w:rPr>
        <w:t xml:space="preserve"> It was the end of Laban’s career in Germany,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which he was forced to leave shortly after.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</w:p>
    <w:p w:rsidR="00652CC0" w:rsidRPr="00652CC0" w:rsidRDefault="00652CC0" w:rsidP="0074272E">
      <w:pPr>
        <w:ind w:firstLine="567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Without wanting to undermine the importance of Laban’s and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Bode’s collaboration with National Socialism, it must be made clear,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as other commentators have noted, that aspects of National Socialist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propaganda were present in discourses at the turn of the 20th century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independently from the later use made of them, and that is the case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for rhythm, which was central to the philosophies of both Laban and</w:t>
      </w:r>
      <w:r w:rsidR="0056578F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Bode.</w:t>
      </w:r>
    </w:p>
    <w:p w:rsidR="0056578F" w:rsidRDefault="0056578F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56578F" w:rsidRDefault="00652CC0" w:rsidP="00652CC0">
      <w:pPr>
        <w:jc w:val="both"/>
        <w:rPr>
          <w:rFonts w:ascii="Times" w:hAnsi="Times" w:cs="Times New Roman"/>
          <w:b/>
          <w:color w:val="000000"/>
          <w:lang w:val="en-US"/>
        </w:rPr>
      </w:pPr>
      <w:r w:rsidRPr="0056578F">
        <w:rPr>
          <w:rFonts w:ascii="Times" w:hAnsi="Times" w:cs="Times New Roman"/>
          <w:b/>
          <w:color w:val="000000"/>
          <w:lang w:val="en-US"/>
        </w:rPr>
        <w:t>The Texts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The two texts should be seen as in dialogue with each other and also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as part of a wider ongoing discussion about rhythm, society and education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which was facilitated mainly by the journal </w:t>
      </w:r>
      <w:r w:rsidRPr="00EC1520">
        <w:rPr>
          <w:rFonts w:ascii="Times" w:hAnsi="Times" w:cs="Times New Roman"/>
          <w:i/>
          <w:color w:val="000000"/>
          <w:lang w:val="en-US"/>
        </w:rPr>
        <w:t>Die Tat</w:t>
      </w:r>
      <w:r w:rsidRPr="00652CC0">
        <w:rPr>
          <w:rFonts w:ascii="Times" w:hAnsi="Times" w:cs="Times New Roman"/>
          <w:color w:val="000000"/>
          <w:lang w:val="en-US"/>
        </w:rPr>
        <w:t xml:space="preserve"> under the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direction of Eugen Diederichs (Toepfer, 1997: 126–7). A somewhat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forgotten figure, Diederichs was well known and highly influential in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intellectual milieu in Germany at the beginning of the 20th century</w:t>
      </w:r>
      <w:r w:rsidR="00EC1520">
        <w:rPr>
          <w:rFonts w:ascii="Times" w:hAnsi="Times" w:cs="Times New Roman"/>
          <w:color w:val="000000"/>
          <w:lang w:val="en-US"/>
        </w:rPr>
        <w:t xml:space="preserve"> (</w:t>
      </w:r>
      <w:r w:rsidRPr="00652CC0">
        <w:rPr>
          <w:rFonts w:ascii="Times" w:hAnsi="Times" w:cs="Times New Roman"/>
          <w:color w:val="000000"/>
          <w:lang w:val="en-US"/>
        </w:rPr>
        <w:t>see Mosse, 1981 [1964]: 52–66). Diederichs’ nationalistic,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mystical, vitalist and </w:t>
      </w:r>
      <w:r w:rsidRPr="0074272E">
        <w:rPr>
          <w:rFonts w:ascii="Times" w:hAnsi="Times" w:cs="Times New Roman"/>
          <w:i/>
          <w:color w:val="000000"/>
          <w:lang w:val="en-US"/>
        </w:rPr>
        <w:t>volkisch</w:t>
      </w:r>
      <w:r w:rsidRPr="00652CC0">
        <w:rPr>
          <w:rFonts w:ascii="Times" w:hAnsi="Times" w:cs="Times New Roman"/>
          <w:color w:val="000000"/>
          <w:lang w:val="en-US"/>
        </w:rPr>
        <w:t xml:space="preserve"> ideals found expression in his publishing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choices: besides being the first to translate and publish Henri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Bergson’s writings in Germany, he was the main point of reference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for the ‘Rhythmikers’ and those exponents of </w:t>
      </w:r>
      <w:r w:rsidRPr="0074272E">
        <w:rPr>
          <w:rFonts w:ascii="Times" w:hAnsi="Times" w:cs="Times New Roman"/>
          <w:i/>
          <w:color w:val="000000"/>
          <w:lang w:val="en-US"/>
        </w:rPr>
        <w:t xml:space="preserve">Koerperkultur </w:t>
      </w:r>
      <w:r w:rsidRPr="00652CC0">
        <w:rPr>
          <w:rFonts w:ascii="Times" w:hAnsi="Times" w:cs="Times New Roman"/>
          <w:color w:val="000000"/>
          <w:lang w:val="en-US"/>
        </w:rPr>
        <w:t>with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philosophical inclinations, such as Bode and Laban.</w:t>
      </w:r>
    </w:p>
    <w:p w:rsidR="00EC1520" w:rsidRDefault="00EC1520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74272E" w:rsidRPr="0074272E" w:rsidRDefault="00652CC0" w:rsidP="00652CC0">
      <w:pPr>
        <w:jc w:val="both"/>
        <w:rPr>
          <w:rFonts w:ascii="Times" w:hAnsi="Times" w:cs="Times New Roman"/>
          <w:color w:val="000000"/>
          <w:u w:val="single"/>
          <w:lang w:val="en-US"/>
        </w:rPr>
      </w:pPr>
      <w:r w:rsidRPr="0074272E">
        <w:rPr>
          <w:rFonts w:ascii="Times" w:hAnsi="Times" w:cs="Times New Roman"/>
          <w:color w:val="000000"/>
          <w:u w:val="single"/>
          <w:lang w:val="en-US"/>
        </w:rPr>
        <w:t xml:space="preserve">Rudolf Bode’s </w:t>
      </w:r>
      <w:r w:rsidRPr="0074272E">
        <w:rPr>
          <w:rFonts w:ascii="Times" w:hAnsi="Times" w:cs="Times New Roman"/>
          <w:i/>
          <w:color w:val="000000"/>
          <w:u w:val="single"/>
          <w:lang w:val="en-US"/>
        </w:rPr>
        <w:t>Rhythm and its Importance for Education</w:t>
      </w:r>
      <w:r w:rsidRPr="0074272E">
        <w:rPr>
          <w:rFonts w:ascii="Times" w:hAnsi="Times" w:cs="Times New Roman"/>
          <w:color w:val="000000"/>
          <w:u w:val="single"/>
          <w:lang w:val="en-US"/>
        </w:rPr>
        <w:t xml:space="preserve"> (1920)</w:t>
      </w:r>
      <w:r w:rsidR="00EC1520" w:rsidRPr="0074272E">
        <w:rPr>
          <w:rFonts w:ascii="Times" w:hAnsi="Times" w:cs="Times New Roman"/>
          <w:color w:val="000000"/>
          <w:u w:val="single"/>
          <w:lang w:val="en-US"/>
        </w:rPr>
        <w:t xml:space="preserve"> </w:t>
      </w:r>
    </w:p>
    <w:p w:rsidR="0074272E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Bode’s text, besides being aimed at laying down the foundations of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Rhythmic Gymnastics, is primarily a critique of the ‘mechanistic’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view of rhythm represented by the Jaques-Dalcroze method. Emile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Jaques-Dalcroze famously delivered his teachings, meant to reform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society as a whole, in Hellerau (Germany). Even though the school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itself was short-lived (1910–14), the influence of his method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was widespread all over Eur</w:t>
      </w:r>
      <w:r w:rsidR="0074272E">
        <w:rPr>
          <w:rFonts w:ascii="Times" w:hAnsi="Times" w:cs="Times New Roman"/>
          <w:color w:val="000000"/>
          <w:lang w:val="en-US"/>
        </w:rPr>
        <w:t>ope at the turn of the century</w:t>
      </w:r>
      <w:r w:rsidR="0074272E">
        <w:rPr>
          <w:rStyle w:val="EndnoteReference"/>
          <w:rFonts w:ascii="Times" w:hAnsi="Times" w:cs="Times New Roman"/>
          <w:color w:val="000000"/>
          <w:lang w:val="en-US"/>
        </w:rPr>
        <w:endnoteReference w:id="3"/>
      </w:r>
      <w:r w:rsidR="0074272E">
        <w:rPr>
          <w:rFonts w:ascii="Times" w:hAnsi="Times" w:cs="Times New Roman"/>
          <w:color w:val="000000"/>
          <w:lang w:val="en-US"/>
        </w:rPr>
        <w:t>.</w:t>
      </w:r>
      <w:r w:rsidRPr="00652CC0">
        <w:rPr>
          <w:rFonts w:ascii="Times" w:hAnsi="Times" w:cs="Times New Roman"/>
          <w:color w:val="000000"/>
          <w:lang w:val="en-US"/>
        </w:rPr>
        <w:t xml:space="preserve"> Bode,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however, who studied with the master in 1910 and 1911, identified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Dalcroze’s theorization of rhythm with a social order which did not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represent the future of the new Germany to come. Bode’s philosophical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approach, as he goes to great lengths to explain, derives from that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Ludwig Klages. The latter was an influential thinker at the turn of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century in Germany and his arguments for the separation of Geist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(intellect) and </w:t>
      </w:r>
      <w:r w:rsidRPr="0074272E">
        <w:rPr>
          <w:rFonts w:ascii="Times" w:hAnsi="Times" w:cs="Times New Roman"/>
          <w:i/>
          <w:color w:val="000000"/>
          <w:lang w:val="en-US"/>
        </w:rPr>
        <w:t>Seele</w:t>
      </w:r>
      <w:r w:rsidRPr="00652CC0">
        <w:rPr>
          <w:rFonts w:ascii="Times" w:hAnsi="Times" w:cs="Times New Roman"/>
          <w:color w:val="000000"/>
          <w:lang w:val="en-US"/>
        </w:rPr>
        <w:t xml:space="preserve"> (soul), </w:t>
      </w:r>
      <w:r w:rsidRPr="0074272E">
        <w:rPr>
          <w:rFonts w:ascii="Times" w:hAnsi="Times" w:cs="Times New Roman"/>
          <w:i/>
          <w:color w:val="000000"/>
          <w:lang w:val="en-US"/>
        </w:rPr>
        <w:t>Takt</w:t>
      </w:r>
      <w:r w:rsidRPr="00652CC0">
        <w:rPr>
          <w:rFonts w:ascii="Times" w:hAnsi="Times" w:cs="Times New Roman"/>
          <w:color w:val="000000"/>
          <w:lang w:val="en-US"/>
        </w:rPr>
        <w:t xml:space="preserve"> (measure) and rhythm, rational and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irrational were highly popular in the </w:t>
      </w:r>
      <w:r w:rsidRPr="0074272E">
        <w:rPr>
          <w:rFonts w:ascii="Times" w:hAnsi="Times" w:cs="Times New Roman"/>
          <w:i/>
          <w:color w:val="000000"/>
          <w:lang w:val="en-US"/>
        </w:rPr>
        <w:t>Koerperkultur</w:t>
      </w:r>
      <w:r w:rsidRPr="00652CC0">
        <w:rPr>
          <w:rFonts w:ascii="Times" w:hAnsi="Times" w:cs="Times New Roman"/>
          <w:color w:val="000000"/>
          <w:lang w:val="en-US"/>
        </w:rPr>
        <w:t xml:space="preserve"> milieu (Lubkoll,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2002: 90–3). It has been argued that by counterpoising the continuity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of rhythm to the staccato of </w:t>
      </w:r>
      <w:r w:rsidRPr="0074272E">
        <w:rPr>
          <w:rFonts w:ascii="Times" w:hAnsi="Times" w:cs="Times New Roman"/>
          <w:i/>
          <w:color w:val="000000"/>
          <w:lang w:val="en-US"/>
        </w:rPr>
        <w:t>Takt</w:t>
      </w:r>
      <w:r w:rsidRPr="00652CC0">
        <w:rPr>
          <w:rFonts w:ascii="Times" w:hAnsi="Times" w:cs="Times New Roman"/>
          <w:color w:val="000000"/>
          <w:lang w:val="en-US"/>
        </w:rPr>
        <w:t xml:space="preserve"> Klages, and with him Bode, followed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re-interpreted the Bergsonian differentiation between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="00EC1520" w:rsidRPr="0074272E">
        <w:rPr>
          <w:rFonts w:ascii="Times" w:hAnsi="Times" w:cs="Times New Roman"/>
          <w:i/>
          <w:color w:val="000000"/>
          <w:lang w:val="en-US"/>
        </w:rPr>
        <w:t>temps</w:t>
      </w:r>
      <w:r w:rsidR="00EC1520">
        <w:rPr>
          <w:rFonts w:ascii="Times" w:hAnsi="Times" w:cs="Times New Roman"/>
          <w:color w:val="000000"/>
          <w:lang w:val="en-US"/>
        </w:rPr>
        <w:t xml:space="preserve"> and </w:t>
      </w:r>
      <w:r w:rsidR="00EC1520" w:rsidRPr="0074272E">
        <w:rPr>
          <w:rFonts w:ascii="Times" w:hAnsi="Times" w:cs="Times New Roman"/>
          <w:i/>
          <w:color w:val="000000"/>
          <w:lang w:val="en-US"/>
        </w:rPr>
        <w:t>dure</w:t>
      </w:r>
      <w:r w:rsidRPr="0074272E">
        <w:rPr>
          <w:rFonts w:ascii="Times" w:hAnsi="Times" w:cs="Times New Roman"/>
          <w:i/>
          <w:color w:val="000000"/>
          <w:lang w:val="en-US"/>
        </w:rPr>
        <w:t>e</w:t>
      </w:r>
      <w:r w:rsidRPr="00652CC0">
        <w:rPr>
          <w:rFonts w:ascii="Times" w:hAnsi="Times" w:cs="Times New Roman"/>
          <w:color w:val="000000"/>
          <w:lang w:val="en-US"/>
        </w:rPr>
        <w:t xml:space="preserve"> (Lubkoll, 2002: 87–90), giving birth to a philosophy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rhythm exemplified by Klages’ affirmation: ‘Takt repeats, rhythm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="0074272E">
        <w:rPr>
          <w:rFonts w:ascii="Times" w:hAnsi="Times" w:cs="Times New Roman"/>
          <w:color w:val="000000"/>
          <w:lang w:val="en-US"/>
        </w:rPr>
        <w:t>renews’ (1934: 33)</w:t>
      </w:r>
      <w:r w:rsidR="0074272E">
        <w:rPr>
          <w:rStyle w:val="EndnoteReference"/>
          <w:rFonts w:ascii="Times" w:hAnsi="Times" w:cs="Times New Roman"/>
          <w:color w:val="000000"/>
          <w:lang w:val="en-US"/>
        </w:rPr>
        <w:endnoteReference w:id="4"/>
      </w:r>
      <w:r w:rsidR="0074272E">
        <w:rPr>
          <w:rFonts w:ascii="Times" w:hAnsi="Times" w:cs="Times New Roman"/>
          <w:color w:val="000000"/>
          <w:lang w:val="en-US"/>
        </w:rPr>
        <w:t>.</w:t>
      </w:r>
      <w:r w:rsidRPr="00652CC0">
        <w:rPr>
          <w:rFonts w:ascii="Times" w:hAnsi="Times" w:cs="Times New Roman"/>
          <w:color w:val="000000"/>
          <w:lang w:val="en-US"/>
        </w:rPr>
        <w:t xml:space="preserve"> Moreover, the core of Dalcroze’s method was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subjection of the body to the power of the intellect. Against this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rationalistic-voluntaristic stance, which he also identifies as the cornerstone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the nascent experimental psychology of his time, Bode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campaigns for the ungraspable and undivided nature of consciousness,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with it experience.</w:t>
      </w:r>
    </w:p>
    <w:p w:rsidR="0074272E" w:rsidRDefault="00652CC0" w:rsidP="0074272E">
      <w:pPr>
        <w:ind w:firstLine="720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The second target of Bode’s critique is the economist and musicologist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Karl Buecher, whose monograph </w:t>
      </w:r>
      <w:r w:rsidRPr="0074272E">
        <w:rPr>
          <w:rFonts w:ascii="Times" w:hAnsi="Times" w:cs="Times New Roman"/>
          <w:i/>
          <w:color w:val="000000"/>
          <w:lang w:val="en-US"/>
        </w:rPr>
        <w:t>Arbeit und Rhythmus</w:t>
      </w:r>
      <w:r w:rsidRPr="00652CC0">
        <w:rPr>
          <w:rFonts w:ascii="Times" w:hAnsi="Times" w:cs="Times New Roman"/>
          <w:color w:val="000000"/>
          <w:lang w:val="en-US"/>
        </w:rPr>
        <w:t xml:space="preserve"> (1899)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was one of the most influential studies 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published on rhythm at the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time (see Rabinbach, 1992: 174, 348). Indeed, Georg Simmel drew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on Buecher’s study, published a few years earlier, in the rhythmrelated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chapter of his masterpiece </w:t>
      </w:r>
      <w:r w:rsidRPr="0074272E">
        <w:rPr>
          <w:rFonts w:ascii="Times" w:hAnsi="Times" w:cs="Times New Roman"/>
          <w:i/>
          <w:color w:val="000000"/>
          <w:lang w:val="en-US"/>
        </w:rPr>
        <w:t>The Philosophy of Money</w:t>
      </w:r>
      <w:r w:rsidRPr="00652CC0">
        <w:rPr>
          <w:rFonts w:ascii="Times" w:hAnsi="Times" w:cs="Times New Roman"/>
          <w:color w:val="000000"/>
          <w:lang w:val="en-US"/>
        </w:rPr>
        <w:t xml:space="preserve"> (2004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[1900]; see also Simmel, 1897). Simmel’s definition of rhythm as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 ‘rationalistic-systematic principle’ (2004 [1900]: 495) which annihilates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human spontaneity, and his idea that work performed in the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factory ‘brings about a deadening of the sense of rhythm as such’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(2004 [1900]: 497), is reminiscent of Buecher’s earlier work.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Through a meticulous study of songs accompanying the work of tribal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communities, Buecher shows how rhythm comes from the bodily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movement of labour and how, with modernization and the changes to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bodily activity in the factories, rhythm also changes. The artificially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standardized rhythm of the machines upset the natural unrestrained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rhythms of the body: capitalism’s quantification won over rhythm’s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qualitative nuances. Rather than a longing to re-instate the original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condition, however, and here we find the kernel of Bode’s critique,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Buecher hoped for a fruitful synchronization between human and</w:t>
      </w:r>
      <w:r w:rsidR="00EC1520">
        <w:rPr>
          <w:rFonts w:ascii="Times" w:hAnsi="Times" w:cs="Times New Roman"/>
          <w:color w:val="000000"/>
          <w:lang w:val="en-US"/>
        </w:rPr>
        <w:t xml:space="preserve"> machine rhythm</w:t>
      </w:r>
      <w:r w:rsidR="0074272E">
        <w:rPr>
          <w:rStyle w:val="EndnoteReference"/>
          <w:rFonts w:ascii="Times" w:hAnsi="Times" w:cs="Times New Roman"/>
          <w:color w:val="000000"/>
          <w:lang w:val="en-US"/>
        </w:rPr>
        <w:endnoteReference w:id="5"/>
      </w:r>
      <w:r w:rsidR="00EC1520">
        <w:rPr>
          <w:rFonts w:ascii="Times" w:hAnsi="Times" w:cs="Times New Roman"/>
          <w:color w:val="000000"/>
          <w:lang w:val="en-US"/>
        </w:rPr>
        <w:t xml:space="preserve">. </w:t>
      </w:r>
    </w:p>
    <w:p w:rsidR="00652CC0" w:rsidRPr="00652CC0" w:rsidRDefault="00652CC0" w:rsidP="0074272E">
      <w:pPr>
        <w:ind w:firstLine="720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Bode’s last statements are concerned with laying down the basic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structure of Rhythmic Gymnastics, which departs from the natural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flow of the rhythms of the body in will-less effort.</w:t>
      </w:r>
    </w:p>
    <w:p w:rsidR="00EC1520" w:rsidRDefault="00EC1520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74272E" w:rsidRDefault="00652CC0" w:rsidP="00652CC0">
      <w:pPr>
        <w:jc w:val="both"/>
        <w:rPr>
          <w:rFonts w:ascii="Times" w:hAnsi="Times" w:cs="Times New Roman"/>
          <w:color w:val="000000"/>
          <w:u w:val="single"/>
          <w:lang w:val="en-US"/>
        </w:rPr>
      </w:pPr>
      <w:r w:rsidRPr="0074272E">
        <w:rPr>
          <w:rFonts w:ascii="Times" w:hAnsi="Times" w:cs="Times New Roman"/>
          <w:color w:val="000000"/>
          <w:u w:val="single"/>
          <w:lang w:val="en-US"/>
        </w:rPr>
        <w:t>Rudolf Laban’s ‘Eurhythmy and kakorhythmy in art</w:t>
      </w:r>
      <w:r w:rsidR="00EC1520" w:rsidRPr="0074272E">
        <w:rPr>
          <w:rFonts w:ascii="Times" w:hAnsi="Times" w:cs="Times New Roman"/>
          <w:color w:val="000000"/>
          <w:u w:val="single"/>
          <w:lang w:val="en-US"/>
        </w:rPr>
        <w:t xml:space="preserve"> </w:t>
      </w:r>
      <w:r w:rsidRPr="0074272E">
        <w:rPr>
          <w:rFonts w:ascii="Times" w:hAnsi="Times" w:cs="Times New Roman"/>
          <w:color w:val="000000"/>
          <w:u w:val="single"/>
          <w:lang w:val="en-US"/>
        </w:rPr>
        <w:t>and education’ (1921)</w:t>
      </w:r>
    </w:p>
    <w:p w:rsidR="0074272E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Laban’s text, like most of his writings, does not directly refer to any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his contemporaries in the field of dance or gymnastics, nor does he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mention here or elsewhere, apart from very few exceptions, any of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="0074272E">
        <w:rPr>
          <w:rFonts w:ascii="Times" w:hAnsi="Times" w:cs="Times New Roman"/>
          <w:color w:val="000000"/>
          <w:lang w:val="en-US"/>
        </w:rPr>
        <w:t>his theoretical influences</w:t>
      </w:r>
      <w:r w:rsidR="0074272E">
        <w:rPr>
          <w:rStyle w:val="EndnoteReference"/>
          <w:rFonts w:ascii="Times" w:hAnsi="Times" w:cs="Times New Roman"/>
          <w:color w:val="000000"/>
          <w:lang w:val="en-US"/>
        </w:rPr>
        <w:endnoteReference w:id="6"/>
      </w:r>
      <w:r w:rsidR="0074272E">
        <w:rPr>
          <w:rFonts w:ascii="Times" w:hAnsi="Times" w:cs="Times New Roman"/>
          <w:color w:val="000000"/>
          <w:lang w:val="en-US"/>
        </w:rPr>
        <w:t>.</w:t>
      </w:r>
      <w:r w:rsidRPr="00652CC0">
        <w:rPr>
          <w:rFonts w:ascii="Times" w:hAnsi="Times" w:cs="Times New Roman"/>
          <w:color w:val="000000"/>
          <w:lang w:val="en-US"/>
        </w:rPr>
        <w:t xml:space="preserve"> Laban’s style of writing, as many commentators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have pointed out, is also sometimes obscure. Nevertheless,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this text exemplifies quite clearly what may be called Laban’s ‘polyrhythmic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ontology’. Laban’s ‘rhythmanalysis’ is indeed vibrating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 the very text, where the phenomenon of rhythm takes shape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 manifold ways. The author starts by positing a fundamental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co-dependency between rhythm and movement; the latter is not only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 phenomenon whose study, as we have seen, characterized Modernity,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but it is also what became Laban’s life-long object of research.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 terms echoing Zerbst’s described above, Laban explains how reality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is a constant process where stasis is only an illusion, where forms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are in constant movement and unroll following an original Urrhythm.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For this reason, rhythm is traceable everywhere, in the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shapes created in movement and in the bodily movement that gives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birth to rhythmic resonances. The study of the shapes traced by the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human body in space is what Laban called ‘Choreutics’ and to which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he dedicated a posthumously published manuscript with the same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name. However, as indicated by his motto ‘[s]pace is a hidden feature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movement and movement is a visible aspect of space’ (Laban,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1966: 4), the relation between space and movement, and therefore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rhythm, is one of interdependency, exemplified by the belief that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‘empty space does not exist’ (Laban, 1966: 3).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</w:p>
    <w:p w:rsidR="0074272E" w:rsidRDefault="00652CC0" w:rsidP="0074272E">
      <w:pPr>
        <w:ind w:firstLine="720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Rhythm is in Laban’s text also the gateway to a socio-ethical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dimension: it is a well-ordered free rhythmic life that it is sought, not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one where boundaries and rules impede the expression of what Laban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postulates to be the individual’s rhythm, nor an ‘extreme’ one where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irrationality reigns. Finally, it is in the </w:t>
      </w:r>
      <w:r w:rsidRPr="0074272E">
        <w:rPr>
          <w:rFonts w:ascii="Times" w:hAnsi="Times" w:cs="Times New Roman"/>
          <w:i/>
          <w:color w:val="000000"/>
          <w:lang w:val="en-US"/>
        </w:rPr>
        <w:t>Festkultur</w:t>
      </w:r>
      <w:r w:rsidRPr="00652CC0">
        <w:rPr>
          <w:rFonts w:ascii="Times" w:hAnsi="Times" w:cs="Times New Roman"/>
          <w:color w:val="000000"/>
          <w:lang w:val="en-US"/>
        </w:rPr>
        <w:t xml:space="preserve"> (Festival or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‘celebration’; see McCaw, 2011: 16) that Laban finds the ultimate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expression of rhythmic education. </w:t>
      </w:r>
      <w:r w:rsidRPr="0074272E">
        <w:rPr>
          <w:rFonts w:ascii="Times" w:hAnsi="Times" w:cs="Times New Roman"/>
          <w:i/>
          <w:color w:val="000000"/>
          <w:lang w:val="en-US"/>
        </w:rPr>
        <w:t>Festkultur</w:t>
      </w:r>
      <w:r w:rsidRPr="00652CC0">
        <w:rPr>
          <w:rFonts w:ascii="Times" w:hAnsi="Times" w:cs="Times New Roman"/>
          <w:color w:val="000000"/>
          <w:lang w:val="en-US"/>
        </w:rPr>
        <w:t xml:space="preserve"> is related, in Laban’s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practice, to his movement-choirs, which were composed of lay dancers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performed in large-scale projects such as carnivals and</w:t>
      </w:r>
      <w:r w:rsidR="00EC1520">
        <w:rPr>
          <w:rFonts w:ascii="Times" w:hAnsi="Times" w:cs="Times New Roman"/>
          <w:color w:val="000000"/>
          <w:lang w:val="en-US"/>
        </w:rPr>
        <w:t xml:space="preserve"> national celebrations. Laban’s </w:t>
      </w:r>
      <w:r w:rsidRPr="00652CC0">
        <w:rPr>
          <w:rFonts w:ascii="Times" w:hAnsi="Times" w:cs="Times New Roman"/>
          <w:color w:val="000000"/>
          <w:lang w:val="en-US"/>
        </w:rPr>
        <w:t>vision for movement choirs was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or them to express the volkisch ideal of a communal experiencing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a higher mystical truth, which is here expressed as the</w:t>
      </w:r>
      <w:r w:rsidR="0074272E">
        <w:rPr>
          <w:rFonts w:ascii="Times" w:hAnsi="Times" w:cs="Times New Roman"/>
          <w:color w:val="000000"/>
          <w:lang w:val="en-US"/>
        </w:rPr>
        <w:t xml:space="preserve"> </w:t>
      </w:r>
      <w:r w:rsidR="00EC1520">
        <w:rPr>
          <w:rFonts w:ascii="Times" w:hAnsi="Times" w:cs="Times New Roman"/>
          <w:color w:val="000000"/>
          <w:lang w:val="en-US"/>
        </w:rPr>
        <w:t>eurhythmic</w:t>
      </w:r>
      <w:r w:rsidR="0074272E">
        <w:rPr>
          <w:rStyle w:val="EndnoteReference"/>
          <w:rFonts w:ascii="Times" w:hAnsi="Times" w:cs="Times New Roman"/>
          <w:color w:val="000000"/>
          <w:lang w:val="en-US"/>
        </w:rPr>
        <w:endnoteReference w:id="7"/>
      </w:r>
      <w:r w:rsidR="00EC1520">
        <w:rPr>
          <w:rFonts w:ascii="Times" w:hAnsi="Times" w:cs="Times New Roman"/>
          <w:color w:val="000000"/>
          <w:lang w:val="en-US"/>
        </w:rPr>
        <w:t xml:space="preserve">. </w:t>
      </w:r>
    </w:p>
    <w:p w:rsidR="00652CC0" w:rsidRPr="00652CC0" w:rsidRDefault="00652CC0" w:rsidP="0074272E">
      <w:pPr>
        <w:ind w:firstLine="720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Laban’s mystical inclination, something that derives both from his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affiliation to the Rosicrucians and from his adherence to the </w:t>
      </w:r>
      <w:r w:rsidRPr="0074272E">
        <w:rPr>
          <w:rFonts w:ascii="Times" w:hAnsi="Times" w:cs="Times New Roman"/>
          <w:i/>
          <w:color w:val="000000"/>
          <w:lang w:val="en-US"/>
        </w:rPr>
        <w:t>volkisch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subculture, is counterbalanced by his rationalistic approach, evident</w:t>
      </w:r>
      <w:r w:rsidR="00EC1520">
        <w:rPr>
          <w:rFonts w:ascii="Times" w:hAnsi="Times" w:cs="Times New Roman"/>
          <w:color w:val="000000"/>
          <w:lang w:val="en-US"/>
        </w:rPr>
        <w:t xml:space="preserve"> in both his project of </w:t>
      </w:r>
      <w:r w:rsidRPr="00652CC0">
        <w:rPr>
          <w:rFonts w:ascii="Times" w:hAnsi="Times" w:cs="Times New Roman"/>
          <w:color w:val="000000"/>
          <w:lang w:val="en-US"/>
        </w:rPr>
        <w:t>systematization of dance and in his methodology,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which, as exemplified by this text, consists in reducing multiplicity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to simplicity, in analysing the irrational not through a</w:t>
      </w:r>
      <w:r w:rsidR="0074272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mechanistic quantitative method, as he states, but by utilizing, it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seems, an in-between, ‘an exact yet rigorous’ approach. The divide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between eurhythmy and kakorhythmy, between rationality and irrationality,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between cosmos and chaos, between movement and form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is difficult to discern: it is a delicate balance; this seems to be, for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Laban, the nature of the rhythm phenomenon. In this sense, Laban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 xml:space="preserve">and his project can be said to overcome the dichotomy </w:t>
      </w:r>
      <w:r w:rsidRPr="0074272E">
        <w:rPr>
          <w:rFonts w:ascii="Times" w:hAnsi="Times" w:cs="Times New Roman"/>
          <w:i/>
          <w:color w:val="000000"/>
          <w:lang w:val="en-US"/>
        </w:rPr>
        <w:t>Takt</w:t>
      </w:r>
      <w:r w:rsidRPr="00652CC0">
        <w:rPr>
          <w:rFonts w:ascii="Times" w:hAnsi="Times" w:cs="Times New Roman"/>
          <w:color w:val="000000"/>
          <w:lang w:val="en-US"/>
        </w:rPr>
        <w:t>/rhythm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 a way that anticipates later treatments of rhythm, such as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Lefebvre’s.</w:t>
      </w:r>
    </w:p>
    <w:p w:rsidR="00EC1520" w:rsidRDefault="00EC1520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EC1520" w:rsidRDefault="00652CC0" w:rsidP="00652CC0">
      <w:pPr>
        <w:jc w:val="both"/>
        <w:rPr>
          <w:rFonts w:ascii="Times" w:hAnsi="Times" w:cs="Times New Roman"/>
          <w:b/>
          <w:color w:val="000000"/>
          <w:lang w:val="en-US"/>
        </w:rPr>
      </w:pPr>
      <w:r w:rsidRPr="00EC1520">
        <w:rPr>
          <w:rFonts w:ascii="Times" w:hAnsi="Times" w:cs="Times New Roman"/>
          <w:b/>
          <w:color w:val="000000"/>
          <w:lang w:val="en-US"/>
        </w:rPr>
        <w:t>Notes on the Translations</w:t>
      </w:r>
    </w:p>
    <w:p w:rsidR="008429D8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The translation of Rudolf Bode’s text presented no particular impediments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 terms of language. Klages’ differentiation of Geist (intellect)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Seele (soul), which Bode reintroduces and which appears in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different guises throughout Bode’s text, has been maintained. The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text, which was made available through Inter-Library loan by the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University of Heidelberg library, was translated and published with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kind permission of Ulrich Bode.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</w:p>
    <w:p w:rsidR="00652CC0" w:rsidRPr="00652CC0" w:rsidRDefault="00652CC0" w:rsidP="008429D8">
      <w:pPr>
        <w:ind w:firstLine="720"/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Laban’s text, instead, proved to be challenging: Laban’s style,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especially in this period, is particularly complex and illustrates the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degree to which Laban’s use of the German language was, to borrow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 previous translator’s definition, ‘unorthodox’ (McCaw, 2011: 18).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For this reason I have left the German words in parentheses alongside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my translation when encountering unusual wording. The text, which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was retrieved through the British Library, was translated and published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with the kind permission of Laura Laban and Max Hofer.</w:t>
      </w:r>
    </w:p>
    <w:p w:rsidR="00EC1520" w:rsidRDefault="00EC1520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EC1520" w:rsidRDefault="00652CC0" w:rsidP="00652CC0">
      <w:pPr>
        <w:jc w:val="both"/>
        <w:rPr>
          <w:rFonts w:ascii="Times" w:hAnsi="Times" w:cs="Times New Roman"/>
          <w:b/>
          <w:color w:val="000000"/>
          <w:lang w:val="en-US"/>
        </w:rPr>
      </w:pPr>
      <w:r w:rsidRPr="00EC1520">
        <w:rPr>
          <w:rFonts w:ascii="Times" w:hAnsi="Times" w:cs="Times New Roman"/>
          <w:b/>
          <w:color w:val="000000"/>
          <w:lang w:val="en-US"/>
        </w:rPr>
        <w:t>Acknowledgement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This work was supported by the Arts and Humanities Research</w:t>
      </w:r>
      <w:r w:rsidR="00EC1520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Council PhD Studentship grant.</w:t>
      </w:r>
    </w:p>
    <w:p w:rsidR="00652CC0" w:rsidRPr="0074272E" w:rsidRDefault="00652CC0" w:rsidP="00652CC0">
      <w:pPr>
        <w:jc w:val="both"/>
        <w:rPr>
          <w:rFonts w:ascii="Times" w:hAnsi="Times" w:cs="Times New Roman"/>
          <w:b/>
          <w:color w:val="000000"/>
          <w:lang w:val="en-US"/>
        </w:rPr>
      </w:pPr>
    </w:p>
    <w:p w:rsid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</w:p>
    <w:p w:rsidR="00652CC0" w:rsidRPr="000B25DE" w:rsidRDefault="00652CC0" w:rsidP="00652CC0">
      <w:pPr>
        <w:jc w:val="both"/>
        <w:rPr>
          <w:rFonts w:ascii="Times" w:hAnsi="Times" w:cs="Times New Roman"/>
          <w:b/>
          <w:color w:val="000000"/>
          <w:lang w:val="en-US"/>
        </w:rPr>
      </w:pPr>
      <w:r w:rsidRPr="000B25DE">
        <w:rPr>
          <w:rFonts w:ascii="Times" w:hAnsi="Times" w:cs="Times New Roman"/>
          <w:b/>
          <w:color w:val="000000"/>
          <w:lang w:val="en-US"/>
        </w:rPr>
        <w:t>References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Benveniste E (1971) Problems in General Linguistics. Miami, FL: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University of Miami Press.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Bode R (1920) Rhythmus and seine Bedeutung fuer die Erziehung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(Rhythm and its Importance for Education). Jena: Eugen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Diederich.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Buecher K (1899) Arbeit und Rhythmus. Leipzig: Teubner.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Carter A and Fensham R (eds) (2011) Dancing Naturally: Nature,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Neo-classicism and Modernity in Early Twentieth-century Dance.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New York: Palgrave Macmillan.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Ceilik Z (2007) Kinaesthetic Impulses: Aesthetic Experience, Bodily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Knowledge, and Pedagogical Practices in Germany, 1871–1918.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PhD thesis, MIT.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Cowan M (2007) The heart machine: ‘Rhythm’ and body in Weimar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film and Fritz Lang’s Metropolis. Modernism/Modernity 14(2):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225–248.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Deleuze G and Guattari F (2004) A Thousand Plateaus. London: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Continuum.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Doerr E (2008) Rudolph Laban: The Dancer of the Crystal. Lanham,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MD: Rowman and Littlefield.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Fechner GT (1876) Vorschule der Aesthetik. Leipzig: von Breitkopf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Haertel.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Giedion S (1948) Mechanization takes command: A Contribution to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Anonymous History. New York: Oxford University Press.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Golston M (1996) ‘Im Anfang war der Rhythmus’: rhythmic incubations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 discourses of mind, body, and race from 1850 to 1944.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Stanfor</w:t>
      </w:r>
      <w:r w:rsidR="000B25DE">
        <w:rPr>
          <w:rFonts w:ascii="Times" w:hAnsi="Times" w:cs="Times New Roman"/>
          <w:color w:val="000000"/>
          <w:lang w:val="en-US"/>
        </w:rPr>
        <w:t>d</w:t>
      </w:r>
      <w:r w:rsidRPr="00652CC0">
        <w:rPr>
          <w:rFonts w:ascii="Times" w:hAnsi="Times" w:cs="Times New Roman"/>
          <w:color w:val="000000"/>
          <w:lang w:val="en-US"/>
        </w:rPr>
        <w:t xml:space="preserve"> Electronic Humanities Review 5, Suppl.: Cultural and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technological incubations of fascism. Available at: http://www.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stanford.edu/group/SHR/5-supp/text/golston.html (accessed August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2014).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Graeser W (1927) Koerpersinn: Gymnastik, Tanz, Sport. Muenchen: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Beck’sche Verlagsbuchhandlung.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Guattari F (2011 [1979]) The Machinic Unconscious. Los Angeles,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CA: Semiotext(e).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Hamilton A (2007) Aesthetics and Music. London: Continuum.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Henriques J (2010) The vibrations of affect and their propagation on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 night out on Kingston’s dancehall scene. Body &amp; Society 16(1):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57–89.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Horkheimer M and Adorno TW (2002) Dialectic of Enlightenment: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Philosophical Fragments. Stanford, CA: Stanford University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Press.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Karina L and Kant M (2004) Hitler’s Dancers: German Modern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Dance and the Third Reich. New York: Berghahn.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Kew C (1999) From Weiman movement choir to Nazi community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dance: The rise and fall of Rudolf Laban’s ‘Festkultur’. Dance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Research: The Journal of the Society for Dance Research 17(2):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73–96.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Klages L (1934) Vom Wesen des Rhythmus. Kampen auf Sylt: Niels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Kampmann Verlag.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Laban R (1920) Die Welt des Taenzers. Stuttgart: Walter Seifert.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Laban R (1921) ‘Eurhythmie und Kakorhythmie in Kunst und Erziehung’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(‘Eurhythmy and kakorhythmy in art and education’). Die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Tat May: 137–139.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Laban R (1926) Gymnastik und Tanz. Oldenburg: Stalling.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Laban R (1966) Choreutics. London: McDonald and Evans Ltd.</w:t>
      </w:r>
    </w:p>
    <w:p w:rsidR="000B25DE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Laban R and Lawrence FC (1947) Effort: Economy of Human Movement.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London: McDonald and Evans Ltd.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Lefebvre H (2004) Rhythmanalysis: Space, Time and Everyday Life.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London: Continuum.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Lubkoll C (2002) Rhythmus: Zum Konnex von Lebensphilosophie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und Aesthetischer Moderne um 1900. In: Lubkoll C (ed.) Das Imaginaere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des Fin de Sie`cle. Ein Symposion fu¨ r Gerhard Neumann.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Freiburg und Breisgau: Rombach Verlag, 83–110.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McCaw D (ed.) (2011) The Laban Sourcebook. London: Routledge.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Maletic V (1987) Body-Space-Expression: The Development of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Rudolf Laban’s Movement and Dance Concepts. Berlin: Mouton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de Gruyter.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Mosse GL (1981 [1964)] The Crisis of German Ideology: Intellectual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Origins of the Third Reich. London: Lowe &amp; Brydone.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Pollitt JJ (1974) The Ancient View of Greek Art: Criticism, History,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Terminology. New Haven, CT: Yale University Press.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Rabinbach A (1992) The Human Motor: Energy, Fatigue, and the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Origins of Modernity. Berkeley, CA: University of California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Press.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Reynolds D (2007) Rhythmic Subjects: Uses of Energy in the Dances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Mary Wigman, Martha Graham and Merce Cunningham. Alton: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Dance Books Ltd.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Ruckmich C (1913) The role of kinaesthesis in the perception of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rhythm. American Journal of Psychology 24(3): 305–359.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Schall JJ (1989) Rhythm and Art in Germany, 1900–1930. PhD thesis,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University of Austin, Texas.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Schwartz H (1992) Torque: The new kinaesthetic of the 20th century.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In: Kwinter S and Crary J (eds) Incorporations. New York: Zone,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70–127.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Segel HB (1998) Body Ascendant: Modernism and the Physical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Imperative. Baltimore, MD: Johns Hopkins University Press.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Simmel G (1897) Karl Buecher: Arbeit und Rhythmus. Abhandlungen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der Philologisch-Historischen Klasse der Saechsischen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Gesellschaft der Wissenschaften 17(5).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Simmel G (2004 [1900]) The Philosophy of Money. London: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Routledge.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Toepfer K (1997) The Empire of Ecstasy. Berkeley, CA: University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California Press.</w:t>
      </w:r>
    </w:p>
    <w:p w:rsidR="00652CC0" w:rsidRP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Wedemeyer-Kolwe B (2004) Der Neue Mensch: Koerperkultur im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Keiserreich und in der Weimarer Republik. Wuerzburg: Koenigshausen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und Neumann GmbH.</w:t>
      </w:r>
    </w:p>
    <w:p w:rsidR="00652CC0" w:rsidRDefault="00652CC0" w:rsidP="00652CC0">
      <w:pPr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Zerbst M (1911) Bewegung! Grundlage einer neuen Weltanschauung.</w:t>
      </w:r>
      <w:r w:rsidR="000B25DE"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Der Sturm September: 613–630.</w:t>
      </w:r>
    </w:p>
    <w:p w:rsidR="00E73A89" w:rsidRPr="00652CC0" w:rsidRDefault="00E73A89" w:rsidP="00652CC0">
      <w:pPr>
        <w:jc w:val="both"/>
        <w:rPr>
          <w:rFonts w:ascii="Times" w:hAnsi="Times" w:cs="Times New Roman"/>
        </w:rPr>
      </w:pPr>
    </w:p>
    <w:sectPr w:rsidR="00E73A89" w:rsidRPr="00652CC0" w:rsidSect="00652CC0">
      <w:footerReference w:type="even" r:id="rId7"/>
      <w:footerReference w:type="default" r:id="rId8"/>
      <w:endnotePr>
        <w:numFmt w:val="decimal"/>
      </w:endnotePr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2E" w:rsidRDefault="0074272E" w:rsidP="00652CC0">
      <w:r>
        <w:separator/>
      </w:r>
    </w:p>
  </w:endnote>
  <w:endnote w:type="continuationSeparator" w:id="0">
    <w:p w:rsidR="0074272E" w:rsidRDefault="0074272E" w:rsidP="00652CC0">
      <w:r>
        <w:continuationSeparator/>
      </w:r>
    </w:p>
  </w:endnote>
  <w:endnote w:id="1">
    <w:p w:rsidR="0074272E" w:rsidRPr="000B25DE" w:rsidRDefault="0074272E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 line with other commentators (Cowan, 2007: 245) I decided to leave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German Takt (measure) untranslated.</w:t>
      </w:r>
    </w:p>
  </w:endnote>
  <w:endnote w:id="2">
    <w:p w:rsidR="0074272E" w:rsidRPr="0074272E" w:rsidRDefault="0074272E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piece was meant to be performed by 1000 lay dancers and it was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created by using Laban’s movement notation (Labanotation).</w:t>
      </w:r>
    </w:p>
  </w:endnote>
  <w:endnote w:id="3">
    <w:p w:rsidR="0074272E" w:rsidRPr="0074272E" w:rsidRDefault="0074272E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Bauhaus architect Appia, for example, was famously inspired by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Dalcroze’s eurhythmics and constructed the edifice in which the pedagogue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would teach in Hellerau. In general, however, eurhythmics can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be said to have been ‘the most comprehensive, as well as the most influential,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programme for the implementation of rhythm in social, political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educational policy’ (Golston, 1996).</w:t>
      </w:r>
    </w:p>
  </w:endnote>
  <w:endnote w:id="4">
    <w:p w:rsidR="0074272E" w:rsidRPr="0074272E" w:rsidRDefault="0074272E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Times" w:hAnsi="Times" w:cs="Times New Roman"/>
          <w:color w:val="000000"/>
          <w:lang w:val="en-US"/>
        </w:rPr>
        <w:t>Fe</w:t>
      </w:r>
      <w:r w:rsidRPr="00652CC0">
        <w:rPr>
          <w:rFonts w:ascii="Times" w:hAnsi="Times" w:cs="Times New Roman"/>
          <w:color w:val="000000"/>
          <w:lang w:val="en-US"/>
        </w:rPr>
        <w:t>lix Guattari quotes Ludwig Klages in relation to rhythm and the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refrain in his The Machinic Unconscious (2011 [1979]: 350). The extent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to which Klages, Bode and Laban may be said to have directly influenced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subsequent theorizations of rhythm, such as those of Lefebvre,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Deleuze and Guattari, is unclear and demands further research.</w:t>
      </w:r>
    </w:p>
  </w:endnote>
  <w:endnote w:id="5">
    <w:p w:rsidR="0074272E" w:rsidRPr="0074272E" w:rsidRDefault="0074272E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When he left Germany in 1936 and finally migrated to the UK in 1938,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Laban developed with businessman Lawrence his ‘Eukinetics’ theories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 the post-Second World War factories (Laban and Lawrence, 1947).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Here effort, which was thought to be expressed by the rhythm of the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human body, so that it can be argued to be rhythm itself (see also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Maletic, 1987), was analysed graphically and put in relation to the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machinery in the factory with the aim of harmonizing the two. Laban’s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project can then be seen as a continuation of Buecher’s. On Laban’s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knowledge of Buecher and utilization of his theories see Doerr (2008: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32). Although it is not possible to develop this line of enquiry here, it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could constitute a further perspective from which to analyse the relation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Bode’s and Laban’s projects to industrialization in general and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rhythm in particular.</w:t>
      </w:r>
    </w:p>
  </w:endnote>
  <w:endnote w:id="6">
    <w:p w:rsidR="0074272E" w:rsidRPr="0074272E" w:rsidRDefault="0074272E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The only exception to this are Laban’s unpublished notes and a short list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of bibliographical references found at the end of his first book Die Welt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des Taenzers (1920) where, among others, he mentions Wilhelm Wundt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 Carl Jung.</w:t>
      </w:r>
    </w:p>
  </w:endnote>
  <w:endnote w:id="7">
    <w:p w:rsidR="0074272E" w:rsidRDefault="0074272E">
      <w:pPr>
        <w:pStyle w:val="EndnoteText"/>
        <w:rPr>
          <w:rFonts w:ascii="Times" w:hAnsi="Times" w:cs="Times New Roman"/>
          <w:color w:val="000000"/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Commentators have noticed both the way in which movement-choirs, as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assembled organized movement, connected Laban to the Nazi ideology,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and, on the contrary, how Laban’s insistence on expressing, in his communal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works, the tension between the community and the individual set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him apart (Doerr, 2008; Kew, 1999).</w:t>
      </w:r>
    </w:p>
    <w:p w:rsidR="0074272E" w:rsidRDefault="0074272E">
      <w:pPr>
        <w:pStyle w:val="EndnoteText"/>
        <w:rPr>
          <w:rFonts w:ascii="Times" w:hAnsi="Times" w:cs="Times New Roman"/>
          <w:color w:val="000000"/>
          <w:lang w:val="en-US"/>
        </w:rPr>
      </w:pPr>
    </w:p>
    <w:p w:rsidR="0074272E" w:rsidRDefault="0074272E">
      <w:pPr>
        <w:pStyle w:val="EndnoteText"/>
        <w:rPr>
          <w:rFonts w:ascii="Times" w:hAnsi="Times" w:cs="Times New Roman"/>
          <w:color w:val="000000"/>
          <w:lang w:val="en-US"/>
        </w:rPr>
      </w:pPr>
    </w:p>
    <w:p w:rsidR="0074272E" w:rsidRPr="00652CC0" w:rsidRDefault="0074272E" w:rsidP="008429D8">
      <w:pPr>
        <w:tabs>
          <w:tab w:val="left" w:pos="7655"/>
        </w:tabs>
        <w:jc w:val="both"/>
        <w:rPr>
          <w:rFonts w:ascii="Times" w:hAnsi="Times" w:cs="Times New Roman"/>
          <w:color w:val="000000"/>
          <w:lang w:val="en-US"/>
        </w:rPr>
      </w:pPr>
      <w:r w:rsidRPr="00652CC0">
        <w:rPr>
          <w:rFonts w:ascii="Times" w:hAnsi="Times" w:cs="Times New Roman"/>
          <w:color w:val="000000"/>
          <w:lang w:val="en-US"/>
        </w:rPr>
        <w:t>Paola Crespi is an AHRC-funded PhD student in the Media and Communication</w:t>
      </w:r>
      <w:r>
        <w:rPr>
          <w:rFonts w:ascii="Times" w:hAnsi="Times" w:cs="Times New Roman"/>
          <w:color w:val="000000"/>
          <w:lang w:val="en-US"/>
        </w:rPr>
        <w:t xml:space="preserve">s </w:t>
      </w:r>
      <w:r w:rsidRPr="00652CC0">
        <w:rPr>
          <w:rFonts w:ascii="Times" w:hAnsi="Times" w:cs="Times New Roman"/>
          <w:color w:val="000000"/>
          <w:lang w:val="en-US"/>
        </w:rPr>
        <w:t>Department at Goldsmiths College, University of London. Her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interest lies in the intersection between diagrammatics, media and performance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studies, something she explores in her thesis through the work of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movement theoretician Rudolf Laban (1879-1958) as found in his unpublished</w:t>
      </w:r>
      <w:r>
        <w:rPr>
          <w:rFonts w:ascii="Times" w:hAnsi="Times" w:cs="Times New Roman"/>
          <w:color w:val="000000"/>
          <w:lang w:val="en-US"/>
        </w:rPr>
        <w:t xml:space="preserve"> </w:t>
      </w:r>
      <w:r w:rsidRPr="00652CC0">
        <w:rPr>
          <w:rFonts w:ascii="Times" w:hAnsi="Times" w:cs="Times New Roman"/>
          <w:color w:val="000000"/>
          <w:lang w:val="en-US"/>
        </w:rPr>
        <w:t>notes held at the National Resource Centre for Dance in Surrey (UK).</w:t>
      </w:r>
      <w:r w:rsidR="008429D8">
        <w:rPr>
          <w:rFonts w:ascii="Times" w:hAnsi="Times" w:cs="Times New Roman"/>
          <w:color w:val="000000"/>
          <w:lang w:val="en-US"/>
        </w:rPr>
        <w:t xml:space="preserve"> </w:t>
      </w:r>
      <w:hyperlink r:id="rId1" w:history="1">
        <w:r w:rsidR="008429D8" w:rsidRPr="009D4050">
          <w:rPr>
            <w:rStyle w:val="Hyperlink"/>
            <w:rFonts w:ascii="Times" w:hAnsi="Times" w:cs="Times New Roman"/>
            <w:lang w:val="en-US"/>
          </w:rPr>
          <w:t>Paola.crespi@gmail.com</w:t>
        </w:r>
      </w:hyperlink>
      <w:r w:rsidR="008429D8">
        <w:rPr>
          <w:rFonts w:ascii="Times" w:hAnsi="Times" w:cs="Times New Roman"/>
          <w:color w:val="000000"/>
          <w:lang w:val="en-US"/>
        </w:rPr>
        <w:t xml:space="preserve"> </w:t>
      </w:r>
      <w:bookmarkStart w:id="0" w:name="_GoBack"/>
      <w:bookmarkEnd w:id="0"/>
    </w:p>
    <w:p w:rsidR="0074272E" w:rsidRDefault="0074272E" w:rsidP="0074272E">
      <w:pPr>
        <w:jc w:val="both"/>
        <w:rPr>
          <w:rFonts w:ascii="Times" w:hAnsi="Times" w:cs="Times New Roman"/>
          <w:color w:val="000000"/>
          <w:lang w:val="en-US"/>
        </w:rPr>
      </w:pPr>
    </w:p>
    <w:p w:rsidR="0074272E" w:rsidRPr="000B25DE" w:rsidRDefault="0074272E" w:rsidP="0074272E">
      <w:pPr>
        <w:jc w:val="both"/>
        <w:rPr>
          <w:rFonts w:ascii="Times" w:hAnsi="Times" w:cs="Times New Roman"/>
          <w:b/>
          <w:color w:val="000000"/>
          <w:lang w:val="en-US"/>
        </w:rPr>
      </w:pPr>
      <w:r w:rsidRPr="000B25DE">
        <w:rPr>
          <w:rFonts w:ascii="Times" w:hAnsi="Times" w:cs="Times New Roman"/>
          <w:b/>
          <w:color w:val="000000"/>
          <w:lang w:val="en-US"/>
        </w:rPr>
        <w:t>This article is part of a Special Issue on Rhythm, Movement, Embodiment,</w:t>
      </w:r>
    </w:p>
    <w:p w:rsidR="0074272E" w:rsidRPr="000B25DE" w:rsidRDefault="0074272E" w:rsidP="0074272E">
      <w:pPr>
        <w:jc w:val="both"/>
        <w:rPr>
          <w:rFonts w:ascii="Times" w:hAnsi="Times" w:cs="Times New Roman"/>
          <w:b/>
          <w:color w:val="000000"/>
          <w:lang w:val="en-US"/>
        </w:rPr>
      </w:pPr>
      <w:r w:rsidRPr="000B25DE">
        <w:rPr>
          <w:rFonts w:ascii="Times" w:hAnsi="Times" w:cs="Times New Roman"/>
          <w:b/>
          <w:color w:val="000000"/>
          <w:lang w:val="en-US"/>
        </w:rPr>
        <w:t>edited by Julian Henriques, Milla Tiainen &amp; Pasi Valiaho.</w:t>
      </w:r>
    </w:p>
    <w:p w:rsidR="0074272E" w:rsidRPr="0074272E" w:rsidRDefault="0074272E">
      <w:pPr>
        <w:pStyle w:val="EndnoteText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2E" w:rsidRDefault="0074272E" w:rsidP="00652C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72E" w:rsidRDefault="0074272E" w:rsidP="00652CC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2E" w:rsidRDefault="0074272E" w:rsidP="00652C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29D8">
      <w:rPr>
        <w:rStyle w:val="PageNumber"/>
        <w:noProof/>
      </w:rPr>
      <w:t>1</w:t>
    </w:r>
    <w:r>
      <w:rPr>
        <w:rStyle w:val="PageNumber"/>
      </w:rPr>
      <w:fldChar w:fldCharType="end"/>
    </w:r>
  </w:p>
  <w:p w:rsidR="0074272E" w:rsidRDefault="0074272E" w:rsidP="00652C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2E" w:rsidRDefault="0074272E" w:rsidP="00652CC0">
      <w:r>
        <w:separator/>
      </w:r>
    </w:p>
  </w:footnote>
  <w:footnote w:type="continuationSeparator" w:id="0">
    <w:p w:rsidR="0074272E" w:rsidRDefault="0074272E" w:rsidP="00652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C0"/>
    <w:rsid w:val="000B25DE"/>
    <w:rsid w:val="0056578F"/>
    <w:rsid w:val="00652CC0"/>
    <w:rsid w:val="0074272E"/>
    <w:rsid w:val="0075359C"/>
    <w:rsid w:val="008429D8"/>
    <w:rsid w:val="00AD0EC4"/>
    <w:rsid w:val="00E73A89"/>
    <w:rsid w:val="00E94F4E"/>
    <w:rsid w:val="00E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1D7F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2C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CC0"/>
  </w:style>
  <w:style w:type="character" w:styleId="PageNumber">
    <w:name w:val="page number"/>
    <w:basedOn w:val="DefaultParagraphFont"/>
    <w:uiPriority w:val="99"/>
    <w:semiHidden/>
    <w:unhideWhenUsed/>
    <w:rsid w:val="00652CC0"/>
  </w:style>
  <w:style w:type="paragraph" w:styleId="EndnoteText">
    <w:name w:val="endnote text"/>
    <w:basedOn w:val="Normal"/>
    <w:link w:val="EndnoteTextChar"/>
    <w:uiPriority w:val="99"/>
    <w:unhideWhenUsed/>
    <w:rsid w:val="000B25DE"/>
  </w:style>
  <w:style w:type="character" w:customStyle="1" w:styleId="EndnoteTextChar">
    <w:name w:val="Endnote Text Char"/>
    <w:basedOn w:val="DefaultParagraphFont"/>
    <w:link w:val="EndnoteText"/>
    <w:uiPriority w:val="99"/>
    <w:rsid w:val="000B25DE"/>
  </w:style>
  <w:style w:type="character" w:styleId="EndnoteReference">
    <w:name w:val="endnote reference"/>
    <w:basedOn w:val="DefaultParagraphFont"/>
    <w:uiPriority w:val="99"/>
    <w:unhideWhenUsed/>
    <w:rsid w:val="000B25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429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2C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CC0"/>
  </w:style>
  <w:style w:type="character" w:styleId="PageNumber">
    <w:name w:val="page number"/>
    <w:basedOn w:val="DefaultParagraphFont"/>
    <w:uiPriority w:val="99"/>
    <w:semiHidden/>
    <w:unhideWhenUsed/>
    <w:rsid w:val="00652CC0"/>
  </w:style>
  <w:style w:type="paragraph" w:styleId="EndnoteText">
    <w:name w:val="endnote text"/>
    <w:basedOn w:val="Normal"/>
    <w:link w:val="EndnoteTextChar"/>
    <w:uiPriority w:val="99"/>
    <w:unhideWhenUsed/>
    <w:rsid w:val="000B25DE"/>
  </w:style>
  <w:style w:type="character" w:customStyle="1" w:styleId="EndnoteTextChar">
    <w:name w:val="Endnote Text Char"/>
    <w:basedOn w:val="DefaultParagraphFont"/>
    <w:link w:val="EndnoteText"/>
    <w:uiPriority w:val="99"/>
    <w:rsid w:val="000B25DE"/>
  </w:style>
  <w:style w:type="character" w:styleId="EndnoteReference">
    <w:name w:val="endnote reference"/>
    <w:basedOn w:val="DefaultParagraphFont"/>
    <w:uiPriority w:val="99"/>
    <w:unhideWhenUsed/>
    <w:rsid w:val="000B25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42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aola.cresp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15</Pages>
  <Words>6637</Words>
  <Characters>37835</Characters>
  <Application>Microsoft Macintosh Word</Application>
  <DocSecurity>0</DocSecurity>
  <Lines>315</Lines>
  <Paragraphs>88</Paragraphs>
  <ScaleCrop>false</ScaleCrop>
  <Company/>
  <LinksUpToDate>false</LinksUpToDate>
  <CharactersWithSpaces>44384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Crespi</dc:creator>
  <cp:keywords/>
  <dc:description/>
  <cp:lastModifiedBy>Paola Crespi</cp:lastModifiedBy>
  <cp:revision>1</cp:revision>
  <cp:lastPrinted>2015-04-22T12:50:00Z</cp:lastPrinted>
  <dcterms:created xsi:type="dcterms:W3CDTF">2015-04-22T09:47:00Z</dcterms:created>
  <dcterms:modified xsi:type="dcterms:W3CDTF">2015-04-22T12:52:00Z</dcterms:modified>
</cp:coreProperties>
</file>