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57C46" w14:textId="77777777" w:rsidR="000F4E96" w:rsidRPr="00F24D9C" w:rsidRDefault="000F4E96" w:rsidP="008155B9">
      <w:pPr>
        <w:rPr>
          <w:rFonts w:ascii="Times New Roman" w:hAnsi="Times New Roman"/>
        </w:rPr>
      </w:pPr>
      <w:r>
        <w:rPr>
          <w:rFonts w:ascii="Times New Roman" w:hAnsi="Times New Roman"/>
          <w:color w:val="000000"/>
        </w:rPr>
        <w:t xml:space="preserve"> </w:t>
      </w:r>
      <w:r w:rsidRPr="00F24D9C">
        <w:rPr>
          <w:rFonts w:ascii="Times New Roman" w:hAnsi="Times New Roman"/>
          <w:color w:val="000000"/>
        </w:rPr>
        <w:t>Lynn Turner</w:t>
      </w:r>
    </w:p>
    <w:p w14:paraId="06AD47EC" w14:textId="77777777" w:rsidR="000F4E96" w:rsidRPr="00F24D9C" w:rsidRDefault="000F4E96" w:rsidP="008155B9">
      <w:pPr>
        <w:rPr>
          <w:rFonts w:ascii="Times New Roman" w:hAnsi="Times New Roman"/>
        </w:rPr>
      </w:pPr>
    </w:p>
    <w:p w14:paraId="40ACEEF1" w14:textId="3E6BD004" w:rsidR="000F4E96" w:rsidRPr="00F33305" w:rsidRDefault="000F4E96" w:rsidP="00F33305">
      <w:pPr>
        <w:jc w:val="center"/>
        <w:rPr>
          <w:b/>
        </w:rPr>
      </w:pPr>
      <w:r w:rsidRPr="00F33305">
        <w:rPr>
          <w:b/>
        </w:rPr>
        <w:t xml:space="preserve">Critical Companions: </w:t>
      </w:r>
      <w:r w:rsidR="00792934">
        <w:rPr>
          <w:b/>
        </w:rPr>
        <w:t xml:space="preserve">Derrida, </w:t>
      </w:r>
      <w:proofErr w:type="spellStart"/>
      <w:r w:rsidR="00792934">
        <w:rPr>
          <w:b/>
        </w:rPr>
        <w:t>Haraway</w:t>
      </w:r>
      <w:proofErr w:type="spellEnd"/>
      <w:r w:rsidR="00792934">
        <w:rPr>
          <w:b/>
        </w:rPr>
        <w:t xml:space="preserve"> and other animals</w:t>
      </w:r>
    </w:p>
    <w:p w14:paraId="455774F5" w14:textId="77777777" w:rsidR="000F4E96" w:rsidRPr="00F24D9C" w:rsidRDefault="000F4E96">
      <w:pPr>
        <w:rPr>
          <w:rFonts w:ascii="Times New Roman" w:hAnsi="Times New Roman"/>
        </w:rPr>
      </w:pPr>
    </w:p>
    <w:p w14:paraId="472EB9F0" w14:textId="7DD2B6C3" w:rsidR="000F4E96" w:rsidRPr="00F24D9C" w:rsidRDefault="000F4E96" w:rsidP="006516F3">
      <w:pPr>
        <w:ind w:left="2160"/>
        <w:jc w:val="right"/>
        <w:rPr>
          <w:rFonts w:ascii="Times New Roman" w:hAnsi="Times New Roman"/>
        </w:rPr>
      </w:pPr>
      <w:r w:rsidRPr="00F24D9C">
        <w:rPr>
          <w:rFonts w:ascii="Times New Roman" w:hAnsi="Times New Roman"/>
          <w:i/>
        </w:rPr>
        <w:t xml:space="preserve">The “question of </w:t>
      </w:r>
      <w:proofErr w:type="spellStart"/>
      <w:r w:rsidRPr="00F24D9C">
        <w:rPr>
          <w:rFonts w:ascii="Times New Roman" w:hAnsi="Times New Roman"/>
          <w:i/>
        </w:rPr>
        <w:t>animality</w:t>
      </w:r>
      <w:proofErr w:type="spellEnd"/>
      <w:r w:rsidRPr="00F24D9C">
        <w:rPr>
          <w:rFonts w:ascii="Times New Roman" w:hAnsi="Times New Roman"/>
          <w:i/>
        </w:rPr>
        <w:t>” is not one question among others […] it also represents the limit upon which all the great questions are formed and determined, […] all the concepts that attempt to delimit what is “proper to man,” the essence and future of humanity, ethics, politics, law, “human ri</w:t>
      </w:r>
      <w:r w:rsidR="00990A58">
        <w:rPr>
          <w:rFonts w:ascii="Times New Roman" w:hAnsi="Times New Roman"/>
          <w:i/>
        </w:rPr>
        <w:t>ghts,” “crimes against humanity,</w:t>
      </w:r>
      <w:r w:rsidRPr="00F24D9C">
        <w:rPr>
          <w:rFonts w:ascii="Times New Roman" w:hAnsi="Times New Roman"/>
          <w:i/>
        </w:rPr>
        <w:t>” “genocide,” etc</w:t>
      </w:r>
      <w:r w:rsidRPr="00F24D9C">
        <w:rPr>
          <w:rFonts w:ascii="Times New Roman" w:hAnsi="Times New Roman"/>
        </w:rPr>
        <w:t xml:space="preserve">.  </w:t>
      </w:r>
    </w:p>
    <w:p w14:paraId="66A00B58" w14:textId="77777777" w:rsidR="000F4E96" w:rsidRPr="00F24D9C" w:rsidRDefault="000F4E96" w:rsidP="00462DA2">
      <w:pPr>
        <w:pStyle w:val="ListParagraph"/>
        <w:numPr>
          <w:ilvl w:val="0"/>
          <w:numId w:val="1"/>
        </w:numPr>
        <w:jc w:val="right"/>
        <w:rPr>
          <w:rFonts w:ascii="Times New Roman" w:hAnsi="Times New Roman"/>
        </w:rPr>
      </w:pPr>
      <w:r w:rsidRPr="00F24D9C">
        <w:rPr>
          <w:rFonts w:ascii="Times New Roman" w:hAnsi="Times New Roman"/>
        </w:rPr>
        <w:t>Jacques Derrida</w:t>
      </w:r>
      <w:r w:rsidRPr="00F24D9C">
        <w:rPr>
          <w:rStyle w:val="EndnoteReference"/>
          <w:rFonts w:ascii="Times New Roman" w:hAnsi="Times New Roman"/>
        </w:rPr>
        <w:endnoteReference w:id="1"/>
      </w:r>
    </w:p>
    <w:p w14:paraId="24E02309" w14:textId="77777777" w:rsidR="000F4E96" w:rsidRPr="00F24D9C" w:rsidRDefault="000F4E96" w:rsidP="00462DA2">
      <w:pPr>
        <w:pStyle w:val="ListParagraph"/>
        <w:ind w:left="3240"/>
        <w:jc w:val="right"/>
        <w:rPr>
          <w:rFonts w:ascii="Times New Roman" w:hAnsi="Times New Roman"/>
        </w:rPr>
      </w:pPr>
    </w:p>
    <w:p w14:paraId="45ACD19B" w14:textId="77777777" w:rsidR="000F4E96" w:rsidRPr="00F24D9C" w:rsidRDefault="000F4E96" w:rsidP="000712F5">
      <w:pPr>
        <w:ind w:left="2160" w:firstLine="720"/>
        <w:jc w:val="right"/>
        <w:rPr>
          <w:rFonts w:ascii="Times New Roman" w:hAnsi="Times New Roman"/>
        </w:rPr>
      </w:pPr>
    </w:p>
    <w:p w14:paraId="031D4CA9" w14:textId="6DD96CA3" w:rsidR="007D74A7" w:rsidRDefault="000F4E96" w:rsidP="000712F5">
      <w:pPr>
        <w:rPr>
          <w:rFonts w:ascii="Times New Roman" w:hAnsi="Times New Roman"/>
        </w:rPr>
      </w:pPr>
      <w:r w:rsidRPr="00F24D9C">
        <w:rPr>
          <w:rFonts w:ascii="Times New Roman" w:hAnsi="Times New Roman"/>
        </w:rPr>
        <w:t xml:space="preserve">They are here. We are there. </w:t>
      </w:r>
      <w:r w:rsidR="00B73B49">
        <w:rPr>
          <w:rFonts w:ascii="Times New Roman" w:hAnsi="Times New Roman"/>
        </w:rPr>
        <w:t>Prick</w:t>
      </w:r>
      <w:r w:rsidR="005C1B55">
        <w:rPr>
          <w:rFonts w:ascii="Times New Roman" w:hAnsi="Times New Roman"/>
        </w:rPr>
        <w:t xml:space="preserve"> up </w:t>
      </w:r>
      <w:r w:rsidR="00B73B49">
        <w:rPr>
          <w:rFonts w:ascii="Times New Roman" w:hAnsi="Times New Roman"/>
        </w:rPr>
        <w:t>y</w:t>
      </w:r>
      <w:r w:rsidR="005C1B55">
        <w:rPr>
          <w:rFonts w:ascii="Times New Roman" w:hAnsi="Times New Roman"/>
        </w:rPr>
        <w:t>our ears</w:t>
      </w:r>
      <w:r w:rsidRPr="00F24D9C">
        <w:rPr>
          <w:rFonts w:ascii="Times New Roman" w:hAnsi="Times New Roman"/>
        </w:rPr>
        <w:t>. This chapter reckons with the way that critical voices in the 21</w:t>
      </w:r>
      <w:r w:rsidRPr="00F24D9C">
        <w:rPr>
          <w:rFonts w:ascii="Times New Roman" w:hAnsi="Times New Roman"/>
          <w:vertAlign w:val="superscript"/>
        </w:rPr>
        <w:t>st</w:t>
      </w:r>
      <w:r w:rsidRPr="00F24D9C">
        <w:rPr>
          <w:rFonts w:ascii="Times New Roman" w:hAnsi="Times New Roman"/>
        </w:rPr>
        <w:t xml:space="preserve"> Century are </w:t>
      </w:r>
      <w:r w:rsidR="005E51DD">
        <w:rPr>
          <w:rFonts w:ascii="Times New Roman" w:hAnsi="Times New Roman"/>
        </w:rPr>
        <w:t xml:space="preserve">engaged </w:t>
      </w:r>
      <w:r w:rsidR="000536D8">
        <w:rPr>
          <w:rFonts w:ascii="Times New Roman" w:hAnsi="Times New Roman"/>
        </w:rPr>
        <w:t>with the animal question.</w:t>
      </w:r>
      <w:r w:rsidR="00B0415C">
        <w:rPr>
          <w:rFonts w:ascii="Times New Roman" w:hAnsi="Times New Roman"/>
        </w:rPr>
        <w:t xml:space="preserve"> </w:t>
      </w:r>
      <w:r w:rsidRPr="00F24D9C">
        <w:rPr>
          <w:rFonts w:ascii="Times New Roman" w:hAnsi="Times New Roman"/>
        </w:rPr>
        <w:t>Without the inordinate amount of space now due to the burgeon</w:t>
      </w:r>
      <w:r w:rsidR="000536D8">
        <w:rPr>
          <w:rFonts w:ascii="Times New Roman" w:hAnsi="Times New Roman"/>
        </w:rPr>
        <w:t xml:space="preserve">ing </w:t>
      </w:r>
      <w:r w:rsidR="002A5DC3">
        <w:rPr>
          <w:rFonts w:ascii="Times New Roman" w:hAnsi="Times New Roman"/>
        </w:rPr>
        <w:t>field</w:t>
      </w:r>
      <w:r w:rsidR="000536D8">
        <w:rPr>
          <w:rFonts w:ascii="Times New Roman" w:hAnsi="Times New Roman"/>
        </w:rPr>
        <w:t xml:space="preserve"> </w:t>
      </w:r>
      <w:r w:rsidR="00792934">
        <w:rPr>
          <w:rFonts w:ascii="Times New Roman" w:hAnsi="Times New Roman"/>
        </w:rPr>
        <w:t xml:space="preserve">now </w:t>
      </w:r>
      <w:r w:rsidR="000536D8">
        <w:rPr>
          <w:rFonts w:ascii="Times New Roman" w:hAnsi="Times New Roman"/>
        </w:rPr>
        <w:t xml:space="preserve">naming animals </w:t>
      </w:r>
      <w:r w:rsidRPr="00F24D9C">
        <w:rPr>
          <w:rFonts w:ascii="Times New Roman" w:hAnsi="Times New Roman"/>
        </w:rPr>
        <w:t xml:space="preserve">as </w:t>
      </w:r>
      <w:r w:rsidR="002A5DC3">
        <w:rPr>
          <w:rFonts w:ascii="Times New Roman" w:hAnsi="Times New Roman"/>
        </w:rPr>
        <w:t>its</w:t>
      </w:r>
      <w:r w:rsidRPr="00F24D9C">
        <w:rPr>
          <w:rFonts w:ascii="Times New Roman" w:hAnsi="Times New Roman"/>
        </w:rPr>
        <w:t xml:space="preserve"> focus, </w:t>
      </w:r>
      <w:r w:rsidR="008255FD">
        <w:rPr>
          <w:rFonts w:ascii="Times New Roman" w:hAnsi="Times New Roman"/>
        </w:rPr>
        <w:t>I</w:t>
      </w:r>
      <w:r w:rsidRPr="00F24D9C">
        <w:rPr>
          <w:rFonts w:ascii="Times New Roman" w:hAnsi="Times New Roman"/>
        </w:rPr>
        <w:t xml:space="preserve"> will cut a path particular to the shattering frames of thought exposed by Jacques Derrida and Donna </w:t>
      </w:r>
      <w:proofErr w:type="spellStart"/>
      <w:r w:rsidRPr="00F24D9C">
        <w:rPr>
          <w:rFonts w:ascii="Times New Roman" w:hAnsi="Times New Roman"/>
        </w:rPr>
        <w:t>Haraway</w:t>
      </w:r>
      <w:proofErr w:type="spellEnd"/>
      <w:r w:rsidRPr="00F24D9C">
        <w:rPr>
          <w:rFonts w:ascii="Times New Roman" w:hAnsi="Times New Roman"/>
        </w:rPr>
        <w:t xml:space="preserve">. </w:t>
      </w:r>
      <w:r w:rsidR="008255FD">
        <w:rPr>
          <w:rFonts w:ascii="Times New Roman" w:hAnsi="Times New Roman"/>
        </w:rPr>
        <w:t xml:space="preserve">I </w:t>
      </w:r>
      <w:r w:rsidR="00D00C01">
        <w:rPr>
          <w:rFonts w:ascii="Times New Roman" w:hAnsi="Times New Roman"/>
        </w:rPr>
        <w:t>choose this path</w:t>
      </w:r>
      <w:r w:rsidR="008255FD">
        <w:rPr>
          <w:rFonts w:ascii="Times New Roman" w:hAnsi="Times New Roman"/>
        </w:rPr>
        <w:t xml:space="preserve"> for </w:t>
      </w:r>
      <w:r w:rsidR="0036690F">
        <w:rPr>
          <w:rFonts w:ascii="Times New Roman" w:hAnsi="Times New Roman"/>
        </w:rPr>
        <w:t>several</w:t>
      </w:r>
      <w:r w:rsidR="008255FD">
        <w:rPr>
          <w:rFonts w:ascii="Times New Roman" w:hAnsi="Times New Roman"/>
        </w:rPr>
        <w:t xml:space="preserve"> reasons. One is that both </w:t>
      </w:r>
      <w:r w:rsidR="00D00C01">
        <w:rPr>
          <w:rFonts w:ascii="Times New Roman" w:hAnsi="Times New Roman"/>
        </w:rPr>
        <w:t xml:space="preserve">thinkers </w:t>
      </w:r>
      <w:r w:rsidR="008255FD">
        <w:rPr>
          <w:rFonts w:ascii="Times New Roman" w:hAnsi="Times New Roman"/>
        </w:rPr>
        <w:t>make available entirely different modes of e</w:t>
      </w:r>
      <w:r w:rsidR="00FF137B">
        <w:rPr>
          <w:rFonts w:ascii="Times New Roman" w:hAnsi="Times New Roman"/>
        </w:rPr>
        <w:t>nquiry or types of question than</w:t>
      </w:r>
      <w:r w:rsidR="00792934">
        <w:rPr>
          <w:rFonts w:ascii="Times New Roman" w:hAnsi="Times New Roman"/>
        </w:rPr>
        <w:t xml:space="preserve"> did</w:t>
      </w:r>
      <w:r w:rsidR="008255FD">
        <w:rPr>
          <w:rFonts w:ascii="Times New Roman" w:hAnsi="Times New Roman"/>
        </w:rPr>
        <w:t xml:space="preserve"> </w:t>
      </w:r>
      <w:r w:rsidR="00FF137B">
        <w:rPr>
          <w:rFonts w:ascii="Times New Roman" w:hAnsi="Times New Roman"/>
        </w:rPr>
        <w:t>the discourse of ‘animal rights’ of Peter Singer and Tom Regan, important as that has been and continues to be in making a difference to animals’ lives.</w:t>
      </w:r>
      <w:r w:rsidR="00B73B49">
        <w:rPr>
          <w:rStyle w:val="EndnoteReference"/>
          <w:rFonts w:ascii="Times New Roman" w:hAnsi="Times New Roman"/>
        </w:rPr>
        <w:endnoteReference w:id="2"/>
      </w:r>
      <w:r w:rsidR="00FF137B">
        <w:rPr>
          <w:rFonts w:ascii="Times New Roman" w:hAnsi="Times New Roman"/>
        </w:rPr>
        <w:t xml:space="preserve"> </w:t>
      </w:r>
      <w:r w:rsidR="0036690F">
        <w:rPr>
          <w:rFonts w:ascii="Times New Roman" w:hAnsi="Times New Roman"/>
        </w:rPr>
        <w:t xml:space="preserve">In so doing they have both massively </w:t>
      </w:r>
      <w:r w:rsidR="000C2886">
        <w:rPr>
          <w:rFonts w:ascii="Times New Roman" w:hAnsi="Times New Roman"/>
        </w:rPr>
        <w:t>re</w:t>
      </w:r>
      <w:r w:rsidR="0036690F">
        <w:rPr>
          <w:rFonts w:ascii="Times New Roman" w:hAnsi="Times New Roman"/>
        </w:rPr>
        <w:t xml:space="preserve">shaped contemporary </w:t>
      </w:r>
      <w:r w:rsidR="002A5DC3">
        <w:rPr>
          <w:rFonts w:ascii="Times New Roman" w:hAnsi="Times New Roman"/>
        </w:rPr>
        <w:t xml:space="preserve">critical thought such that the animal question cannot be </w:t>
      </w:r>
      <w:r w:rsidR="00B73B49">
        <w:rPr>
          <w:rFonts w:ascii="Times New Roman" w:hAnsi="Times New Roman"/>
        </w:rPr>
        <w:t>set aside</w:t>
      </w:r>
      <w:r w:rsidR="00D00C01">
        <w:rPr>
          <w:rFonts w:ascii="Times New Roman" w:hAnsi="Times New Roman"/>
        </w:rPr>
        <w:t xml:space="preserve"> under the ruse of a specific lobby</w:t>
      </w:r>
      <w:r w:rsidR="002A5DC3">
        <w:rPr>
          <w:rFonts w:ascii="Times New Roman" w:hAnsi="Times New Roman"/>
        </w:rPr>
        <w:t xml:space="preserve">. </w:t>
      </w:r>
      <w:r w:rsidR="00FF137B">
        <w:rPr>
          <w:rFonts w:ascii="Times New Roman" w:hAnsi="Times New Roman"/>
        </w:rPr>
        <w:t xml:space="preserve">The shift </w:t>
      </w:r>
      <w:r w:rsidR="00414F2F">
        <w:rPr>
          <w:rFonts w:ascii="Times New Roman" w:hAnsi="Times New Roman"/>
        </w:rPr>
        <w:t xml:space="preserve">from rights to ethics </w:t>
      </w:r>
      <w:r w:rsidR="00FF137B">
        <w:rPr>
          <w:rFonts w:ascii="Times New Roman" w:hAnsi="Times New Roman"/>
        </w:rPr>
        <w:t xml:space="preserve">that Derrida and </w:t>
      </w:r>
      <w:proofErr w:type="spellStart"/>
      <w:r w:rsidR="00FF137B">
        <w:rPr>
          <w:rFonts w:ascii="Times New Roman" w:hAnsi="Times New Roman"/>
        </w:rPr>
        <w:t>Haraway</w:t>
      </w:r>
      <w:proofErr w:type="spellEnd"/>
      <w:r w:rsidR="00FF137B">
        <w:rPr>
          <w:rFonts w:ascii="Times New Roman" w:hAnsi="Times New Roman"/>
        </w:rPr>
        <w:t xml:space="preserve"> enable </w:t>
      </w:r>
      <w:r w:rsidR="002A5DC3">
        <w:rPr>
          <w:rFonts w:ascii="Times New Roman" w:hAnsi="Times New Roman"/>
        </w:rPr>
        <w:t>is at the heart of</w:t>
      </w:r>
      <w:r w:rsidR="00FF137B">
        <w:rPr>
          <w:rFonts w:ascii="Times New Roman" w:hAnsi="Times New Roman"/>
        </w:rPr>
        <w:t xml:space="preserve"> this chapter</w:t>
      </w:r>
      <w:r w:rsidR="002A5DC3">
        <w:rPr>
          <w:rFonts w:ascii="Times New Roman" w:hAnsi="Times New Roman"/>
        </w:rPr>
        <w:t xml:space="preserve">. </w:t>
      </w:r>
      <w:r w:rsidR="00414F2F">
        <w:rPr>
          <w:rFonts w:ascii="Times New Roman" w:hAnsi="Times New Roman"/>
        </w:rPr>
        <w:t>While they stem from different disciplinary training – philo</w:t>
      </w:r>
      <w:r w:rsidR="00792934">
        <w:rPr>
          <w:rFonts w:ascii="Times New Roman" w:hAnsi="Times New Roman"/>
        </w:rPr>
        <w:t>sophy and biology respectively,</w:t>
      </w:r>
      <w:r w:rsidR="00414F2F">
        <w:rPr>
          <w:rFonts w:ascii="Times New Roman" w:hAnsi="Times New Roman"/>
        </w:rPr>
        <w:t xml:space="preserve"> as non-dialectical thinkers with their ears to the ground, alert to the myriad non-human species with whom we are obliged to share space, grounds, conditions of possibility, they are</w:t>
      </w:r>
      <w:r w:rsidR="00797FFC">
        <w:rPr>
          <w:rFonts w:ascii="Times New Roman" w:hAnsi="Times New Roman"/>
        </w:rPr>
        <w:t>,</w:t>
      </w:r>
      <w:r w:rsidR="00414F2F">
        <w:rPr>
          <w:rFonts w:ascii="Times New Roman" w:hAnsi="Times New Roman"/>
        </w:rPr>
        <w:t xml:space="preserve"> in </w:t>
      </w:r>
      <w:proofErr w:type="spellStart"/>
      <w:r w:rsidR="00414F2F">
        <w:rPr>
          <w:rFonts w:ascii="Times New Roman" w:hAnsi="Times New Roman"/>
        </w:rPr>
        <w:t>Haraway’s</w:t>
      </w:r>
      <w:proofErr w:type="spellEnd"/>
      <w:r w:rsidR="00414F2F">
        <w:rPr>
          <w:rFonts w:ascii="Times New Roman" w:hAnsi="Times New Roman"/>
        </w:rPr>
        <w:t xml:space="preserve"> parlance, good to ‘think with’.</w:t>
      </w:r>
      <w:r w:rsidR="00797FFC">
        <w:rPr>
          <w:rFonts w:ascii="Times New Roman" w:hAnsi="Times New Roman"/>
        </w:rPr>
        <w:t xml:space="preserve"> </w:t>
      </w:r>
      <w:r w:rsidR="00F632AA">
        <w:rPr>
          <w:rFonts w:ascii="Times New Roman" w:hAnsi="Times New Roman"/>
        </w:rPr>
        <w:t xml:space="preserve">Working with the notion of ‘critical companions’ I </w:t>
      </w:r>
      <w:r w:rsidR="00E15731">
        <w:rPr>
          <w:rFonts w:ascii="Times New Roman" w:hAnsi="Times New Roman"/>
        </w:rPr>
        <w:t>draw out</w:t>
      </w:r>
      <w:r w:rsidR="00F632AA">
        <w:rPr>
          <w:rFonts w:ascii="Times New Roman" w:hAnsi="Times New Roman"/>
        </w:rPr>
        <w:t xml:space="preserve"> the crises of companionship </w:t>
      </w:r>
      <w:r w:rsidR="005B7DE3">
        <w:rPr>
          <w:rFonts w:ascii="Times New Roman" w:hAnsi="Times New Roman"/>
        </w:rPr>
        <w:t>on which</w:t>
      </w:r>
      <w:r w:rsidR="00F632AA">
        <w:rPr>
          <w:rFonts w:ascii="Times New Roman" w:hAnsi="Times New Roman"/>
        </w:rPr>
        <w:t xml:space="preserve"> both thinkers </w:t>
      </w:r>
      <w:r w:rsidR="005B7DE3">
        <w:rPr>
          <w:rFonts w:ascii="Times New Roman" w:hAnsi="Times New Roman"/>
        </w:rPr>
        <w:t>insist</w:t>
      </w:r>
      <w:r w:rsidR="00F632AA">
        <w:rPr>
          <w:rFonts w:ascii="Times New Roman" w:hAnsi="Times New Roman"/>
        </w:rPr>
        <w:t>. ‘</w:t>
      </w:r>
      <w:r w:rsidR="00F632AA" w:rsidRPr="006E40DE">
        <w:rPr>
          <w:rFonts w:ascii="Times New Roman" w:hAnsi="Times New Roman"/>
          <w:i/>
        </w:rPr>
        <w:t>We are, constitutively, companion species’</w:t>
      </w:r>
      <w:r w:rsidR="00A14A6B">
        <w:rPr>
          <w:rFonts w:ascii="Times New Roman" w:hAnsi="Times New Roman"/>
        </w:rPr>
        <w:t xml:space="preserve"> </w:t>
      </w:r>
      <w:proofErr w:type="spellStart"/>
      <w:r w:rsidR="00F632AA">
        <w:rPr>
          <w:rFonts w:ascii="Times New Roman" w:hAnsi="Times New Roman"/>
        </w:rPr>
        <w:t>Haraway</w:t>
      </w:r>
      <w:proofErr w:type="spellEnd"/>
      <w:r w:rsidR="00F632AA">
        <w:rPr>
          <w:rFonts w:ascii="Times New Roman" w:hAnsi="Times New Roman"/>
        </w:rPr>
        <w:t xml:space="preserve"> underscores</w:t>
      </w:r>
      <w:r w:rsidR="00E15731">
        <w:rPr>
          <w:rFonts w:ascii="Times New Roman" w:hAnsi="Times New Roman"/>
        </w:rPr>
        <w:t xml:space="preserve">, even as many of our companions face extinction </w:t>
      </w:r>
      <w:r w:rsidR="00A14A6B">
        <w:rPr>
          <w:rFonts w:ascii="Times New Roman" w:hAnsi="Times New Roman"/>
        </w:rPr>
        <w:t xml:space="preserve">at an ever escalating rate indexing the emergency in </w:t>
      </w:r>
      <w:r w:rsidR="007D1046">
        <w:rPr>
          <w:rFonts w:ascii="Times New Roman" w:hAnsi="Times New Roman"/>
        </w:rPr>
        <w:t>our</w:t>
      </w:r>
      <w:r w:rsidR="00A14A6B">
        <w:rPr>
          <w:rFonts w:ascii="Times New Roman" w:hAnsi="Times New Roman"/>
        </w:rPr>
        <w:t xml:space="preserve"> everyday</w:t>
      </w:r>
      <w:r w:rsidR="00F632AA">
        <w:rPr>
          <w:rFonts w:ascii="Times New Roman" w:hAnsi="Times New Roman"/>
        </w:rPr>
        <w:t>.</w:t>
      </w:r>
      <w:r w:rsidR="006E40DE">
        <w:rPr>
          <w:rStyle w:val="EndnoteReference"/>
          <w:rFonts w:ascii="Times New Roman" w:hAnsi="Times New Roman"/>
        </w:rPr>
        <w:endnoteReference w:id="3"/>
      </w:r>
      <w:r w:rsidR="00A17687">
        <w:rPr>
          <w:rFonts w:ascii="Times New Roman" w:hAnsi="Times New Roman"/>
        </w:rPr>
        <w:t xml:space="preserve"> </w:t>
      </w:r>
      <w:r w:rsidR="00F632AA">
        <w:rPr>
          <w:rFonts w:ascii="Times New Roman" w:hAnsi="Times New Roman"/>
        </w:rPr>
        <w:t xml:space="preserve">Without assimilating Derrida and </w:t>
      </w:r>
      <w:proofErr w:type="spellStart"/>
      <w:r w:rsidR="00F632AA">
        <w:rPr>
          <w:rFonts w:ascii="Times New Roman" w:hAnsi="Times New Roman"/>
        </w:rPr>
        <w:t>Haraway</w:t>
      </w:r>
      <w:proofErr w:type="spellEnd"/>
      <w:r w:rsidR="00F632AA">
        <w:rPr>
          <w:rFonts w:ascii="Times New Roman" w:hAnsi="Times New Roman"/>
        </w:rPr>
        <w:t xml:space="preserve"> to each other, I frame their work as a critical companionship through the commensal </w:t>
      </w:r>
      <w:r w:rsidR="009F277C">
        <w:rPr>
          <w:rFonts w:ascii="Times New Roman" w:hAnsi="Times New Roman"/>
        </w:rPr>
        <w:t>practices</w:t>
      </w:r>
      <w:r w:rsidR="00F632AA">
        <w:rPr>
          <w:rFonts w:ascii="Times New Roman" w:hAnsi="Times New Roman"/>
        </w:rPr>
        <w:t xml:space="preserve"> of the meal.</w:t>
      </w:r>
      <w:r w:rsidR="007107DF">
        <w:rPr>
          <w:rFonts w:ascii="Times New Roman" w:hAnsi="Times New Roman"/>
        </w:rPr>
        <w:t xml:space="preserve"> </w:t>
      </w:r>
      <w:r w:rsidR="007D1046">
        <w:rPr>
          <w:rFonts w:ascii="Times New Roman" w:hAnsi="Times New Roman"/>
        </w:rPr>
        <w:t>Rather than the primal scene of the ritual transfo</w:t>
      </w:r>
      <w:r w:rsidR="009F277C">
        <w:rPr>
          <w:rFonts w:ascii="Times New Roman" w:hAnsi="Times New Roman"/>
        </w:rPr>
        <w:t xml:space="preserve">rmation of nature into culture - </w:t>
      </w:r>
      <w:r w:rsidR="007D1046">
        <w:rPr>
          <w:rFonts w:ascii="Times New Roman" w:hAnsi="Times New Roman"/>
        </w:rPr>
        <w:t xml:space="preserve">the raw into the </w:t>
      </w:r>
      <w:r w:rsidR="009F277C">
        <w:rPr>
          <w:rFonts w:ascii="Times New Roman" w:hAnsi="Times New Roman"/>
        </w:rPr>
        <w:t xml:space="preserve">cooked - </w:t>
      </w:r>
      <w:r w:rsidR="00A52203">
        <w:rPr>
          <w:rFonts w:ascii="Times New Roman" w:hAnsi="Times New Roman"/>
        </w:rPr>
        <w:t>in the name of</w:t>
      </w:r>
      <w:r w:rsidR="007D1046">
        <w:rPr>
          <w:rFonts w:ascii="Times New Roman" w:hAnsi="Times New Roman"/>
        </w:rPr>
        <w:t xml:space="preserve"> a transcendent human subject, the meal</w:t>
      </w:r>
      <w:r w:rsidR="00B54327">
        <w:rPr>
          <w:rFonts w:ascii="Times New Roman" w:hAnsi="Times New Roman"/>
        </w:rPr>
        <w:t xml:space="preserve"> becomes a complex environment </w:t>
      </w:r>
      <w:r w:rsidR="007D1046">
        <w:rPr>
          <w:rFonts w:ascii="Times New Roman" w:hAnsi="Times New Roman"/>
        </w:rPr>
        <w:t>where</w:t>
      </w:r>
      <w:r w:rsidR="00B54327">
        <w:rPr>
          <w:rFonts w:ascii="Times New Roman" w:hAnsi="Times New Roman"/>
        </w:rPr>
        <w:t xml:space="preserve">, as </w:t>
      </w:r>
      <w:proofErr w:type="spellStart"/>
      <w:r w:rsidR="00B54327">
        <w:rPr>
          <w:rFonts w:ascii="Times New Roman" w:hAnsi="Times New Roman"/>
        </w:rPr>
        <w:t>Haraway</w:t>
      </w:r>
      <w:proofErr w:type="spellEnd"/>
      <w:r w:rsidR="00B54327">
        <w:rPr>
          <w:rFonts w:ascii="Times New Roman" w:hAnsi="Times New Roman"/>
        </w:rPr>
        <w:t xml:space="preserve"> puts it,</w:t>
      </w:r>
      <w:r w:rsidR="007D1046">
        <w:rPr>
          <w:rFonts w:ascii="Times New Roman" w:hAnsi="Times New Roman"/>
        </w:rPr>
        <w:t xml:space="preserve"> </w:t>
      </w:r>
      <w:r w:rsidR="00B54327">
        <w:rPr>
          <w:rFonts w:ascii="Times New Roman" w:hAnsi="Times New Roman"/>
        </w:rPr>
        <w:t>‘</w:t>
      </w:r>
      <w:r w:rsidR="007D1046">
        <w:rPr>
          <w:rFonts w:ascii="Times New Roman" w:hAnsi="Times New Roman"/>
        </w:rPr>
        <w:t>all of the actors are not human and all of the humans are not ‘us,’ however defined.’</w:t>
      </w:r>
      <w:r w:rsidR="007D1046">
        <w:rPr>
          <w:rStyle w:val="EndnoteReference"/>
          <w:rFonts w:ascii="Times New Roman" w:hAnsi="Times New Roman"/>
        </w:rPr>
        <w:endnoteReference w:id="4"/>
      </w:r>
      <w:r w:rsidR="00463244">
        <w:rPr>
          <w:rFonts w:ascii="Times New Roman" w:hAnsi="Times New Roman"/>
        </w:rPr>
        <w:t xml:space="preserve"> </w:t>
      </w:r>
      <w:r w:rsidR="007D74A7">
        <w:rPr>
          <w:rFonts w:ascii="Times New Roman" w:hAnsi="Times New Roman"/>
        </w:rPr>
        <w:t>This is not strictly a question of ‘who comes after the</w:t>
      </w:r>
      <w:r w:rsidR="004D7EC8">
        <w:rPr>
          <w:rFonts w:ascii="Times New Roman" w:hAnsi="Times New Roman"/>
        </w:rPr>
        <w:t xml:space="preserve"> subject?’ to use the title of the</w:t>
      </w:r>
      <w:r w:rsidR="007D74A7">
        <w:rPr>
          <w:rFonts w:ascii="Times New Roman" w:hAnsi="Times New Roman"/>
        </w:rPr>
        <w:t xml:space="preserve"> journal issue that prompted Derrida to charge the </w:t>
      </w:r>
      <w:r w:rsidR="004D7EC8">
        <w:rPr>
          <w:rFonts w:ascii="Times New Roman" w:hAnsi="Times New Roman"/>
        </w:rPr>
        <w:t xml:space="preserve">frame of the ‘who’ as that which </w:t>
      </w:r>
      <w:r w:rsidR="00B54327">
        <w:rPr>
          <w:rFonts w:ascii="Times New Roman" w:hAnsi="Times New Roman"/>
        </w:rPr>
        <w:t xml:space="preserve">cleanly </w:t>
      </w:r>
      <w:r w:rsidR="004D7EC8">
        <w:rPr>
          <w:rFonts w:ascii="Times New Roman" w:hAnsi="Times New Roman"/>
        </w:rPr>
        <w:t>maintains</w:t>
      </w:r>
      <w:r w:rsidR="007D74A7">
        <w:rPr>
          <w:rFonts w:ascii="Times New Roman" w:hAnsi="Times New Roman"/>
        </w:rPr>
        <w:t xml:space="preserve"> the subject in opposition to an </w:t>
      </w:r>
      <w:r w:rsidR="00D00C01">
        <w:rPr>
          <w:rFonts w:ascii="Times New Roman" w:hAnsi="Times New Roman"/>
        </w:rPr>
        <w:t>effaced</w:t>
      </w:r>
      <w:r w:rsidR="007D74A7">
        <w:rPr>
          <w:rFonts w:ascii="Times New Roman" w:hAnsi="Times New Roman"/>
        </w:rPr>
        <w:t xml:space="preserve"> ‘what’.</w:t>
      </w:r>
      <w:r w:rsidR="007D74A7">
        <w:rPr>
          <w:rStyle w:val="EndnoteReference"/>
          <w:rFonts w:ascii="Times New Roman" w:hAnsi="Times New Roman"/>
        </w:rPr>
        <w:endnoteReference w:id="5"/>
      </w:r>
      <w:r w:rsidR="001617AE">
        <w:rPr>
          <w:rFonts w:ascii="Times New Roman" w:hAnsi="Times New Roman"/>
        </w:rPr>
        <w:t xml:space="preserve"> Rather</w:t>
      </w:r>
      <w:r w:rsidR="004D7EC8">
        <w:rPr>
          <w:rFonts w:ascii="Times New Roman" w:hAnsi="Times New Roman"/>
        </w:rPr>
        <w:t>,</w:t>
      </w:r>
      <w:r w:rsidR="001617AE">
        <w:rPr>
          <w:rFonts w:ascii="Times New Roman" w:hAnsi="Times New Roman"/>
        </w:rPr>
        <w:t xml:space="preserve"> through the et</w:t>
      </w:r>
      <w:r w:rsidR="00D00C01">
        <w:rPr>
          <w:rFonts w:ascii="Times New Roman" w:hAnsi="Times New Roman"/>
        </w:rPr>
        <w:t xml:space="preserve">hics of encounters with others that cannot not include </w:t>
      </w:r>
      <w:r w:rsidR="001617AE">
        <w:rPr>
          <w:rFonts w:ascii="Times New Roman" w:hAnsi="Times New Roman"/>
        </w:rPr>
        <w:t xml:space="preserve">non-human others, it </w:t>
      </w:r>
      <w:r w:rsidR="0067674F">
        <w:rPr>
          <w:rFonts w:ascii="Times New Roman" w:hAnsi="Times New Roman"/>
        </w:rPr>
        <w:t xml:space="preserve">dismantles ‘the fictions of </w:t>
      </w:r>
      <w:r w:rsidR="0067674F" w:rsidRPr="0067674F">
        <w:rPr>
          <w:rFonts w:ascii="Times New Roman" w:hAnsi="Times New Roman"/>
          <w:i/>
        </w:rPr>
        <w:t>either</w:t>
      </w:r>
      <w:r w:rsidR="0067674F">
        <w:rPr>
          <w:rFonts w:ascii="Times New Roman" w:hAnsi="Times New Roman"/>
        </w:rPr>
        <w:t xml:space="preserve"> being subjects </w:t>
      </w:r>
      <w:r w:rsidR="0067674F" w:rsidRPr="0067674F">
        <w:rPr>
          <w:rFonts w:ascii="Times New Roman" w:hAnsi="Times New Roman"/>
          <w:i/>
        </w:rPr>
        <w:t>or</w:t>
      </w:r>
      <w:r w:rsidR="0067674F">
        <w:rPr>
          <w:rFonts w:ascii="Times New Roman" w:hAnsi="Times New Roman"/>
        </w:rPr>
        <w:t xml:space="preserve"> objects.’</w:t>
      </w:r>
      <w:r w:rsidR="0067674F">
        <w:rPr>
          <w:rStyle w:val="EndnoteReference"/>
          <w:rFonts w:ascii="Times New Roman" w:hAnsi="Times New Roman"/>
        </w:rPr>
        <w:endnoteReference w:id="6"/>
      </w:r>
      <w:r w:rsidR="00A0591C">
        <w:rPr>
          <w:rFonts w:ascii="Times New Roman" w:hAnsi="Times New Roman"/>
        </w:rPr>
        <w:t xml:space="preserve"> </w:t>
      </w:r>
      <w:r w:rsidR="00716BE3">
        <w:rPr>
          <w:rFonts w:ascii="Times New Roman" w:hAnsi="Times New Roman"/>
        </w:rPr>
        <w:t>I</w:t>
      </w:r>
      <w:r w:rsidR="00A0591C">
        <w:rPr>
          <w:rFonts w:ascii="Times New Roman" w:hAnsi="Times New Roman"/>
        </w:rPr>
        <w:t>n hi</w:t>
      </w:r>
      <w:r w:rsidR="00B54327">
        <w:rPr>
          <w:rFonts w:ascii="Times New Roman" w:hAnsi="Times New Roman"/>
        </w:rPr>
        <w:t xml:space="preserve">s own critical insistence on </w:t>
      </w:r>
      <w:r w:rsidR="00611595">
        <w:rPr>
          <w:rFonts w:ascii="Times New Roman" w:hAnsi="Times New Roman"/>
        </w:rPr>
        <w:t xml:space="preserve">a </w:t>
      </w:r>
      <w:proofErr w:type="spellStart"/>
      <w:r w:rsidR="00611595">
        <w:rPr>
          <w:rFonts w:ascii="Times New Roman" w:hAnsi="Times New Roman"/>
        </w:rPr>
        <w:t>post</w:t>
      </w:r>
      <w:r w:rsidR="00930A92">
        <w:rPr>
          <w:rFonts w:ascii="Times New Roman" w:hAnsi="Times New Roman"/>
        </w:rPr>
        <w:t>humanism</w:t>
      </w:r>
      <w:proofErr w:type="spellEnd"/>
      <w:r w:rsidR="00930A92">
        <w:rPr>
          <w:rFonts w:ascii="Times New Roman" w:hAnsi="Times New Roman"/>
        </w:rPr>
        <w:t xml:space="preserve"> that ceases to </w:t>
      </w:r>
      <w:proofErr w:type="spellStart"/>
      <w:r w:rsidR="00930A92">
        <w:rPr>
          <w:rFonts w:ascii="Times New Roman" w:hAnsi="Times New Roman"/>
        </w:rPr>
        <w:t>centre</w:t>
      </w:r>
      <w:proofErr w:type="spellEnd"/>
      <w:r w:rsidR="00930A92">
        <w:rPr>
          <w:rFonts w:ascii="Times New Roman" w:hAnsi="Times New Roman"/>
        </w:rPr>
        <w:t xml:space="preserve"> upon the subject and that moves away from the discourse of rights that again supposes a subject as bearer of such rights</w:t>
      </w:r>
      <w:r w:rsidR="00611595">
        <w:rPr>
          <w:rFonts w:ascii="Times New Roman" w:hAnsi="Times New Roman"/>
        </w:rPr>
        <w:t>,</w:t>
      </w:r>
      <w:r w:rsidR="00B54327">
        <w:rPr>
          <w:rFonts w:ascii="Times New Roman" w:hAnsi="Times New Roman"/>
        </w:rPr>
        <w:t xml:space="preserve"> Cary Wolfe</w:t>
      </w:r>
      <w:r w:rsidR="00716BE3">
        <w:rPr>
          <w:rFonts w:ascii="Times New Roman" w:hAnsi="Times New Roman"/>
        </w:rPr>
        <w:t xml:space="preserve"> provocatively</w:t>
      </w:r>
      <w:r w:rsidR="00B54327">
        <w:rPr>
          <w:rFonts w:ascii="Times New Roman" w:hAnsi="Times New Roman"/>
        </w:rPr>
        <w:t xml:space="preserve"> translates Derrida’s </w:t>
      </w:r>
      <w:r w:rsidR="00764EED">
        <w:rPr>
          <w:rFonts w:ascii="Times New Roman" w:hAnsi="Times New Roman"/>
        </w:rPr>
        <w:t>investment</w:t>
      </w:r>
      <w:r w:rsidR="00B54327">
        <w:rPr>
          <w:rFonts w:ascii="Times New Roman" w:hAnsi="Times New Roman"/>
        </w:rPr>
        <w:t xml:space="preserve"> as </w:t>
      </w:r>
      <w:r w:rsidR="00930A92">
        <w:rPr>
          <w:rFonts w:ascii="Times New Roman" w:hAnsi="Times New Roman"/>
        </w:rPr>
        <w:t>‘</w:t>
      </w:r>
      <w:r w:rsidR="00930A92" w:rsidRPr="00930A92">
        <w:rPr>
          <w:rFonts w:ascii="Times New Roman" w:hAnsi="Times New Roman"/>
          <w:i/>
        </w:rPr>
        <w:t>what</w:t>
      </w:r>
      <w:r w:rsidR="00930A92">
        <w:rPr>
          <w:rFonts w:ascii="Times New Roman" w:hAnsi="Times New Roman"/>
        </w:rPr>
        <w:t xml:space="preserve"> comes after the subject’.</w:t>
      </w:r>
      <w:r w:rsidR="00764EED">
        <w:rPr>
          <w:rStyle w:val="EndnoteReference"/>
          <w:rFonts w:ascii="Times New Roman" w:hAnsi="Times New Roman"/>
        </w:rPr>
        <w:endnoteReference w:id="7"/>
      </w:r>
      <w:r w:rsidR="00764EED">
        <w:rPr>
          <w:rFonts w:ascii="Times New Roman" w:hAnsi="Times New Roman"/>
        </w:rPr>
        <w:t xml:space="preserve"> </w:t>
      </w:r>
    </w:p>
    <w:p w14:paraId="295156F7" w14:textId="77777777" w:rsidR="00000E79" w:rsidRDefault="00000E79" w:rsidP="000712F5">
      <w:pPr>
        <w:rPr>
          <w:rFonts w:ascii="Times New Roman" w:hAnsi="Times New Roman"/>
        </w:rPr>
      </w:pPr>
    </w:p>
    <w:p w14:paraId="1CDF6262" w14:textId="77236C7A" w:rsidR="008B4414" w:rsidRDefault="00716BE3" w:rsidP="00453D3A">
      <w:pPr>
        <w:rPr>
          <w:rFonts w:ascii="Times" w:eastAsia="Times New Roman" w:hAnsi="Times"/>
          <w:sz w:val="20"/>
          <w:szCs w:val="20"/>
          <w:lang w:val="en-GB"/>
        </w:rPr>
      </w:pPr>
      <w:r>
        <w:rPr>
          <w:rFonts w:ascii="Times New Roman" w:hAnsi="Times New Roman"/>
        </w:rPr>
        <w:t>T</w:t>
      </w:r>
      <w:r w:rsidR="000F4E96" w:rsidRPr="00F24D9C">
        <w:rPr>
          <w:rFonts w:ascii="Times New Roman" w:hAnsi="Times New Roman"/>
        </w:rPr>
        <w:t xml:space="preserve">he way in which renewed attention to the work of Derrida </w:t>
      </w:r>
      <w:r w:rsidR="009F277C" w:rsidRPr="00F24D9C">
        <w:rPr>
          <w:rFonts w:ascii="Times New Roman" w:hAnsi="Times New Roman"/>
        </w:rPr>
        <w:t>revises critical understanding of deconstruction</w:t>
      </w:r>
      <w:r w:rsidR="009F277C">
        <w:rPr>
          <w:rFonts w:ascii="Times New Roman" w:hAnsi="Times New Roman"/>
        </w:rPr>
        <w:t xml:space="preserve"> </w:t>
      </w:r>
      <w:r w:rsidR="00611595">
        <w:rPr>
          <w:rFonts w:ascii="Times New Roman" w:hAnsi="Times New Roman"/>
        </w:rPr>
        <w:t>as a consequence of the publication</w:t>
      </w:r>
      <w:r w:rsidR="000F4E96" w:rsidRPr="00F24D9C">
        <w:rPr>
          <w:rFonts w:ascii="Times New Roman" w:hAnsi="Times New Roman"/>
        </w:rPr>
        <w:t xml:space="preserve"> of </w:t>
      </w:r>
      <w:r w:rsidR="000F4E96" w:rsidRPr="00F24D9C">
        <w:rPr>
          <w:rFonts w:ascii="Times New Roman" w:hAnsi="Times New Roman"/>
          <w:i/>
        </w:rPr>
        <w:t>The Animal That Therefore I Am</w:t>
      </w:r>
      <w:r w:rsidR="000F4E96" w:rsidRPr="00F24D9C">
        <w:rPr>
          <w:rFonts w:ascii="Times New Roman" w:hAnsi="Times New Roman"/>
        </w:rPr>
        <w:t xml:space="preserve"> </w:t>
      </w:r>
      <w:r>
        <w:rPr>
          <w:rFonts w:ascii="Times New Roman" w:hAnsi="Times New Roman"/>
        </w:rPr>
        <w:t>is p</w:t>
      </w:r>
      <w:r w:rsidRPr="00F24D9C">
        <w:rPr>
          <w:rFonts w:ascii="Times New Roman" w:hAnsi="Times New Roman"/>
        </w:rPr>
        <w:t>ertine</w:t>
      </w:r>
      <w:r>
        <w:rPr>
          <w:rFonts w:ascii="Times New Roman" w:hAnsi="Times New Roman"/>
        </w:rPr>
        <w:t>nt for the tenor of this volume</w:t>
      </w:r>
      <w:r w:rsidR="000F4E96" w:rsidRPr="00F24D9C">
        <w:rPr>
          <w:rFonts w:ascii="Times New Roman" w:hAnsi="Times New Roman"/>
        </w:rPr>
        <w:t>.</w:t>
      </w:r>
      <w:r w:rsidR="000F4E96" w:rsidRPr="00F24D9C">
        <w:rPr>
          <w:rStyle w:val="EndnoteReference"/>
          <w:rFonts w:ascii="Times New Roman" w:hAnsi="Times New Roman"/>
        </w:rPr>
        <w:endnoteReference w:id="8"/>
      </w:r>
      <w:r w:rsidR="000F4E96" w:rsidRPr="00F24D9C">
        <w:rPr>
          <w:rFonts w:ascii="Times New Roman" w:hAnsi="Times New Roman"/>
        </w:rPr>
        <w:t xml:space="preserve"> </w:t>
      </w:r>
      <w:r w:rsidR="00EF10A1">
        <w:rPr>
          <w:rFonts w:ascii="Times New Roman" w:hAnsi="Times New Roman"/>
        </w:rPr>
        <w:t xml:space="preserve">Wolfe is a major figure </w:t>
      </w:r>
      <w:r w:rsidR="00EF10A1">
        <w:rPr>
          <w:rFonts w:ascii="Times New Roman" w:hAnsi="Times New Roman"/>
        </w:rPr>
        <w:lastRenderedPageBreak/>
        <w:t xml:space="preserve">in this renewal, </w:t>
      </w:r>
      <w:r w:rsidR="00A70FBA">
        <w:rPr>
          <w:rFonts w:ascii="Times New Roman" w:hAnsi="Times New Roman"/>
        </w:rPr>
        <w:t xml:space="preserve">both through making available the first English translation of Derrida’s ‘And Say the Animal Responded’ in his important collection </w:t>
      </w:r>
      <w:proofErr w:type="spellStart"/>
      <w:r w:rsidR="00A70FBA" w:rsidRPr="00A70FBA">
        <w:rPr>
          <w:rFonts w:ascii="Times New Roman" w:hAnsi="Times New Roman"/>
          <w:i/>
        </w:rPr>
        <w:t>Zoontologies</w:t>
      </w:r>
      <w:proofErr w:type="spellEnd"/>
      <w:r w:rsidR="00A70FBA">
        <w:rPr>
          <w:rFonts w:ascii="Times New Roman" w:hAnsi="Times New Roman"/>
        </w:rPr>
        <w:t xml:space="preserve">, and in terms of showing </w:t>
      </w:r>
      <w:r w:rsidR="00E81330">
        <w:rPr>
          <w:rFonts w:ascii="Times New Roman" w:hAnsi="Times New Roman"/>
        </w:rPr>
        <w:t xml:space="preserve">how </w:t>
      </w:r>
      <w:r w:rsidR="00A70FBA">
        <w:rPr>
          <w:rFonts w:ascii="Times New Roman" w:hAnsi="Times New Roman"/>
        </w:rPr>
        <w:t>the deconstructive ethics of infinite hospitality range</w:t>
      </w:r>
      <w:r w:rsidR="00E81330">
        <w:rPr>
          <w:rFonts w:ascii="Times New Roman" w:hAnsi="Times New Roman"/>
        </w:rPr>
        <w:t>s</w:t>
      </w:r>
      <w:r w:rsidR="00A70FBA">
        <w:rPr>
          <w:rFonts w:ascii="Times New Roman" w:hAnsi="Times New Roman"/>
        </w:rPr>
        <w:t xml:space="preserve"> beyond the subject of rights in his equally influential </w:t>
      </w:r>
      <w:r w:rsidR="00A70FBA" w:rsidRPr="00E81330">
        <w:rPr>
          <w:rFonts w:ascii="Times New Roman" w:hAnsi="Times New Roman"/>
          <w:i/>
        </w:rPr>
        <w:t>Animal Rites</w:t>
      </w:r>
      <w:r w:rsidR="00E81330">
        <w:rPr>
          <w:rFonts w:ascii="Times New Roman" w:hAnsi="Times New Roman"/>
        </w:rPr>
        <w:t xml:space="preserve"> and </w:t>
      </w:r>
      <w:r w:rsidR="00E81330" w:rsidRPr="00E81330">
        <w:rPr>
          <w:rFonts w:ascii="Times New Roman" w:hAnsi="Times New Roman"/>
          <w:i/>
        </w:rPr>
        <w:t xml:space="preserve">What is </w:t>
      </w:r>
      <w:proofErr w:type="spellStart"/>
      <w:r w:rsidR="00E81330" w:rsidRPr="00E81330">
        <w:rPr>
          <w:rFonts w:ascii="Times New Roman" w:hAnsi="Times New Roman"/>
          <w:i/>
        </w:rPr>
        <w:t>Posthumanism</w:t>
      </w:r>
      <w:proofErr w:type="spellEnd"/>
      <w:r w:rsidR="00E81330" w:rsidRPr="00E81330">
        <w:rPr>
          <w:rFonts w:ascii="Times New Roman" w:hAnsi="Times New Roman"/>
          <w:i/>
        </w:rPr>
        <w:t>?</w:t>
      </w:r>
      <w:r w:rsidR="00E81330" w:rsidRPr="007A2022">
        <w:rPr>
          <w:rStyle w:val="EndnoteReference"/>
          <w:rFonts w:ascii="Times New Roman" w:hAnsi="Times New Roman"/>
        </w:rPr>
        <w:endnoteReference w:id="9"/>
      </w:r>
      <w:r w:rsidR="00113DBB">
        <w:rPr>
          <w:rFonts w:ascii="Times New Roman" w:hAnsi="Times New Roman"/>
          <w:i/>
        </w:rPr>
        <w:t xml:space="preserve"> </w:t>
      </w:r>
      <w:r w:rsidR="00614680">
        <w:rPr>
          <w:rFonts w:ascii="Times New Roman" w:hAnsi="Times New Roman"/>
        </w:rPr>
        <w:t>S</w:t>
      </w:r>
      <w:r w:rsidR="00E30A22">
        <w:rPr>
          <w:rFonts w:ascii="Times New Roman" w:hAnsi="Times New Roman"/>
        </w:rPr>
        <w:t xml:space="preserve">cholars such as </w:t>
      </w:r>
      <w:r w:rsidR="00FB4C04">
        <w:rPr>
          <w:rFonts w:ascii="Times New Roman" w:hAnsi="Times New Roman"/>
        </w:rPr>
        <w:t xml:space="preserve">Susan </w:t>
      </w:r>
      <w:proofErr w:type="spellStart"/>
      <w:r w:rsidR="00FB4C04">
        <w:rPr>
          <w:rFonts w:ascii="Times New Roman" w:hAnsi="Times New Roman"/>
        </w:rPr>
        <w:t>Fraiman</w:t>
      </w:r>
      <w:proofErr w:type="spellEnd"/>
      <w:r w:rsidR="00FB4C04">
        <w:rPr>
          <w:rFonts w:ascii="Times New Roman" w:hAnsi="Times New Roman"/>
        </w:rPr>
        <w:t xml:space="preserve"> </w:t>
      </w:r>
      <w:r w:rsidR="00582E04">
        <w:rPr>
          <w:rFonts w:ascii="Times New Roman" w:hAnsi="Times New Roman"/>
        </w:rPr>
        <w:t xml:space="preserve">find this </w:t>
      </w:r>
      <w:proofErr w:type="spellStart"/>
      <w:r w:rsidR="00582E04">
        <w:rPr>
          <w:rFonts w:ascii="Times New Roman" w:hAnsi="Times New Roman"/>
        </w:rPr>
        <w:t>redescription</w:t>
      </w:r>
      <w:proofErr w:type="spellEnd"/>
      <w:r w:rsidR="00582E04">
        <w:rPr>
          <w:rFonts w:ascii="Times New Roman" w:hAnsi="Times New Roman"/>
        </w:rPr>
        <w:t xml:space="preserve"> of the critical work of animal studies one that </w:t>
      </w:r>
      <w:r w:rsidR="00B11A0F">
        <w:rPr>
          <w:rFonts w:ascii="Times New Roman" w:hAnsi="Times New Roman"/>
        </w:rPr>
        <w:t xml:space="preserve">also happens to </w:t>
      </w:r>
      <w:r w:rsidR="00582E04">
        <w:rPr>
          <w:rFonts w:ascii="Times New Roman" w:hAnsi="Times New Roman"/>
        </w:rPr>
        <w:t>substantiall</w:t>
      </w:r>
      <w:r w:rsidR="00B11A0F">
        <w:rPr>
          <w:rFonts w:ascii="Times New Roman" w:hAnsi="Times New Roman"/>
        </w:rPr>
        <w:t>y bypass</w:t>
      </w:r>
      <w:r w:rsidR="00582E04">
        <w:rPr>
          <w:rFonts w:ascii="Times New Roman" w:hAnsi="Times New Roman"/>
        </w:rPr>
        <w:t xml:space="preserve"> work by </w:t>
      </w:r>
      <w:proofErr w:type="spellStart"/>
      <w:r w:rsidR="00582E04">
        <w:rPr>
          <w:rFonts w:ascii="Times New Roman" w:hAnsi="Times New Roman"/>
        </w:rPr>
        <w:t>ecofeminists</w:t>
      </w:r>
      <w:proofErr w:type="spellEnd"/>
      <w:r w:rsidR="00582E04">
        <w:rPr>
          <w:rFonts w:ascii="Times New Roman" w:hAnsi="Times New Roman"/>
        </w:rPr>
        <w:t xml:space="preserve"> </w:t>
      </w:r>
      <w:r w:rsidR="00B11A0F">
        <w:rPr>
          <w:rFonts w:ascii="Times New Roman" w:hAnsi="Times New Roman"/>
        </w:rPr>
        <w:t xml:space="preserve">to </w:t>
      </w:r>
      <w:proofErr w:type="gramStart"/>
      <w:r w:rsidR="00B11A0F">
        <w:rPr>
          <w:rFonts w:ascii="Times New Roman" w:hAnsi="Times New Roman"/>
        </w:rPr>
        <w:t>effect</w:t>
      </w:r>
      <w:proofErr w:type="gramEnd"/>
      <w:r w:rsidR="00582E04">
        <w:rPr>
          <w:rFonts w:ascii="Times New Roman" w:hAnsi="Times New Roman"/>
        </w:rPr>
        <w:t xml:space="preserve"> a kind of masculinization of the field</w:t>
      </w:r>
      <w:r w:rsidR="00056A79">
        <w:rPr>
          <w:rFonts w:ascii="Times New Roman" w:hAnsi="Times New Roman"/>
        </w:rPr>
        <w:t xml:space="preserve"> </w:t>
      </w:r>
      <w:r>
        <w:rPr>
          <w:rFonts w:ascii="Times New Roman" w:hAnsi="Times New Roman"/>
        </w:rPr>
        <w:t xml:space="preserve">through </w:t>
      </w:r>
      <w:r w:rsidR="00B11A0F">
        <w:rPr>
          <w:rFonts w:ascii="Times New Roman" w:hAnsi="Times New Roman"/>
        </w:rPr>
        <w:t xml:space="preserve">both the politics of citation and </w:t>
      </w:r>
      <w:r w:rsidR="00056A79">
        <w:rPr>
          <w:rFonts w:ascii="Times New Roman" w:hAnsi="Times New Roman"/>
        </w:rPr>
        <w:t>by eschewing ‘feminine’ sentimentality.</w:t>
      </w:r>
      <w:r w:rsidR="00056A79">
        <w:rPr>
          <w:rStyle w:val="EndnoteReference"/>
          <w:rFonts w:ascii="Times New Roman" w:hAnsi="Times New Roman"/>
        </w:rPr>
        <w:endnoteReference w:id="10"/>
      </w:r>
      <w:r w:rsidR="00056A79">
        <w:rPr>
          <w:rFonts w:ascii="Times New Roman" w:hAnsi="Times New Roman"/>
        </w:rPr>
        <w:t xml:space="preserve"> Regarding the latter she serves notice on Wolfe’s oft-cited tenet that </w:t>
      </w:r>
      <w:r w:rsidR="0093104F">
        <w:rPr>
          <w:rFonts w:ascii="Times New Roman" w:hAnsi="Times New Roman"/>
        </w:rPr>
        <w:t>the reworked ethics of critical animal studies ‘</w:t>
      </w:r>
      <w:r w:rsidR="0093104F" w:rsidRPr="0093104F">
        <w:rPr>
          <w:rFonts w:ascii="Times New Roman" w:hAnsi="Times New Roman"/>
          <w:i/>
        </w:rPr>
        <w:t>has nothing to do with whether you like animals’</w:t>
      </w:r>
      <w:r w:rsidR="0093104F">
        <w:rPr>
          <w:rFonts w:ascii="Times New Roman" w:hAnsi="Times New Roman"/>
        </w:rPr>
        <w:t>.</w:t>
      </w:r>
      <w:r w:rsidR="0093104F">
        <w:rPr>
          <w:rStyle w:val="EndnoteReference"/>
          <w:rFonts w:ascii="Times New Roman" w:hAnsi="Times New Roman"/>
        </w:rPr>
        <w:endnoteReference w:id="11"/>
      </w:r>
      <w:r w:rsidR="00614680">
        <w:rPr>
          <w:rFonts w:ascii="Times New Roman" w:hAnsi="Times New Roman"/>
        </w:rPr>
        <w:t xml:space="preserve"> </w:t>
      </w:r>
      <w:r w:rsidR="00B11A0F">
        <w:rPr>
          <w:rFonts w:ascii="Times New Roman" w:hAnsi="Times New Roman"/>
        </w:rPr>
        <w:t xml:space="preserve">For this reader, Wolfe’s clause is lodged in </w:t>
      </w:r>
      <w:r w:rsidR="00416181">
        <w:rPr>
          <w:rFonts w:ascii="Times New Roman" w:hAnsi="Times New Roman"/>
        </w:rPr>
        <w:t xml:space="preserve">the </w:t>
      </w:r>
      <w:r w:rsidR="00B11A0F">
        <w:rPr>
          <w:rFonts w:ascii="Times New Roman" w:hAnsi="Times New Roman"/>
        </w:rPr>
        <w:t xml:space="preserve">strategy </w:t>
      </w:r>
      <w:r w:rsidR="00416181">
        <w:rPr>
          <w:rFonts w:ascii="Times New Roman" w:hAnsi="Times New Roman"/>
        </w:rPr>
        <w:t xml:space="preserve">of getting the widest audience </w:t>
      </w:r>
      <w:r w:rsidR="00241526">
        <w:rPr>
          <w:rFonts w:ascii="Times New Roman" w:hAnsi="Times New Roman"/>
        </w:rPr>
        <w:t>possible politically engaged with non-human others</w:t>
      </w:r>
      <w:r w:rsidR="00416181">
        <w:rPr>
          <w:rFonts w:ascii="Times New Roman" w:hAnsi="Times New Roman"/>
        </w:rPr>
        <w:t xml:space="preserve">. </w:t>
      </w:r>
      <w:r w:rsidR="00B11A0F">
        <w:rPr>
          <w:rFonts w:ascii="Times New Roman" w:hAnsi="Times New Roman"/>
        </w:rPr>
        <w:t xml:space="preserve">Indeed </w:t>
      </w:r>
      <w:proofErr w:type="spellStart"/>
      <w:r w:rsidR="00B11A0F">
        <w:rPr>
          <w:rFonts w:ascii="Times New Roman" w:hAnsi="Times New Roman"/>
        </w:rPr>
        <w:t>Haraway</w:t>
      </w:r>
      <w:proofErr w:type="spellEnd"/>
      <w:r w:rsidR="00B11A0F">
        <w:rPr>
          <w:rFonts w:ascii="Times New Roman" w:hAnsi="Times New Roman"/>
        </w:rPr>
        <w:t xml:space="preserve"> herself – one whose admission of </w:t>
      </w:r>
      <w:r w:rsidR="00B11A0F" w:rsidRPr="00416181">
        <w:rPr>
          <w:rFonts w:ascii="Times New Roman" w:hAnsi="Times New Roman"/>
        </w:rPr>
        <w:t>sentiment</w:t>
      </w:r>
      <w:r w:rsidR="00416181">
        <w:rPr>
          <w:rFonts w:ascii="Times New Roman" w:hAnsi="Times New Roman"/>
        </w:rPr>
        <w:t>al attachment</w:t>
      </w:r>
      <w:r w:rsidR="00B11A0F" w:rsidRPr="00416181">
        <w:rPr>
          <w:rFonts w:ascii="Times New Roman" w:hAnsi="Times New Roman"/>
        </w:rPr>
        <w:t xml:space="preserve"> is well known – is </w:t>
      </w:r>
      <w:proofErr w:type="gramStart"/>
      <w:r w:rsidR="00B11A0F" w:rsidRPr="00416181">
        <w:rPr>
          <w:rFonts w:ascii="Times New Roman" w:hAnsi="Times New Roman"/>
        </w:rPr>
        <w:t>‘rankle[</w:t>
      </w:r>
      <w:proofErr w:type="gramEnd"/>
      <w:r w:rsidR="00B11A0F" w:rsidRPr="00416181">
        <w:rPr>
          <w:rFonts w:ascii="Times New Roman" w:hAnsi="Times New Roman"/>
        </w:rPr>
        <w:t>d</w:t>
      </w:r>
      <w:r w:rsidR="00B11A0F" w:rsidRPr="00416181">
        <w:rPr>
          <w:rFonts w:ascii="Times New Roman" w:eastAsia="Times New Roman" w:hAnsi="Times New Roman"/>
          <w:color w:val="444444"/>
          <w:shd w:val="clear" w:color="auto" w:fill="FFFFFF"/>
        </w:rPr>
        <w:t xml:space="preserve">] </w:t>
      </w:r>
      <w:r w:rsidR="00B11A0F" w:rsidRPr="00416181">
        <w:rPr>
          <w:rFonts w:ascii="Times New Roman" w:eastAsia="Times New Roman" w:hAnsi="Times New Roman"/>
          <w:color w:val="444444"/>
          <w:shd w:val="clear" w:color="auto" w:fill="FFFFFF"/>
          <w:lang w:val="en-GB"/>
        </w:rPr>
        <w:t xml:space="preserve">when folks assume that deep-in-the-flesh relationship </w:t>
      </w:r>
      <w:r w:rsidR="00416181" w:rsidRPr="00416181">
        <w:rPr>
          <w:rFonts w:ascii="Times New Roman" w:eastAsia="Times New Roman" w:hAnsi="Times New Roman"/>
          <w:color w:val="444444"/>
          <w:shd w:val="clear" w:color="auto" w:fill="FFFFFF"/>
          <w:lang w:val="en-GB"/>
        </w:rPr>
        <w:t xml:space="preserve">[with animals] </w:t>
      </w:r>
      <w:r w:rsidR="00B11A0F" w:rsidRPr="00416181">
        <w:rPr>
          <w:rFonts w:ascii="Times New Roman" w:eastAsia="Times New Roman" w:hAnsi="Times New Roman"/>
          <w:color w:val="444444"/>
          <w:shd w:val="clear" w:color="auto" w:fill="FFFFFF"/>
          <w:lang w:val="en-GB"/>
        </w:rPr>
        <w:t xml:space="preserve">isn’t driving a good bit of what’s going on in </w:t>
      </w:r>
      <w:r w:rsidR="00416181">
        <w:rPr>
          <w:rFonts w:ascii="Times New Roman" w:eastAsia="Times New Roman" w:hAnsi="Times New Roman"/>
          <w:color w:val="444444"/>
          <w:shd w:val="clear" w:color="auto" w:fill="FFFFFF"/>
          <w:lang w:val="en-GB"/>
        </w:rPr>
        <w:t>[Wolfe’s]</w:t>
      </w:r>
      <w:r w:rsidR="00B11A0F" w:rsidRPr="00416181">
        <w:rPr>
          <w:rFonts w:ascii="Times New Roman" w:eastAsia="Times New Roman" w:hAnsi="Times New Roman"/>
          <w:color w:val="444444"/>
          <w:shd w:val="clear" w:color="auto" w:fill="FFFFFF"/>
          <w:lang w:val="en-GB"/>
        </w:rPr>
        <w:t xml:space="preserve"> work</w:t>
      </w:r>
      <w:r w:rsidR="00416181">
        <w:rPr>
          <w:rFonts w:ascii="Times New Roman" w:eastAsia="Times New Roman" w:hAnsi="Times New Roman"/>
          <w:color w:val="444444"/>
          <w:shd w:val="clear" w:color="auto" w:fill="FFFFFF"/>
          <w:lang w:val="en-GB"/>
        </w:rPr>
        <w:t>’</w:t>
      </w:r>
      <w:r w:rsidR="00416181" w:rsidRPr="00416181">
        <w:rPr>
          <w:rFonts w:ascii="Times New Roman" w:eastAsia="Times New Roman" w:hAnsi="Times New Roman"/>
          <w:color w:val="444444"/>
          <w:shd w:val="clear" w:color="auto" w:fill="FFFFFF"/>
          <w:lang w:val="en-GB"/>
        </w:rPr>
        <w:t>.</w:t>
      </w:r>
      <w:r w:rsidR="00416181">
        <w:rPr>
          <w:rStyle w:val="EndnoteReference"/>
          <w:rFonts w:ascii="Times New Roman" w:eastAsia="Times New Roman" w:hAnsi="Times New Roman"/>
          <w:color w:val="444444"/>
          <w:shd w:val="clear" w:color="auto" w:fill="FFFFFF"/>
          <w:lang w:val="en-GB"/>
        </w:rPr>
        <w:endnoteReference w:id="12"/>
      </w:r>
      <w:r w:rsidR="008B4414">
        <w:rPr>
          <w:rFonts w:ascii="Times" w:eastAsia="Times New Roman" w:hAnsi="Times"/>
          <w:sz w:val="20"/>
          <w:szCs w:val="20"/>
          <w:lang w:val="en-GB"/>
        </w:rPr>
        <w:t xml:space="preserve"> </w:t>
      </w:r>
    </w:p>
    <w:p w14:paraId="391C7DD1" w14:textId="77777777" w:rsidR="008B4414" w:rsidRDefault="008B4414" w:rsidP="00453D3A">
      <w:pPr>
        <w:rPr>
          <w:rFonts w:ascii="Times" w:eastAsia="Times New Roman" w:hAnsi="Times"/>
          <w:sz w:val="20"/>
          <w:szCs w:val="20"/>
          <w:lang w:val="en-GB"/>
        </w:rPr>
      </w:pPr>
    </w:p>
    <w:p w14:paraId="580D3BD7" w14:textId="3BCFDBE3" w:rsidR="000F4E96" w:rsidRPr="008B4414" w:rsidRDefault="009259E4" w:rsidP="00453D3A">
      <w:pPr>
        <w:rPr>
          <w:rFonts w:ascii="Times" w:eastAsia="Times New Roman" w:hAnsi="Times"/>
          <w:sz w:val="20"/>
          <w:szCs w:val="20"/>
          <w:lang w:val="en-GB"/>
        </w:rPr>
      </w:pPr>
      <w:r>
        <w:rPr>
          <w:rFonts w:ascii="Times New Roman" w:hAnsi="Times New Roman"/>
        </w:rPr>
        <w:t>Framing this chapter through Der</w:t>
      </w:r>
      <w:r w:rsidR="008B4414">
        <w:rPr>
          <w:rFonts w:ascii="Times New Roman" w:hAnsi="Times New Roman"/>
        </w:rPr>
        <w:t xml:space="preserve">rida and </w:t>
      </w:r>
      <w:proofErr w:type="spellStart"/>
      <w:r w:rsidR="008B4414">
        <w:rPr>
          <w:rFonts w:ascii="Times New Roman" w:hAnsi="Times New Roman"/>
        </w:rPr>
        <w:t>Haraway</w:t>
      </w:r>
      <w:proofErr w:type="spellEnd"/>
      <w:r w:rsidR="008B4414">
        <w:rPr>
          <w:rFonts w:ascii="Times New Roman" w:hAnsi="Times New Roman"/>
        </w:rPr>
        <w:t xml:space="preserve"> in some sense </w:t>
      </w:r>
      <w:r>
        <w:rPr>
          <w:rFonts w:ascii="Times New Roman" w:hAnsi="Times New Roman"/>
        </w:rPr>
        <w:t>address</w:t>
      </w:r>
      <w:r w:rsidR="008B4414">
        <w:rPr>
          <w:rFonts w:ascii="Times New Roman" w:hAnsi="Times New Roman"/>
        </w:rPr>
        <w:t>es</w:t>
      </w:r>
      <w:r>
        <w:rPr>
          <w:rFonts w:ascii="Times New Roman" w:hAnsi="Times New Roman"/>
        </w:rPr>
        <w:t xml:space="preserve"> the question of citation, not least since </w:t>
      </w:r>
      <w:proofErr w:type="spellStart"/>
      <w:r>
        <w:rPr>
          <w:rFonts w:ascii="Times New Roman" w:hAnsi="Times New Roman"/>
        </w:rPr>
        <w:t>Haraway’s</w:t>
      </w:r>
      <w:proofErr w:type="spellEnd"/>
      <w:r>
        <w:rPr>
          <w:rFonts w:ascii="Times New Roman" w:hAnsi="Times New Roman"/>
        </w:rPr>
        <w:t xml:space="preserve"> most recent book </w:t>
      </w:r>
      <w:r w:rsidRPr="009259E4">
        <w:rPr>
          <w:rFonts w:ascii="Times New Roman" w:hAnsi="Times New Roman"/>
          <w:i/>
        </w:rPr>
        <w:t>When Species Meet</w:t>
      </w:r>
      <w:r>
        <w:rPr>
          <w:rFonts w:ascii="Times New Roman" w:hAnsi="Times New Roman"/>
        </w:rPr>
        <w:t xml:space="preserve"> does </w:t>
      </w:r>
      <w:r w:rsidR="0053695E">
        <w:rPr>
          <w:rFonts w:ascii="Times New Roman" w:hAnsi="Times New Roman"/>
        </w:rPr>
        <w:t>name</w:t>
      </w:r>
      <w:r>
        <w:rPr>
          <w:rFonts w:ascii="Times New Roman" w:hAnsi="Times New Roman"/>
        </w:rPr>
        <w:t xml:space="preserve"> Derrida</w:t>
      </w:r>
      <w:r w:rsidR="0053695E">
        <w:rPr>
          <w:rFonts w:ascii="Times New Roman" w:hAnsi="Times New Roman"/>
        </w:rPr>
        <w:t xml:space="preserve">, while his scant acknowledgement of less anthropocentric work in </w:t>
      </w:r>
      <w:r w:rsidR="00852E18">
        <w:rPr>
          <w:rFonts w:ascii="Times New Roman" w:hAnsi="Times New Roman"/>
        </w:rPr>
        <w:t>contemporary</w:t>
      </w:r>
      <w:r w:rsidR="0053695E">
        <w:rPr>
          <w:rFonts w:ascii="Times New Roman" w:hAnsi="Times New Roman"/>
        </w:rPr>
        <w:t xml:space="preserve"> s</w:t>
      </w:r>
      <w:r w:rsidR="00852E18">
        <w:rPr>
          <w:rFonts w:ascii="Times New Roman" w:hAnsi="Times New Roman"/>
        </w:rPr>
        <w:t xml:space="preserve">cientific </w:t>
      </w:r>
      <w:proofErr w:type="spellStart"/>
      <w:r w:rsidR="00852E18">
        <w:rPr>
          <w:rFonts w:ascii="Times New Roman" w:hAnsi="Times New Roman"/>
        </w:rPr>
        <w:t>endeavour</w:t>
      </w:r>
      <w:proofErr w:type="spellEnd"/>
      <w:r w:rsidR="0053695E">
        <w:rPr>
          <w:rFonts w:ascii="Times New Roman" w:hAnsi="Times New Roman"/>
        </w:rPr>
        <w:t xml:space="preserve"> is the poorer for lack of </w:t>
      </w:r>
      <w:r w:rsidR="00852E18">
        <w:rPr>
          <w:rFonts w:ascii="Times New Roman" w:hAnsi="Times New Roman"/>
        </w:rPr>
        <w:t xml:space="preserve">any </w:t>
      </w:r>
      <w:r w:rsidR="0053695E">
        <w:rPr>
          <w:rFonts w:ascii="Times New Roman" w:hAnsi="Times New Roman"/>
        </w:rPr>
        <w:t xml:space="preserve">reciprocal engagement with </w:t>
      </w:r>
      <w:proofErr w:type="spellStart"/>
      <w:r w:rsidR="0053695E">
        <w:rPr>
          <w:rFonts w:ascii="Times New Roman" w:hAnsi="Times New Roman"/>
        </w:rPr>
        <w:t>Haraway</w:t>
      </w:r>
      <w:proofErr w:type="spellEnd"/>
      <w:r>
        <w:rPr>
          <w:rFonts w:ascii="Times New Roman" w:hAnsi="Times New Roman"/>
        </w:rPr>
        <w:t>.</w:t>
      </w:r>
      <w:r w:rsidR="004D2BEC">
        <w:rPr>
          <w:rStyle w:val="EndnoteReference"/>
          <w:rFonts w:ascii="Times New Roman" w:hAnsi="Times New Roman"/>
        </w:rPr>
        <w:endnoteReference w:id="13"/>
      </w:r>
      <w:r w:rsidR="008B4414">
        <w:rPr>
          <w:rFonts w:ascii="Times New Roman" w:hAnsi="Times New Roman"/>
        </w:rPr>
        <w:t xml:space="preserve"> Giving emphasis to the theoretical work of deconstruction is not to </w:t>
      </w:r>
      <w:r w:rsidR="000F4E96" w:rsidRPr="00F24D9C">
        <w:rPr>
          <w:rFonts w:ascii="Times New Roman" w:hAnsi="Times New Roman"/>
        </w:rPr>
        <w:t xml:space="preserve">dodge the question of the animal but rather to recall the matter of the text as a wider condition than the specific instance of ‘language’, human or otherwise. </w:t>
      </w:r>
      <w:r w:rsidR="000F4E96">
        <w:rPr>
          <w:rFonts w:ascii="Times New Roman" w:hAnsi="Times New Roman"/>
        </w:rPr>
        <w:t xml:space="preserve">In recalling this matter, the field in which we are engaged changes shape; who </w:t>
      </w:r>
      <w:r w:rsidR="00852E18">
        <w:rPr>
          <w:rFonts w:ascii="Times New Roman" w:hAnsi="Times New Roman"/>
        </w:rPr>
        <w:t xml:space="preserve">- </w:t>
      </w:r>
      <w:r w:rsidR="000F4E96">
        <w:rPr>
          <w:rFonts w:ascii="Times New Roman" w:hAnsi="Times New Roman"/>
        </w:rPr>
        <w:t>or what</w:t>
      </w:r>
      <w:r w:rsidR="00852E18">
        <w:rPr>
          <w:rFonts w:ascii="Times New Roman" w:hAnsi="Times New Roman"/>
        </w:rPr>
        <w:t xml:space="preserve"> -</w:t>
      </w:r>
      <w:r w:rsidR="000F4E96">
        <w:rPr>
          <w:rFonts w:ascii="Times New Roman" w:hAnsi="Times New Roman"/>
        </w:rPr>
        <w:t xml:space="preserve"> we are addressing </w:t>
      </w:r>
      <w:r w:rsidR="006E33A0">
        <w:rPr>
          <w:rFonts w:ascii="Times New Roman" w:hAnsi="Times New Roman"/>
        </w:rPr>
        <w:t xml:space="preserve">or addressed by </w:t>
      </w:r>
      <w:r w:rsidR="000F4E96">
        <w:rPr>
          <w:rFonts w:ascii="Times New Roman" w:hAnsi="Times New Roman"/>
        </w:rPr>
        <w:t xml:space="preserve">becomes unsettled. </w:t>
      </w:r>
      <w:r w:rsidR="000F4E96" w:rsidRPr="00F24D9C">
        <w:rPr>
          <w:rFonts w:ascii="Times New Roman" w:hAnsi="Times New Roman"/>
        </w:rPr>
        <w:t>Though many have sought to correct a ‘</w:t>
      </w:r>
      <w:proofErr w:type="spellStart"/>
      <w:r w:rsidR="000F4E96" w:rsidRPr="00F24D9C">
        <w:rPr>
          <w:rFonts w:ascii="Times New Roman" w:hAnsi="Times New Roman"/>
        </w:rPr>
        <w:t>linguisticistic</w:t>
      </w:r>
      <w:proofErr w:type="spellEnd"/>
      <w:r w:rsidR="000F4E96" w:rsidRPr="00F24D9C">
        <w:rPr>
          <w:rFonts w:ascii="Times New Roman" w:hAnsi="Times New Roman"/>
        </w:rPr>
        <w:t>’ misreading of the remit of deconstruction, it has doggedly persisted</w:t>
      </w:r>
      <w:r w:rsidR="000F4E96">
        <w:rPr>
          <w:rFonts w:ascii="Times New Roman" w:hAnsi="Times New Roman"/>
        </w:rPr>
        <w:t>.</w:t>
      </w:r>
      <w:r w:rsidR="000F4E96" w:rsidRPr="00F24D9C">
        <w:rPr>
          <w:rFonts w:ascii="Times New Roman" w:hAnsi="Times New Roman"/>
        </w:rPr>
        <w:t xml:space="preserve"> </w:t>
      </w:r>
      <w:r w:rsidR="000F4E96">
        <w:rPr>
          <w:rFonts w:ascii="Times New Roman" w:hAnsi="Times New Roman"/>
        </w:rPr>
        <w:t>T</w:t>
      </w:r>
      <w:r w:rsidR="000F4E96" w:rsidRPr="00F24D9C">
        <w:rPr>
          <w:rFonts w:ascii="Times New Roman" w:hAnsi="Times New Roman"/>
        </w:rPr>
        <w:t xml:space="preserve">he generalized frame of ‘writing’ </w:t>
      </w:r>
      <w:r w:rsidR="000F4E96">
        <w:rPr>
          <w:rFonts w:ascii="Times New Roman" w:hAnsi="Times New Roman"/>
        </w:rPr>
        <w:t>expounded in Derrida’s early landmark</w:t>
      </w:r>
      <w:r w:rsidR="000F4E96" w:rsidRPr="00F24D9C">
        <w:rPr>
          <w:rFonts w:ascii="Times New Roman" w:hAnsi="Times New Roman"/>
          <w:i/>
        </w:rPr>
        <w:t xml:space="preserve"> Of Grammatology</w:t>
      </w:r>
      <w:r w:rsidR="000F4E96">
        <w:rPr>
          <w:rFonts w:ascii="Times New Roman" w:hAnsi="Times New Roman"/>
        </w:rPr>
        <w:t xml:space="preserve"> already implicated ‘the entire field of the </w:t>
      </w:r>
      <w:r w:rsidR="000F4E96" w:rsidRPr="003E6045">
        <w:rPr>
          <w:rFonts w:ascii="Times New Roman" w:hAnsi="Times New Roman"/>
        </w:rPr>
        <w:t>living’ as he reminds us in the ‘</w:t>
      </w:r>
      <w:r w:rsidR="000F4E96">
        <w:rPr>
          <w:rFonts w:ascii="Times New Roman" w:hAnsi="Times New Roman"/>
        </w:rPr>
        <w:t xml:space="preserve">Violence Against Animals’ interview with Elizabeth </w:t>
      </w:r>
      <w:proofErr w:type="spellStart"/>
      <w:r w:rsidR="000F4E96">
        <w:rPr>
          <w:rFonts w:ascii="Times New Roman" w:hAnsi="Times New Roman"/>
        </w:rPr>
        <w:t>Roudinesco</w:t>
      </w:r>
      <w:proofErr w:type="spellEnd"/>
      <w:r w:rsidR="006E33A0">
        <w:rPr>
          <w:rFonts w:ascii="Times New Roman" w:hAnsi="Times New Roman"/>
        </w:rPr>
        <w:t>.</w:t>
      </w:r>
      <w:r w:rsidR="006E33A0" w:rsidRPr="00F24D9C">
        <w:rPr>
          <w:rStyle w:val="EndnoteReference"/>
          <w:rFonts w:ascii="Times New Roman" w:hAnsi="Times New Roman"/>
        </w:rPr>
        <w:endnoteReference w:id="14"/>
      </w:r>
      <w:r w:rsidR="000F4E96">
        <w:rPr>
          <w:rFonts w:ascii="Times New Roman" w:hAnsi="Times New Roman"/>
          <w:i/>
        </w:rPr>
        <w:t xml:space="preserve"> </w:t>
      </w:r>
      <w:r w:rsidR="006E33A0">
        <w:rPr>
          <w:rFonts w:ascii="Times New Roman" w:hAnsi="Times New Roman"/>
        </w:rPr>
        <w:t xml:space="preserve">Yet this implication </w:t>
      </w:r>
      <w:r w:rsidR="000F4E96" w:rsidRPr="00F24D9C">
        <w:rPr>
          <w:rFonts w:ascii="Times New Roman" w:hAnsi="Times New Roman"/>
        </w:rPr>
        <w:t xml:space="preserve">has been resisted. As recently as 2013, </w:t>
      </w:r>
      <w:proofErr w:type="spellStart"/>
      <w:r w:rsidR="000F4E96" w:rsidRPr="00F24D9C">
        <w:rPr>
          <w:rFonts w:ascii="Times New Roman" w:hAnsi="Times New Roman"/>
        </w:rPr>
        <w:t>Rosi</w:t>
      </w:r>
      <w:proofErr w:type="spellEnd"/>
      <w:r w:rsidR="000F4E96" w:rsidRPr="00F24D9C">
        <w:rPr>
          <w:rFonts w:ascii="Times New Roman" w:hAnsi="Times New Roman"/>
        </w:rPr>
        <w:t xml:space="preserve"> </w:t>
      </w:r>
      <w:proofErr w:type="spellStart"/>
      <w:r w:rsidR="000F4E96" w:rsidRPr="00F24D9C">
        <w:rPr>
          <w:rFonts w:ascii="Times New Roman" w:hAnsi="Times New Roman"/>
        </w:rPr>
        <w:t>Braidotti</w:t>
      </w:r>
      <w:proofErr w:type="spellEnd"/>
      <w:r w:rsidR="000F4E96" w:rsidRPr="00F24D9C">
        <w:rPr>
          <w:rFonts w:ascii="Times New Roman" w:hAnsi="Times New Roman"/>
        </w:rPr>
        <w:t xml:space="preserve"> remarked that </w:t>
      </w:r>
      <w:r w:rsidR="000F4E96">
        <w:rPr>
          <w:rFonts w:ascii="Times New Roman" w:hAnsi="Times New Roman"/>
        </w:rPr>
        <w:t>her</w:t>
      </w:r>
      <w:r w:rsidR="000F4E96" w:rsidRPr="00F24D9C">
        <w:rPr>
          <w:rFonts w:ascii="Times New Roman" w:hAnsi="Times New Roman"/>
        </w:rPr>
        <w:t xml:space="preserve"> ‘great respect for deconstruction’ </w:t>
      </w:r>
      <w:r w:rsidR="000F4E96">
        <w:rPr>
          <w:rFonts w:ascii="Times New Roman" w:hAnsi="Times New Roman"/>
        </w:rPr>
        <w:t>is marred by</w:t>
      </w:r>
      <w:r w:rsidR="000F4E96" w:rsidRPr="00F24D9C">
        <w:rPr>
          <w:rFonts w:ascii="Times New Roman" w:hAnsi="Times New Roman"/>
        </w:rPr>
        <w:t xml:space="preserve"> ‘some impatience with its linguistic frame of reference’.</w:t>
      </w:r>
      <w:r w:rsidR="000F4E96" w:rsidRPr="00F24D9C">
        <w:rPr>
          <w:rStyle w:val="EndnoteReference"/>
          <w:rFonts w:ascii="Times New Roman" w:hAnsi="Times New Roman"/>
        </w:rPr>
        <w:endnoteReference w:id="15"/>
      </w:r>
      <w:r w:rsidR="000F4E96" w:rsidRPr="00F24D9C">
        <w:rPr>
          <w:rFonts w:ascii="Times New Roman" w:hAnsi="Times New Roman"/>
        </w:rPr>
        <w:t xml:space="preserve">  Even </w:t>
      </w:r>
      <w:proofErr w:type="spellStart"/>
      <w:r w:rsidR="000F4E96" w:rsidRPr="00F24D9C">
        <w:rPr>
          <w:rFonts w:ascii="Times New Roman" w:hAnsi="Times New Roman"/>
        </w:rPr>
        <w:t>Haraway</w:t>
      </w:r>
      <w:proofErr w:type="spellEnd"/>
      <w:r w:rsidR="000F4E96" w:rsidRPr="00F24D9C">
        <w:rPr>
          <w:rFonts w:ascii="Times New Roman" w:hAnsi="Times New Roman"/>
        </w:rPr>
        <w:t xml:space="preserve">, in her enthusiasm for the </w:t>
      </w:r>
      <w:r w:rsidR="000F4E96" w:rsidRPr="00F24D9C">
        <w:rPr>
          <w:rFonts w:ascii="Times New Roman" w:hAnsi="Times New Roman"/>
          <w:color w:val="000000"/>
        </w:rPr>
        <w:t xml:space="preserve">philosophical urgency </w:t>
      </w:r>
      <w:r w:rsidR="00852E18">
        <w:rPr>
          <w:rFonts w:ascii="Times New Roman" w:hAnsi="Times New Roman"/>
          <w:color w:val="000000"/>
        </w:rPr>
        <w:t xml:space="preserve">regarding animals </w:t>
      </w:r>
      <w:r w:rsidR="000F4E96" w:rsidRPr="00F24D9C">
        <w:rPr>
          <w:rFonts w:ascii="Times New Roman" w:hAnsi="Times New Roman"/>
          <w:color w:val="000000"/>
        </w:rPr>
        <w:t xml:space="preserve">that Derrida’s work has marshaled, </w:t>
      </w:r>
      <w:r w:rsidR="000F4E96">
        <w:rPr>
          <w:rFonts w:ascii="Times New Roman" w:hAnsi="Times New Roman"/>
          <w:color w:val="000000"/>
        </w:rPr>
        <w:t>criticizes</w:t>
      </w:r>
      <w:r w:rsidR="000F4E96" w:rsidRPr="00F24D9C">
        <w:rPr>
          <w:rFonts w:ascii="Times New Roman" w:hAnsi="Times New Roman"/>
          <w:color w:val="000000"/>
        </w:rPr>
        <w:t xml:space="preserve"> what she regards as his failure to examine ‘the practices of communication outside the writing technologies he did know how to talk about’ when faced with a certain little cat, one morning, in his bathroom.</w:t>
      </w:r>
      <w:r w:rsidR="000F4E96" w:rsidRPr="00F24D9C">
        <w:rPr>
          <w:rStyle w:val="EndnoteReference"/>
          <w:rFonts w:ascii="Times New Roman" w:hAnsi="Times New Roman"/>
          <w:color w:val="000000"/>
        </w:rPr>
        <w:endnoteReference w:id="16"/>
      </w:r>
      <w:r w:rsidR="000F4E96" w:rsidRPr="00F24D9C">
        <w:rPr>
          <w:rFonts w:ascii="Times New Roman" w:hAnsi="Times New Roman"/>
          <w:color w:val="000000"/>
        </w:rPr>
        <w:t xml:space="preserve"> </w:t>
      </w:r>
    </w:p>
    <w:p w14:paraId="48E9C618" w14:textId="77777777" w:rsidR="004E592C" w:rsidRPr="00F24D9C" w:rsidRDefault="004E592C" w:rsidP="00453D3A">
      <w:pPr>
        <w:rPr>
          <w:rFonts w:ascii="Times New Roman" w:hAnsi="Times New Roman"/>
        </w:rPr>
      </w:pPr>
    </w:p>
    <w:p w14:paraId="0EBD99E6" w14:textId="77777777" w:rsidR="000F4E96" w:rsidRPr="00F24D9C" w:rsidRDefault="000F4E96" w:rsidP="00453D3A">
      <w:pPr>
        <w:rPr>
          <w:rFonts w:ascii="Times New Roman" w:hAnsi="Times New Roman"/>
        </w:rPr>
      </w:pPr>
    </w:p>
    <w:p w14:paraId="1AC5CA86" w14:textId="77777777" w:rsidR="000F4E96" w:rsidRPr="00F24D9C" w:rsidRDefault="000F4E96" w:rsidP="00E12837">
      <w:pPr>
        <w:rPr>
          <w:rFonts w:ascii="Times New Roman" w:hAnsi="Times New Roman"/>
          <w:b/>
        </w:rPr>
      </w:pPr>
      <w:r>
        <w:rPr>
          <w:rFonts w:ascii="Times New Roman" w:hAnsi="Times New Roman"/>
          <w:b/>
        </w:rPr>
        <w:t>For Starters: w</w:t>
      </w:r>
      <w:r w:rsidRPr="00F24D9C">
        <w:rPr>
          <w:rFonts w:ascii="Times New Roman" w:hAnsi="Times New Roman"/>
          <w:b/>
        </w:rPr>
        <w:t>e are not alone</w:t>
      </w:r>
    </w:p>
    <w:p w14:paraId="30F73279" w14:textId="77777777" w:rsidR="000F4E96" w:rsidRPr="00F24D9C" w:rsidRDefault="000F4E96" w:rsidP="00453D3A">
      <w:pPr>
        <w:rPr>
          <w:rFonts w:ascii="Times New Roman" w:hAnsi="Times New Roman"/>
        </w:rPr>
      </w:pPr>
    </w:p>
    <w:p w14:paraId="165823DA" w14:textId="3BD94391" w:rsidR="000F4E96" w:rsidRPr="00F24D9C" w:rsidRDefault="000F4E96" w:rsidP="000712F5">
      <w:pPr>
        <w:rPr>
          <w:rFonts w:ascii="Times New Roman" w:hAnsi="Times New Roman"/>
        </w:rPr>
      </w:pPr>
      <w:proofErr w:type="spellStart"/>
      <w:r w:rsidRPr="00F24D9C">
        <w:rPr>
          <w:rFonts w:ascii="Times New Roman" w:hAnsi="Times New Roman"/>
          <w:i/>
        </w:rPr>
        <w:t>L’Animal</w:t>
      </w:r>
      <w:proofErr w:type="spellEnd"/>
      <w:r w:rsidRPr="00F24D9C">
        <w:rPr>
          <w:rFonts w:ascii="Times New Roman" w:hAnsi="Times New Roman"/>
          <w:i/>
        </w:rPr>
        <w:t xml:space="preserve"> </w:t>
      </w:r>
      <w:proofErr w:type="spellStart"/>
      <w:r w:rsidRPr="00F24D9C">
        <w:rPr>
          <w:rFonts w:ascii="Times New Roman" w:hAnsi="Times New Roman"/>
          <w:i/>
        </w:rPr>
        <w:t>Autobiographique</w:t>
      </w:r>
      <w:proofErr w:type="spellEnd"/>
      <w:r>
        <w:rPr>
          <w:rFonts w:ascii="Times New Roman" w:hAnsi="Times New Roman"/>
          <w:i/>
        </w:rPr>
        <w:t>,</w:t>
      </w:r>
      <w:r w:rsidRPr="00F24D9C">
        <w:rPr>
          <w:rFonts w:ascii="Times New Roman" w:hAnsi="Times New Roman"/>
        </w:rPr>
        <w:t xml:space="preserve"> </w:t>
      </w:r>
      <w:r>
        <w:rPr>
          <w:rFonts w:ascii="Times New Roman" w:hAnsi="Times New Roman"/>
        </w:rPr>
        <w:t>t</w:t>
      </w:r>
      <w:r w:rsidRPr="00F24D9C">
        <w:rPr>
          <w:rFonts w:ascii="Times New Roman" w:hAnsi="Times New Roman"/>
        </w:rPr>
        <w:t xml:space="preserve">he </w:t>
      </w:r>
      <w:r>
        <w:rPr>
          <w:rFonts w:ascii="Times New Roman" w:hAnsi="Times New Roman"/>
        </w:rPr>
        <w:t xml:space="preserve">themed </w:t>
      </w:r>
      <w:r w:rsidRPr="00F24D9C">
        <w:rPr>
          <w:rFonts w:ascii="Times New Roman" w:hAnsi="Times New Roman"/>
        </w:rPr>
        <w:t xml:space="preserve">colloquium </w:t>
      </w:r>
      <w:r>
        <w:rPr>
          <w:rFonts w:ascii="Times New Roman" w:hAnsi="Times New Roman"/>
        </w:rPr>
        <w:t xml:space="preserve">in Derrida’s </w:t>
      </w:r>
      <w:proofErr w:type="spellStart"/>
      <w:r>
        <w:rPr>
          <w:rFonts w:ascii="Times New Roman" w:hAnsi="Times New Roman"/>
        </w:rPr>
        <w:t>honour</w:t>
      </w:r>
      <w:proofErr w:type="spellEnd"/>
      <w:r>
        <w:rPr>
          <w:rFonts w:ascii="Times New Roman" w:hAnsi="Times New Roman"/>
        </w:rPr>
        <w:t xml:space="preserve"> </w:t>
      </w:r>
      <w:r w:rsidRPr="00F24D9C">
        <w:rPr>
          <w:rFonts w:ascii="Times New Roman" w:hAnsi="Times New Roman"/>
        </w:rPr>
        <w:t xml:space="preserve">at </w:t>
      </w:r>
      <w:proofErr w:type="spellStart"/>
      <w:r w:rsidRPr="00F24D9C">
        <w:rPr>
          <w:rFonts w:ascii="Times New Roman" w:hAnsi="Times New Roman"/>
        </w:rPr>
        <w:t>Cerisy</w:t>
      </w:r>
      <w:proofErr w:type="spellEnd"/>
      <w:r w:rsidRPr="00F24D9C">
        <w:rPr>
          <w:rFonts w:ascii="Times New Roman" w:hAnsi="Times New Roman"/>
        </w:rPr>
        <w:t xml:space="preserve">-la-Salle </w:t>
      </w:r>
      <w:r w:rsidR="0015543A">
        <w:rPr>
          <w:rFonts w:ascii="Times New Roman" w:hAnsi="Times New Roman"/>
        </w:rPr>
        <w:t xml:space="preserve">held </w:t>
      </w:r>
      <w:r w:rsidRPr="00F24D9C">
        <w:rPr>
          <w:rFonts w:ascii="Times New Roman" w:hAnsi="Times New Roman"/>
        </w:rPr>
        <w:t>in 1997</w:t>
      </w:r>
      <w:r w:rsidR="0015543A">
        <w:rPr>
          <w:rFonts w:ascii="Times New Roman" w:hAnsi="Times New Roman"/>
        </w:rPr>
        <w:t>,</w:t>
      </w:r>
      <w:r w:rsidRPr="00F24D9C">
        <w:rPr>
          <w:rFonts w:ascii="Times New Roman" w:hAnsi="Times New Roman"/>
        </w:rPr>
        <w:t xml:space="preserve"> convened a </w:t>
      </w:r>
      <w:r w:rsidR="00E130B4">
        <w:rPr>
          <w:rFonts w:ascii="Times New Roman" w:hAnsi="Times New Roman"/>
        </w:rPr>
        <w:t>prestigious</w:t>
      </w:r>
      <w:r w:rsidRPr="00F24D9C">
        <w:rPr>
          <w:rFonts w:ascii="Times New Roman" w:hAnsi="Times New Roman"/>
        </w:rPr>
        <w:t xml:space="preserve"> philosophical audience: other speakers included</w:t>
      </w:r>
      <w:r>
        <w:rPr>
          <w:rFonts w:ascii="Times New Roman" w:hAnsi="Times New Roman"/>
        </w:rPr>
        <w:t xml:space="preserve">, among others: </w:t>
      </w:r>
      <w:proofErr w:type="spellStart"/>
      <w:r>
        <w:rPr>
          <w:rFonts w:ascii="Times New Roman" w:hAnsi="Times New Roman"/>
        </w:rPr>
        <w:t>Mireille</w:t>
      </w:r>
      <w:proofErr w:type="spellEnd"/>
      <w:r>
        <w:rPr>
          <w:rFonts w:ascii="Times New Roman" w:hAnsi="Times New Roman"/>
        </w:rPr>
        <w:t xml:space="preserve"> </w:t>
      </w:r>
      <w:proofErr w:type="spellStart"/>
      <w:r>
        <w:rPr>
          <w:rFonts w:ascii="Times New Roman" w:hAnsi="Times New Roman"/>
        </w:rPr>
        <w:t>Calle</w:t>
      </w:r>
      <w:proofErr w:type="spellEnd"/>
      <w:r>
        <w:rPr>
          <w:rFonts w:ascii="Times New Roman" w:hAnsi="Times New Roman"/>
        </w:rPr>
        <w:t xml:space="preserve">-Gruber; Laurent </w:t>
      </w:r>
      <w:proofErr w:type="spellStart"/>
      <w:r>
        <w:rPr>
          <w:rFonts w:ascii="Times New Roman" w:hAnsi="Times New Roman"/>
        </w:rPr>
        <w:t>Milesi</w:t>
      </w:r>
      <w:proofErr w:type="spellEnd"/>
      <w:r>
        <w:rPr>
          <w:rFonts w:ascii="Times New Roman" w:hAnsi="Times New Roman"/>
        </w:rPr>
        <w:t>; Jean Luc Nancy;</w:t>
      </w:r>
      <w:r w:rsidRPr="00F24D9C">
        <w:rPr>
          <w:rFonts w:ascii="Times New Roman" w:hAnsi="Times New Roman"/>
        </w:rPr>
        <w:t xml:space="preserve"> Nicholas </w:t>
      </w:r>
      <w:proofErr w:type="spellStart"/>
      <w:r w:rsidRPr="00F24D9C">
        <w:rPr>
          <w:rFonts w:ascii="Times New Roman" w:hAnsi="Times New Roman"/>
        </w:rPr>
        <w:t>Royle</w:t>
      </w:r>
      <w:proofErr w:type="spellEnd"/>
      <w:r w:rsidRPr="00F24D9C">
        <w:rPr>
          <w:rFonts w:ascii="Times New Roman" w:hAnsi="Times New Roman"/>
        </w:rPr>
        <w:t xml:space="preserve">. Derrida made it as plain as possible that his long address was not simply an update on his </w:t>
      </w:r>
      <w:r w:rsidR="0015543A">
        <w:rPr>
          <w:rFonts w:ascii="Times New Roman" w:hAnsi="Times New Roman"/>
        </w:rPr>
        <w:t>research</w:t>
      </w:r>
      <w:r w:rsidRPr="00F24D9C">
        <w:rPr>
          <w:rFonts w:ascii="Times New Roman" w:hAnsi="Times New Roman"/>
        </w:rPr>
        <w:t xml:space="preserve"> that year but was </w:t>
      </w:r>
      <w:r>
        <w:rPr>
          <w:rFonts w:ascii="Times New Roman" w:hAnsi="Times New Roman"/>
        </w:rPr>
        <w:t>intimately</w:t>
      </w:r>
      <w:r w:rsidRPr="00F24D9C">
        <w:rPr>
          <w:rFonts w:ascii="Times New Roman" w:hAnsi="Times New Roman"/>
        </w:rPr>
        <w:t xml:space="preserve"> directed at them</w:t>
      </w:r>
      <w:r>
        <w:rPr>
          <w:rFonts w:ascii="Times New Roman" w:hAnsi="Times New Roman"/>
        </w:rPr>
        <w:t>, saying</w:t>
      </w:r>
      <w:r w:rsidRPr="00F24D9C">
        <w:rPr>
          <w:rFonts w:ascii="Times New Roman" w:hAnsi="Times New Roman"/>
        </w:rPr>
        <w:t xml:space="preserve">: ‘For everything I am about to confide to you no doubt comes back to asking you to </w:t>
      </w:r>
      <w:r w:rsidRPr="00F24D9C">
        <w:rPr>
          <w:rFonts w:ascii="Times New Roman" w:hAnsi="Times New Roman"/>
          <w:i/>
          <w:iCs/>
        </w:rPr>
        <w:t>respond</w:t>
      </w:r>
      <w:r w:rsidRPr="00F24D9C">
        <w:rPr>
          <w:rFonts w:ascii="Times New Roman" w:hAnsi="Times New Roman"/>
        </w:rPr>
        <w:t xml:space="preserve"> to me, you, to me concerning what it is to </w:t>
      </w:r>
      <w:r w:rsidRPr="00F24D9C">
        <w:rPr>
          <w:rFonts w:ascii="Times New Roman" w:hAnsi="Times New Roman"/>
          <w:i/>
        </w:rPr>
        <w:t>respond</w:t>
      </w:r>
      <w:r w:rsidRPr="00F24D9C">
        <w:rPr>
          <w:rFonts w:ascii="Times New Roman" w:hAnsi="Times New Roman"/>
        </w:rPr>
        <w:t>. If you can.’</w:t>
      </w:r>
      <w:r w:rsidRPr="00F24D9C">
        <w:rPr>
          <w:rStyle w:val="EndnoteReference"/>
          <w:rFonts w:ascii="Times New Roman" w:hAnsi="Times New Roman"/>
        </w:rPr>
        <w:endnoteReference w:id="17"/>
      </w:r>
      <w:r w:rsidRPr="00F24D9C">
        <w:rPr>
          <w:rFonts w:ascii="Times New Roman" w:hAnsi="Times New Roman"/>
        </w:rPr>
        <w:t xml:space="preserve">  The resulting posthumously published book, </w:t>
      </w:r>
      <w:r w:rsidRPr="00F24D9C">
        <w:rPr>
          <w:rFonts w:ascii="Times New Roman" w:hAnsi="Times New Roman"/>
          <w:i/>
        </w:rPr>
        <w:t>The Animal that Therefore I Am</w:t>
      </w:r>
      <w:r w:rsidRPr="00F24D9C">
        <w:rPr>
          <w:rFonts w:ascii="Times New Roman" w:hAnsi="Times New Roman"/>
        </w:rPr>
        <w:t xml:space="preserve"> (including the titular essay, first published in English in 2002, as well as ‘And Say the Animal Responded’</w:t>
      </w:r>
      <w:r w:rsidR="00BF2696">
        <w:rPr>
          <w:rFonts w:ascii="Times New Roman" w:hAnsi="Times New Roman"/>
        </w:rPr>
        <w:t xml:space="preserve"> </w:t>
      </w:r>
      <w:r w:rsidR="00BF2696" w:rsidRPr="00F24D9C">
        <w:rPr>
          <w:rFonts w:ascii="Times New Roman" w:hAnsi="Times New Roman"/>
        </w:rPr>
        <w:t>first published</w:t>
      </w:r>
      <w:r w:rsidRPr="00F24D9C">
        <w:rPr>
          <w:rFonts w:ascii="Times New Roman" w:hAnsi="Times New Roman"/>
        </w:rPr>
        <w:t xml:space="preserve"> in 2003), has provided </w:t>
      </w:r>
      <w:r w:rsidR="00594B26">
        <w:rPr>
          <w:rFonts w:ascii="Times New Roman" w:hAnsi="Times New Roman"/>
        </w:rPr>
        <w:t>inspiration</w:t>
      </w:r>
      <w:r w:rsidRPr="00F24D9C">
        <w:rPr>
          <w:rFonts w:ascii="Times New Roman" w:hAnsi="Times New Roman"/>
        </w:rPr>
        <w:t xml:space="preserve"> for a wide range of </w:t>
      </w:r>
      <w:r>
        <w:rPr>
          <w:rFonts w:ascii="Times New Roman" w:hAnsi="Times New Roman"/>
        </w:rPr>
        <w:lastRenderedPageBreak/>
        <w:t>thinkers</w:t>
      </w:r>
      <w:r w:rsidRPr="00F24D9C">
        <w:rPr>
          <w:rFonts w:ascii="Times New Roman" w:hAnsi="Times New Roman"/>
        </w:rPr>
        <w:t>. These works have energized those alre</w:t>
      </w:r>
      <w:r w:rsidR="00E5692A">
        <w:rPr>
          <w:rFonts w:ascii="Times New Roman" w:hAnsi="Times New Roman"/>
        </w:rPr>
        <w:t>ady working in animal studies as well as those</w:t>
      </w:r>
      <w:r w:rsidRPr="00F24D9C">
        <w:rPr>
          <w:rFonts w:ascii="Times New Roman" w:hAnsi="Times New Roman"/>
        </w:rPr>
        <w:t xml:space="preserve"> newly awoken to the root and branch revision of the humanities – and the sciences – that the animal question provokes, some already engaged with deconstruction, </w:t>
      </w:r>
      <w:r w:rsidR="00160BCC">
        <w:rPr>
          <w:rFonts w:ascii="Times New Roman" w:hAnsi="Times New Roman"/>
        </w:rPr>
        <w:t>others</w:t>
      </w:r>
      <w:r w:rsidRPr="00F24D9C">
        <w:rPr>
          <w:rFonts w:ascii="Times New Roman" w:hAnsi="Times New Roman"/>
        </w:rPr>
        <w:t xml:space="preserve"> only tangentially.</w:t>
      </w:r>
      <w:r>
        <w:rPr>
          <w:rFonts w:ascii="Times New Roman" w:hAnsi="Times New Roman"/>
        </w:rPr>
        <w:t xml:space="preserve"> Some of the earliest engagements express surprise at the domestic scene that Derrida, now famously, narrates regarding the little cat regarding him</w:t>
      </w:r>
      <w:r w:rsidR="00E130B4">
        <w:rPr>
          <w:rFonts w:ascii="Times New Roman" w:hAnsi="Times New Roman"/>
        </w:rPr>
        <w:t xml:space="preserve"> outside of the automaticity of reaction</w:t>
      </w:r>
      <w:r>
        <w:rPr>
          <w:rFonts w:ascii="Times New Roman" w:hAnsi="Times New Roman"/>
        </w:rPr>
        <w:t>.</w:t>
      </w:r>
      <w:r>
        <w:rPr>
          <w:rStyle w:val="EndnoteReference"/>
          <w:rFonts w:ascii="Times New Roman" w:hAnsi="Times New Roman"/>
        </w:rPr>
        <w:endnoteReference w:id="18"/>
      </w:r>
      <w:r>
        <w:rPr>
          <w:rFonts w:ascii="Times New Roman" w:hAnsi="Times New Roman"/>
        </w:rPr>
        <w:t xml:space="preserve"> Some recognize the strategic political value in the gravitas lent to the cause by ‘a great French philosopher’.</w:t>
      </w:r>
      <w:r>
        <w:rPr>
          <w:rStyle w:val="EndnoteReference"/>
          <w:rFonts w:ascii="Times New Roman" w:hAnsi="Times New Roman"/>
        </w:rPr>
        <w:endnoteReference w:id="19"/>
      </w:r>
      <w:r>
        <w:rPr>
          <w:rFonts w:ascii="Times New Roman" w:hAnsi="Times New Roman"/>
        </w:rPr>
        <w:t xml:space="preserve"> Some demonstrate that Derrida was always thinking about animals.</w:t>
      </w:r>
      <w:r>
        <w:rPr>
          <w:rStyle w:val="EndnoteReference"/>
          <w:rFonts w:ascii="Times New Roman" w:hAnsi="Times New Roman"/>
        </w:rPr>
        <w:endnoteReference w:id="20"/>
      </w:r>
      <w:r w:rsidRPr="00383AAF">
        <w:rPr>
          <w:rFonts w:ascii="Times New Roman" w:hAnsi="Times New Roman"/>
          <w:color w:val="0000FF"/>
        </w:rPr>
        <w:t xml:space="preserve"> </w:t>
      </w:r>
    </w:p>
    <w:p w14:paraId="4E641825" w14:textId="77777777" w:rsidR="000F4E96" w:rsidRPr="00F24D9C" w:rsidRDefault="000F4E96" w:rsidP="000712F5">
      <w:pPr>
        <w:rPr>
          <w:rFonts w:ascii="Times New Roman" w:hAnsi="Times New Roman"/>
        </w:rPr>
      </w:pPr>
    </w:p>
    <w:p w14:paraId="70FF14E3" w14:textId="1F07E24E" w:rsidR="000F4E96" w:rsidRDefault="000F4E96" w:rsidP="000712F5">
      <w:pPr>
        <w:rPr>
          <w:rFonts w:ascii="Times New Roman" w:hAnsi="Times New Roman"/>
        </w:rPr>
      </w:pPr>
      <w:r>
        <w:rPr>
          <w:rFonts w:ascii="Times New Roman" w:hAnsi="Times New Roman"/>
        </w:rPr>
        <w:t>In Derrida’s questioning as to whether his audie</w:t>
      </w:r>
      <w:r w:rsidR="00BF2696">
        <w:rPr>
          <w:rFonts w:ascii="Times New Roman" w:hAnsi="Times New Roman"/>
        </w:rPr>
        <w:t>nce could</w:t>
      </w:r>
      <w:r>
        <w:rPr>
          <w:rFonts w:ascii="Times New Roman" w:hAnsi="Times New Roman"/>
        </w:rPr>
        <w:t xml:space="preserve"> respond, quoted above, t</w:t>
      </w:r>
      <w:r w:rsidRPr="00F24D9C">
        <w:rPr>
          <w:rFonts w:ascii="Times New Roman" w:hAnsi="Times New Roman"/>
        </w:rPr>
        <w:t>he short</w:t>
      </w:r>
      <w:r>
        <w:rPr>
          <w:rFonts w:ascii="Times New Roman" w:hAnsi="Times New Roman"/>
        </w:rPr>
        <w:t>,</w:t>
      </w:r>
      <w:r w:rsidRPr="00F24D9C">
        <w:rPr>
          <w:rFonts w:ascii="Times New Roman" w:hAnsi="Times New Roman"/>
        </w:rPr>
        <w:t xml:space="preserve"> blunt</w:t>
      </w:r>
      <w:r>
        <w:rPr>
          <w:rFonts w:ascii="Times New Roman" w:hAnsi="Times New Roman"/>
        </w:rPr>
        <w:t>,</w:t>
      </w:r>
      <w:r w:rsidRPr="00F24D9C">
        <w:rPr>
          <w:rFonts w:ascii="Times New Roman" w:hAnsi="Times New Roman"/>
        </w:rPr>
        <w:t xml:space="preserve"> second sentence casts doubt on human </w:t>
      </w:r>
      <w:proofErr w:type="spellStart"/>
      <w:r w:rsidRPr="00F24D9C">
        <w:rPr>
          <w:rFonts w:ascii="Times New Roman" w:hAnsi="Times New Roman"/>
        </w:rPr>
        <w:t>exceptionalism</w:t>
      </w:r>
      <w:proofErr w:type="spellEnd"/>
      <w:r w:rsidRPr="00F24D9C">
        <w:rPr>
          <w:rFonts w:ascii="Times New Roman" w:hAnsi="Times New Roman"/>
        </w:rPr>
        <w:t xml:space="preserve">, even there </w:t>
      </w:r>
      <w:r>
        <w:rPr>
          <w:rFonts w:ascii="Times New Roman" w:hAnsi="Times New Roman"/>
        </w:rPr>
        <w:t>in the</w:t>
      </w:r>
      <w:r w:rsidRPr="00F24D9C">
        <w:rPr>
          <w:rFonts w:ascii="Times New Roman" w:hAnsi="Times New Roman"/>
        </w:rPr>
        <w:t xml:space="preserve"> refined environment</w:t>
      </w:r>
      <w:r>
        <w:rPr>
          <w:rFonts w:ascii="Times New Roman" w:hAnsi="Times New Roman"/>
        </w:rPr>
        <w:t xml:space="preserve"> of a colloquium and </w:t>
      </w:r>
      <w:r w:rsidR="00F5047B">
        <w:rPr>
          <w:rFonts w:ascii="Times New Roman" w:hAnsi="Times New Roman"/>
        </w:rPr>
        <w:t xml:space="preserve">even </w:t>
      </w:r>
      <w:r>
        <w:rPr>
          <w:rFonts w:ascii="Times New Roman" w:hAnsi="Times New Roman"/>
        </w:rPr>
        <w:t>here as I relay the question to the reader of this volume</w:t>
      </w:r>
      <w:r w:rsidRPr="00F24D9C">
        <w:rPr>
          <w:rFonts w:ascii="Times New Roman" w:hAnsi="Times New Roman"/>
        </w:rPr>
        <w:t xml:space="preserve">. </w:t>
      </w:r>
      <w:r>
        <w:rPr>
          <w:rFonts w:ascii="Times New Roman" w:hAnsi="Times New Roman"/>
        </w:rPr>
        <w:t xml:space="preserve">However it does so in a particular manner, in line with </w:t>
      </w:r>
      <w:r w:rsidRPr="00F24D9C">
        <w:rPr>
          <w:rFonts w:ascii="Times New Roman" w:hAnsi="Times New Roman"/>
        </w:rPr>
        <w:t>the deconstructive ‘method’ of reverse and displace at work in this text.</w:t>
      </w:r>
      <w:r>
        <w:rPr>
          <w:rFonts w:ascii="Times New Roman" w:hAnsi="Times New Roman"/>
        </w:rPr>
        <w:t xml:space="preserve"> I freeze ‘method’ in scare-quotes to index Derrida’s resistance to formulating a classical me</w:t>
      </w:r>
      <w:r w:rsidR="009264F2">
        <w:rPr>
          <w:rFonts w:ascii="Times New Roman" w:hAnsi="Times New Roman"/>
        </w:rPr>
        <w:t>thod as such. The latter, in aiming for an</w:t>
      </w:r>
      <w:r>
        <w:rPr>
          <w:rFonts w:ascii="Times New Roman" w:hAnsi="Times New Roman"/>
        </w:rPr>
        <w:t xml:space="preserve"> ordered regularity and ideality untouched by that to which it is merely applied, would blunt his hope for particularity, for the </w:t>
      </w:r>
      <w:r w:rsidRPr="001312B4">
        <w:rPr>
          <w:rFonts w:ascii="Times New Roman" w:hAnsi="Times New Roman"/>
        </w:rPr>
        <w:t>this-ness</w:t>
      </w:r>
      <w:r>
        <w:rPr>
          <w:rFonts w:ascii="Times New Roman" w:hAnsi="Times New Roman"/>
        </w:rPr>
        <w:t xml:space="preserve"> of </w:t>
      </w:r>
      <w:r w:rsidRPr="001312B4">
        <w:rPr>
          <w:rFonts w:ascii="Times New Roman" w:hAnsi="Times New Roman"/>
          <w:i/>
        </w:rPr>
        <w:t>this</w:t>
      </w:r>
      <w:r>
        <w:rPr>
          <w:rFonts w:ascii="Times New Roman" w:hAnsi="Times New Roman"/>
        </w:rPr>
        <w:t xml:space="preserve"> text, </w:t>
      </w:r>
      <w:r w:rsidRPr="001312B4">
        <w:rPr>
          <w:rFonts w:ascii="Times New Roman" w:hAnsi="Times New Roman"/>
          <w:i/>
        </w:rPr>
        <w:t>this</w:t>
      </w:r>
      <w:r>
        <w:rPr>
          <w:rFonts w:ascii="Times New Roman" w:hAnsi="Times New Roman"/>
        </w:rPr>
        <w:t xml:space="preserve"> question. It would close off the possibility of welcoming the other</w:t>
      </w:r>
      <w:r w:rsidR="00055BA2">
        <w:rPr>
          <w:rFonts w:ascii="Times New Roman" w:hAnsi="Times New Roman"/>
        </w:rPr>
        <w:t xml:space="preserve"> without qualification</w:t>
      </w:r>
      <w:r>
        <w:rPr>
          <w:rFonts w:ascii="Times New Roman" w:hAnsi="Times New Roman"/>
        </w:rPr>
        <w:t xml:space="preserve">. In the closing paragraphs of ‘Signature Event Context’, Derrida comes closest to what we might </w:t>
      </w:r>
      <w:r w:rsidRPr="00687535">
        <w:rPr>
          <w:rFonts w:ascii="Times New Roman" w:hAnsi="Times New Roman"/>
        </w:rPr>
        <w:t xml:space="preserve">better call a process than a method when he advocates the double gesture, writing: ‘Deconstruction […] must, by means of a double gesture, a double science, a double writing, practice an </w:t>
      </w:r>
      <w:r w:rsidRPr="00687535">
        <w:rPr>
          <w:rFonts w:ascii="Times New Roman" w:hAnsi="Times New Roman"/>
          <w:i/>
          <w:iCs/>
        </w:rPr>
        <w:t>overturning</w:t>
      </w:r>
      <w:r w:rsidRPr="00687535">
        <w:rPr>
          <w:rFonts w:ascii="Times New Roman" w:hAnsi="Times New Roman"/>
        </w:rPr>
        <w:t xml:space="preserve"> of the classical opposition </w:t>
      </w:r>
      <w:r w:rsidRPr="00687535">
        <w:rPr>
          <w:rFonts w:ascii="Times New Roman" w:hAnsi="Times New Roman"/>
          <w:i/>
          <w:iCs/>
        </w:rPr>
        <w:t>and</w:t>
      </w:r>
      <w:r w:rsidRPr="00687535">
        <w:rPr>
          <w:rFonts w:ascii="Times New Roman" w:hAnsi="Times New Roman"/>
        </w:rPr>
        <w:t xml:space="preserve"> a general </w:t>
      </w:r>
      <w:r w:rsidRPr="00687535">
        <w:rPr>
          <w:rFonts w:ascii="Times New Roman" w:hAnsi="Times New Roman"/>
          <w:i/>
          <w:iCs/>
        </w:rPr>
        <w:t>displacement</w:t>
      </w:r>
      <w:r w:rsidRPr="00687535">
        <w:rPr>
          <w:rFonts w:ascii="Times New Roman" w:hAnsi="Times New Roman"/>
        </w:rPr>
        <w:t xml:space="preserve"> of the system’.</w:t>
      </w:r>
      <w:r w:rsidRPr="00687535">
        <w:rPr>
          <w:rStyle w:val="EndnoteReference"/>
          <w:rFonts w:ascii="Times New Roman" w:hAnsi="Times New Roman"/>
        </w:rPr>
        <w:endnoteReference w:id="21"/>
      </w:r>
      <w:r w:rsidRPr="00687535">
        <w:rPr>
          <w:rFonts w:ascii="Times New Roman" w:hAnsi="Times New Roman"/>
        </w:rPr>
        <w:t xml:space="preserve"> </w:t>
      </w:r>
    </w:p>
    <w:p w14:paraId="04D13351" w14:textId="77777777" w:rsidR="000F4E96" w:rsidRDefault="000F4E96" w:rsidP="000712F5">
      <w:pPr>
        <w:rPr>
          <w:rFonts w:ascii="Times New Roman" w:hAnsi="Times New Roman"/>
        </w:rPr>
      </w:pPr>
    </w:p>
    <w:p w14:paraId="4E329F49" w14:textId="22EDB778" w:rsidR="00790765" w:rsidRDefault="000F4E96" w:rsidP="000712F5">
      <w:pPr>
        <w:rPr>
          <w:rFonts w:ascii="Times New Roman" w:hAnsi="Times New Roman"/>
        </w:rPr>
      </w:pPr>
      <w:r>
        <w:rPr>
          <w:rFonts w:ascii="Times New Roman" w:hAnsi="Times New Roman"/>
        </w:rPr>
        <w:t xml:space="preserve">The classical opposition at stake in </w:t>
      </w:r>
      <w:r w:rsidRPr="00F24D9C">
        <w:rPr>
          <w:rFonts w:ascii="Times New Roman" w:hAnsi="Times New Roman"/>
          <w:i/>
        </w:rPr>
        <w:t>The Animal that Therefore I Am</w:t>
      </w:r>
      <w:r w:rsidRPr="00F24D9C">
        <w:rPr>
          <w:rFonts w:ascii="Times New Roman" w:hAnsi="Times New Roman"/>
        </w:rPr>
        <w:t xml:space="preserve"> </w:t>
      </w:r>
      <w:r>
        <w:rPr>
          <w:rFonts w:ascii="Times New Roman" w:hAnsi="Times New Roman"/>
        </w:rPr>
        <w:t xml:space="preserve">is that between response and reaction, it underwrites but also propels the </w:t>
      </w:r>
      <w:proofErr w:type="spellStart"/>
      <w:r>
        <w:rPr>
          <w:rFonts w:ascii="Times New Roman" w:hAnsi="Times New Roman"/>
        </w:rPr>
        <w:t>performative</w:t>
      </w:r>
      <w:proofErr w:type="spellEnd"/>
      <w:r>
        <w:rPr>
          <w:rFonts w:ascii="Times New Roman" w:hAnsi="Times New Roman"/>
        </w:rPr>
        <w:t xml:space="preserve"> division of the one who calls himself ‘man’ from the one he calls ‘the animal.’</w:t>
      </w:r>
      <w:r>
        <w:rPr>
          <w:rStyle w:val="EndnoteReference"/>
          <w:rFonts w:ascii="Times New Roman" w:hAnsi="Times New Roman"/>
        </w:rPr>
        <w:endnoteReference w:id="22"/>
      </w:r>
      <w:r>
        <w:rPr>
          <w:rFonts w:ascii="Times New Roman" w:hAnsi="Times New Roman"/>
        </w:rPr>
        <w:t xml:space="preserve"> Neatly severed </w:t>
      </w:r>
      <w:r w:rsidR="00374ADC">
        <w:rPr>
          <w:rFonts w:ascii="Times New Roman" w:hAnsi="Times New Roman"/>
        </w:rPr>
        <w:t>in this way</w:t>
      </w:r>
      <w:r>
        <w:rPr>
          <w:rFonts w:ascii="Times New Roman" w:hAnsi="Times New Roman"/>
        </w:rPr>
        <w:t>, our Cartesian legacy continues to present the human as the one who is able to respond while the animal can merely react.</w:t>
      </w:r>
      <w:r w:rsidRPr="00D84DE6">
        <w:rPr>
          <w:rStyle w:val="EndnoteReference"/>
          <w:rFonts w:ascii="Times New Roman" w:hAnsi="Times New Roman"/>
        </w:rPr>
        <w:endnoteReference w:id="23"/>
      </w:r>
      <w:r w:rsidRPr="00D84DE6">
        <w:rPr>
          <w:rFonts w:ascii="Times New Roman" w:hAnsi="Times New Roman"/>
        </w:rPr>
        <w:t xml:space="preserve"> </w:t>
      </w:r>
      <w:r>
        <w:rPr>
          <w:rFonts w:ascii="Times New Roman" w:hAnsi="Times New Roman"/>
        </w:rPr>
        <w:t>Vouched for by a philosophical pedigree, the cant of this division nevertheless surfaces in every class introducing the question of the animal when students initially and commonsensically ‘respond’ by saying ‘</w:t>
      </w:r>
      <w:r w:rsidRPr="006E678B">
        <w:rPr>
          <w:rFonts w:ascii="Times New Roman" w:hAnsi="Times New Roman"/>
        </w:rPr>
        <w:t xml:space="preserve">But </w:t>
      </w:r>
      <w:r>
        <w:rPr>
          <w:rFonts w:ascii="Times New Roman" w:hAnsi="Times New Roman"/>
        </w:rPr>
        <w:t xml:space="preserve">surely </w:t>
      </w:r>
      <w:r w:rsidRPr="006E678B">
        <w:rPr>
          <w:rFonts w:ascii="Times New Roman" w:hAnsi="Times New Roman"/>
        </w:rPr>
        <w:t>animals</w:t>
      </w:r>
      <w:r w:rsidRPr="00A97FF9">
        <w:rPr>
          <w:rFonts w:ascii="Times New Roman" w:hAnsi="Times New Roman"/>
          <w:i/>
        </w:rPr>
        <w:t xml:space="preserve"> can’t</w:t>
      </w:r>
      <w:r>
        <w:rPr>
          <w:rFonts w:ascii="Times New Roman" w:hAnsi="Times New Roman"/>
        </w:rPr>
        <w:t>…</w:t>
      </w:r>
      <w:proofErr w:type="gramStart"/>
      <w:r>
        <w:rPr>
          <w:rFonts w:ascii="Times New Roman" w:hAnsi="Times New Roman"/>
        </w:rPr>
        <w:t>’.</w:t>
      </w:r>
      <w:proofErr w:type="gramEnd"/>
      <w:r>
        <w:rPr>
          <w:rFonts w:ascii="Times New Roman" w:hAnsi="Times New Roman"/>
        </w:rPr>
        <w:t xml:space="preserve"> In refuting any one of the abilities classically attributed to man – to speak, to lie, to laugh, to grieve, to give, to point, to dress, to die – in such a way, I mean to draw ironic attention to the automaticity of their response. The cleavage is all the more ludicrous, as Derrida points out, by the supposed catch-all name of ‘the animal’, incorporating everything from cockroaches to squid to eagles to horses. It is not his purpose or frame to simply re-measure species such that each would be allotted its own, proper, domain, thus producing a new identity politics of due representation.</w:t>
      </w:r>
    </w:p>
    <w:p w14:paraId="630D5AE0" w14:textId="77777777" w:rsidR="00790765" w:rsidRDefault="00790765" w:rsidP="000712F5">
      <w:pPr>
        <w:rPr>
          <w:rFonts w:ascii="Times New Roman" w:hAnsi="Times New Roman"/>
        </w:rPr>
      </w:pPr>
    </w:p>
    <w:p w14:paraId="68AA5ECC" w14:textId="3C7D6A54" w:rsidR="000F4E96" w:rsidRDefault="000F4E96" w:rsidP="000712F5">
      <w:pPr>
        <w:rPr>
          <w:rFonts w:ascii="Times New Roman" w:hAnsi="Times New Roman"/>
        </w:rPr>
      </w:pPr>
      <w:r>
        <w:rPr>
          <w:rFonts w:ascii="Times New Roman" w:hAnsi="Times New Roman"/>
        </w:rPr>
        <w:t xml:space="preserve">However, it is worth </w:t>
      </w:r>
      <w:r w:rsidR="001205AD">
        <w:rPr>
          <w:rFonts w:ascii="Times New Roman" w:hAnsi="Times New Roman"/>
        </w:rPr>
        <w:t>remarking</w:t>
      </w:r>
      <w:r>
        <w:rPr>
          <w:rFonts w:ascii="Times New Roman" w:hAnsi="Times New Roman"/>
        </w:rPr>
        <w:t xml:space="preserve"> here that current scientific </w:t>
      </w:r>
      <w:r w:rsidR="00160BCC">
        <w:rPr>
          <w:rFonts w:ascii="Times New Roman" w:hAnsi="Times New Roman"/>
        </w:rPr>
        <w:t>research</w:t>
      </w:r>
      <w:r>
        <w:rPr>
          <w:rFonts w:ascii="Times New Roman" w:hAnsi="Times New Roman"/>
        </w:rPr>
        <w:t xml:space="preserve"> increasingly features discoveries regarding the intelligence of </w:t>
      </w:r>
      <w:r w:rsidR="00160BCC">
        <w:rPr>
          <w:rFonts w:ascii="Times New Roman" w:hAnsi="Times New Roman"/>
        </w:rPr>
        <w:t xml:space="preserve">particular </w:t>
      </w:r>
      <w:r>
        <w:rPr>
          <w:rFonts w:ascii="Times New Roman" w:hAnsi="Times New Roman"/>
        </w:rPr>
        <w:t>animals – especially the great apes, elephants and cetaceans, all shown to be able to recognize themselves in a mirror, all characterized by complex brains with spindle cells.</w:t>
      </w:r>
      <w:r>
        <w:rPr>
          <w:rStyle w:val="EndnoteReference"/>
          <w:rFonts w:ascii="Times New Roman" w:hAnsi="Times New Roman"/>
        </w:rPr>
        <w:endnoteReference w:id="24"/>
      </w:r>
      <w:r>
        <w:rPr>
          <w:rFonts w:ascii="Times New Roman" w:hAnsi="Times New Roman"/>
        </w:rPr>
        <w:t xml:space="preserve"> Alone, this would dislodge Descartes’s faith in the </w:t>
      </w:r>
      <w:r w:rsidR="00790765">
        <w:rPr>
          <w:rFonts w:ascii="Times New Roman" w:hAnsi="Times New Roman"/>
        </w:rPr>
        <w:t>segregation</w:t>
      </w:r>
      <w:r>
        <w:rPr>
          <w:rFonts w:ascii="Times New Roman" w:hAnsi="Times New Roman"/>
        </w:rPr>
        <w:t xml:space="preserve"> of ‘the animal’. </w:t>
      </w:r>
      <w:r w:rsidR="00790765">
        <w:rPr>
          <w:rFonts w:ascii="Times New Roman" w:hAnsi="Times New Roman"/>
        </w:rPr>
        <w:t xml:space="preserve">Such </w:t>
      </w:r>
      <w:r w:rsidR="006E47DF">
        <w:rPr>
          <w:rFonts w:ascii="Times New Roman" w:hAnsi="Times New Roman"/>
        </w:rPr>
        <w:t>research</w:t>
      </w:r>
      <w:r w:rsidR="00790765">
        <w:rPr>
          <w:rFonts w:ascii="Times New Roman" w:hAnsi="Times New Roman"/>
        </w:rPr>
        <w:t xml:space="preserve"> </w:t>
      </w:r>
      <w:r w:rsidR="008C1114">
        <w:rPr>
          <w:rFonts w:ascii="Times New Roman" w:hAnsi="Times New Roman"/>
        </w:rPr>
        <w:t>supports</w:t>
      </w:r>
      <w:r>
        <w:rPr>
          <w:rFonts w:ascii="Times New Roman" w:hAnsi="Times New Roman"/>
        </w:rPr>
        <w:t xml:space="preserve"> campaigns such as the Great Ape Project or the recent declaration of non-h</w:t>
      </w:r>
      <w:r w:rsidR="00790765">
        <w:rPr>
          <w:rFonts w:ascii="Times New Roman" w:hAnsi="Times New Roman"/>
        </w:rPr>
        <w:t>uman personhood for cetaceans by the</w:t>
      </w:r>
      <w:r>
        <w:rPr>
          <w:rFonts w:ascii="Times New Roman" w:hAnsi="Times New Roman"/>
        </w:rPr>
        <w:t xml:space="preserve"> India</w:t>
      </w:r>
      <w:r w:rsidR="00790765">
        <w:rPr>
          <w:rFonts w:ascii="Times New Roman" w:hAnsi="Times New Roman"/>
        </w:rPr>
        <w:t>n government</w:t>
      </w:r>
      <w:r>
        <w:rPr>
          <w:rFonts w:ascii="Times New Roman" w:hAnsi="Times New Roman"/>
        </w:rPr>
        <w:t>.</w:t>
      </w:r>
      <w:r>
        <w:rPr>
          <w:rStyle w:val="EndnoteReference"/>
          <w:rFonts w:ascii="Times New Roman" w:hAnsi="Times New Roman"/>
        </w:rPr>
        <w:endnoteReference w:id="25"/>
      </w:r>
      <w:r>
        <w:rPr>
          <w:rFonts w:ascii="Times New Roman" w:hAnsi="Times New Roman"/>
        </w:rPr>
        <w:t xml:space="preserve"> Both award basic protect</w:t>
      </w:r>
      <w:r w:rsidR="007F65EA">
        <w:rPr>
          <w:rFonts w:ascii="Times New Roman" w:hAnsi="Times New Roman"/>
        </w:rPr>
        <w:t xml:space="preserve">ions modeled on ‘human rights’ </w:t>
      </w:r>
      <w:r>
        <w:rPr>
          <w:rFonts w:ascii="Times New Roman" w:hAnsi="Times New Roman"/>
        </w:rPr>
        <w:t>- such as the right</w:t>
      </w:r>
      <w:r w:rsidR="00FE0BD8">
        <w:rPr>
          <w:rFonts w:ascii="Times New Roman" w:hAnsi="Times New Roman"/>
        </w:rPr>
        <w:t>s</w:t>
      </w:r>
      <w:r>
        <w:rPr>
          <w:rFonts w:ascii="Times New Roman" w:hAnsi="Times New Roman"/>
        </w:rPr>
        <w:t xml:space="preserve"> not to be imprisoned, </w:t>
      </w:r>
      <w:r w:rsidR="00FE0BD8">
        <w:rPr>
          <w:rFonts w:ascii="Times New Roman" w:hAnsi="Times New Roman"/>
        </w:rPr>
        <w:t>not to be</w:t>
      </w:r>
      <w:r w:rsidR="00160BCC">
        <w:rPr>
          <w:rFonts w:ascii="Times New Roman" w:hAnsi="Times New Roman"/>
        </w:rPr>
        <w:t xml:space="preserve"> tortured and not to be killed - </w:t>
      </w:r>
      <w:r>
        <w:rPr>
          <w:rFonts w:ascii="Times New Roman" w:hAnsi="Times New Roman"/>
        </w:rPr>
        <w:t>for particular species based</w:t>
      </w:r>
      <w:r w:rsidR="006325FD">
        <w:rPr>
          <w:rFonts w:ascii="Times New Roman" w:hAnsi="Times New Roman"/>
        </w:rPr>
        <w:t xml:space="preserve"> on relative </w:t>
      </w:r>
      <w:r w:rsidR="006325FD" w:rsidRPr="00DA209A">
        <w:rPr>
          <w:rFonts w:ascii="Times New Roman" w:hAnsi="Times New Roman"/>
        </w:rPr>
        <w:t>intelligence. S</w:t>
      </w:r>
      <w:r w:rsidRPr="00DA209A">
        <w:rPr>
          <w:rFonts w:ascii="Times New Roman" w:hAnsi="Times New Roman"/>
        </w:rPr>
        <w:t xml:space="preserve">cholars </w:t>
      </w:r>
      <w:r w:rsidR="006325FD" w:rsidRPr="00DA209A">
        <w:rPr>
          <w:rFonts w:ascii="Times New Roman" w:hAnsi="Times New Roman"/>
        </w:rPr>
        <w:t xml:space="preserve">such as Wolfe </w:t>
      </w:r>
      <w:r w:rsidR="005508A8">
        <w:rPr>
          <w:rFonts w:ascii="Times New Roman" w:hAnsi="Times New Roman"/>
        </w:rPr>
        <w:t xml:space="preserve">have </w:t>
      </w:r>
      <w:r w:rsidR="006325FD" w:rsidRPr="00DA209A">
        <w:rPr>
          <w:rFonts w:ascii="Times New Roman" w:hAnsi="Times New Roman"/>
        </w:rPr>
        <w:t>e</w:t>
      </w:r>
      <w:r w:rsidR="002C4877" w:rsidRPr="00DA209A">
        <w:rPr>
          <w:rFonts w:ascii="Times New Roman" w:hAnsi="Times New Roman"/>
        </w:rPr>
        <w:t>ndorse</w:t>
      </w:r>
      <w:r w:rsidR="005508A8">
        <w:rPr>
          <w:rFonts w:ascii="Times New Roman" w:hAnsi="Times New Roman"/>
        </w:rPr>
        <w:t>d</w:t>
      </w:r>
      <w:r w:rsidRPr="00DA209A">
        <w:rPr>
          <w:rFonts w:ascii="Times New Roman" w:hAnsi="Times New Roman"/>
        </w:rPr>
        <w:t xml:space="preserve"> gains </w:t>
      </w:r>
      <w:r w:rsidR="002C4877" w:rsidRPr="00DA209A">
        <w:rPr>
          <w:rFonts w:ascii="Times New Roman" w:hAnsi="Times New Roman"/>
        </w:rPr>
        <w:t xml:space="preserve">such as these </w:t>
      </w:r>
      <w:r w:rsidRPr="00DA209A">
        <w:rPr>
          <w:rFonts w:ascii="Times New Roman" w:hAnsi="Times New Roman"/>
        </w:rPr>
        <w:t xml:space="preserve">for their strategic value in ending </w:t>
      </w:r>
      <w:r w:rsidRPr="00DA209A">
        <w:rPr>
          <w:rFonts w:ascii="Times New Roman" w:hAnsi="Times New Roman"/>
        </w:rPr>
        <w:lastRenderedPageBreak/>
        <w:t>animal suffering</w:t>
      </w:r>
      <w:r w:rsidR="002C4877" w:rsidRPr="00DA209A">
        <w:rPr>
          <w:rFonts w:ascii="Times New Roman" w:hAnsi="Times New Roman"/>
        </w:rPr>
        <w:t>,</w:t>
      </w:r>
      <w:r w:rsidR="006325FD" w:rsidRPr="00DA209A">
        <w:rPr>
          <w:rFonts w:ascii="Times New Roman" w:hAnsi="Times New Roman"/>
        </w:rPr>
        <w:t xml:space="preserve"> while </w:t>
      </w:r>
      <w:r w:rsidR="001C0418">
        <w:rPr>
          <w:rFonts w:ascii="Times New Roman" w:hAnsi="Times New Roman"/>
        </w:rPr>
        <w:t xml:space="preserve">rightly </w:t>
      </w:r>
      <w:r w:rsidR="006325FD" w:rsidRPr="00DA209A">
        <w:rPr>
          <w:rFonts w:ascii="Times New Roman" w:hAnsi="Times New Roman"/>
        </w:rPr>
        <w:t xml:space="preserve">pointing to their </w:t>
      </w:r>
      <w:proofErr w:type="spellStart"/>
      <w:r w:rsidR="006325FD" w:rsidRPr="00DA209A">
        <w:rPr>
          <w:rFonts w:ascii="Times New Roman" w:hAnsi="Times New Roman"/>
        </w:rPr>
        <w:t>provisionality</w:t>
      </w:r>
      <w:proofErr w:type="spellEnd"/>
      <w:r w:rsidR="006325FD" w:rsidRPr="00DA209A">
        <w:rPr>
          <w:rFonts w:ascii="Times New Roman" w:hAnsi="Times New Roman"/>
        </w:rPr>
        <w:t xml:space="preserve"> and to their inadequacy</w:t>
      </w:r>
      <w:r w:rsidR="002C4877" w:rsidRPr="00DA209A">
        <w:rPr>
          <w:rFonts w:ascii="Times New Roman" w:hAnsi="Times New Roman"/>
        </w:rPr>
        <w:t xml:space="preserve"> for thinking through the ‘ethics of </w:t>
      </w:r>
      <w:r w:rsidR="002C4877" w:rsidRPr="00DA209A">
        <w:rPr>
          <w:rFonts w:ascii="Times New Roman" w:hAnsi="Times New Roman"/>
          <w:i/>
        </w:rPr>
        <w:t>the question of the human as well as the nonhuman animal’</w:t>
      </w:r>
      <w:r w:rsidR="006325FD" w:rsidRPr="00DA209A">
        <w:rPr>
          <w:rFonts w:ascii="Times New Roman" w:hAnsi="Times New Roman"/>
        </w:rPr>
        <w:t>.</w:t>
      </w:r>
      <w:r w:rsidRPr="00DA209A">
        <w:rPr>
          <w:rStyle w:val="EndnoteReference"/>
          <w:rFonts w:ascii="Times New Roman" w:hAnsi="Times New Roman"/>
        </w:rPr>
        <w:endnoteReference w:id="26"/>
      </w:r>
      <w:r>
        <w:rPr>
          <w:rFonts w:ascii="Times New Roman" w:hAnsi="Times New Roman"/>
        </w:rPr>
        <w:t xml:space="preserve"> </w:t>
      </w:r>
      <w:r w:rsidR="005508A8">
        <w:rPr>
          <w:rFonts w:ascii="Times New Roman" w:hAnsi="Times New Roman"/>
        </w:rPr>
        <w:t>In the interview ‘Violence Against Animals’ Derrida voices sympathy</w:t>
      </w:r>
      <w:r>
        <w:rPr>
          <w:rFonts w:ascii="Times New Roman" w:hAnsi="Times New Roman"/>
        </w:rPr>
        <w:t xml:space="preserve"> to</w:t>
      </w:r>
      <w:r w:rsidR="005508A8">
        <w:rPr>
          <w:rFonts w:ascii="Times New Roman" w:hAnsi="Times New Roman"/>
        </w:rPr>
        <w:t>wards</w:t>
      </w:r>
      <w:r>
        <w:rPr>
          <w:rFonts w:ascii="Times New Roman" w:hAnsi="Times New Roman"/>
        </w:rPr>
        <w:t xml:space="preserve"> campaigns for animal rights, </w:t>
      </w:r>
      <w:r w:rsidR="005508A8">
        <w:rPr>
          <w:rFonts w:ascii="Times New Roman" w:hAnsi="Times New Roman"/>
        </w:rPr>
        <w:t xml:space="preserve">but </w:t>
      </w:r>
      <w:r>
        <w:rPr>
          <w:rFonts w:ascii="Times New Roman" w:hAnsi="Times New Roman"/>
        </w:rPr>
        <w:t xml:space="preserve">raises concerns regarding both the </w:t>
      </w:r>
      <w:r w:rsidR="007C2C37">
        <w:rPr>
          <w:rFonts w:ascii="Times New Roman" w:hAnsi="Times New Roman"/>
        </w:rPr>
        <w:t xml:space="preserve">maintenance of </w:t>
      </w:r>
      <w:r w:rsidR="007F65EA">
        <w:rPr>
          <w:rFonts w:ascii="Times New Roman" w:hAnsi="Times New Roman"/>
        </w:rPr>
        <w:t xml:space="preserve">the </w:t>
      </w:r>
      <w:r w:rsidR="007C2C37" w:rsidRPr="001870C1">
        <w:rPr>
          <w:rFonts w:ascii="Times New Roman" w:hAnsi="Times New Roman"/>
        </w:rPr>
        <w:t xml:space="preserve">Cartesian subject of ‘rights’ - that offers no critical revision of either ‘the subject’ or of ‘rights’ - </w:t>
      </w:r>
      <w:r w:rsidRPr="001870C1">
        <w:rPr>
          <w:rFonts w:ascii="Times New Roman" w:hAnsi="Times New Roman"/>
        </w:rPr>
        <w:t>and its basis in an implicitly eugenic taxonomy</w:t>
      </w:r>
      <w:r w:rsidR="001870C1" w:rsidRPr="001870C1">
        <w:rPr>
          <w:rFonts w:ascii="Times New Roman" w:hAnsi="Times New Roman"/>
        </w:rPr>
        <w:t xml:space="preserve"> (</w:t>
      </w:r>
      <w:r w:rsidR="00C734B9">
        <w:rPr>
          <w:rFonts w:ascii="Times New Roman" w:hAnsi="Times New Roman"/>
        </w:rPr>
        <w:t>this</w:t>
      </w:r>
      <w:r w:rsidR="001870C1" w:rsidRPr="001870C1">
        <w:rPr>
          <w:rFonts w:ascii="Times New Roman" w:hAnsi="Times New Roman"/>
        </w:rPr>
        <w:t xml:space="preserve"> framing of the limitations of ‘animal rights’ is in relation to the work of Peter Singer and Paola </w:t>
      </w:r>
      <w:proofErr w:type="spellStart"/>
      <w:r w:rsidR="001870C1" w:rsidRPr="001870C1">
        <w:rPr>
          <w:rFonts w:ascii="Times New Roman" w:hAnsi="Times New Roman"/>
        </w:rPr>
        <w:t>Cavalieri</w:t>
      </w:r>
      <w:proofErr w:type="spellEnd"/>
      <w:r w:rsidR="005508A8">
        <w:rPr>
          <w:rFonts w:ascii="Times New Roman" w:hAnsi="Times New Roman"/>
        </w:rPr>
        <w:t xml:space="preserve">, at the prompt of </w:t>
      </w:r>
      <w:r w:rsidR="00C734B9">
        <w:rPr>
          <w:rFonts w:ascii="Times New Roman" w:hAnsi="Times New Roman"/>
        </w:rPr>
        <w:t>Derrida’s</w:t>
      </w:r>
      <w:r w:rsidR="005508A8">
        <w:rPr>
          <w:rFonts w:ascii="Times New Roman" w:hAnsi="Times New Roman"/>
        </w:rPr>
        <w:t xml:space="preserve"> interlocutor</w:t>
      </w:r>
      <w:r w:rsidR="00293D77">
        <w:rPr>
          <w:rFonts w:ascii="Times New Roman" w:hAnsi="Times New Roman"/>
        </w:rPr>
        <w:t>,</w:t>
      </w:r>
      <w:r w:rsidR="005508A8">
        <w:rPr>
          <w:rFonts w:ascii="Times New Roman" w:hAnsi="Times New Roman"/>
        </w:rPr>
        <w:t xml:space="preserve"> </w:t>
      </w:r>
      <w:proofErr w:type="spellStart"/>
      <w:r w:rsidR="005508A8">
        <w:rPr>
          <w:rFonts w:ascii="Times New Roman" w:hAnsi="Times New Roman"/>
        </w:rPr>
        <w:t>Roudinesco</w:t>
      </w:r>
      <w:proofErr w:type="spellEnd"/>
      <w:r w:rsidR="001870C1" w:rsidRPr="001870C1">
        <w:rPr>
          <w:rFonts w:ascii="Times New Roman" w:hAnsi="Times New Roman"/>
        </w:rPr>
        <w:t>)</w:t>
      </w:r>
      <w:r w:rsidRPr="001870C1">
        <w:rPr>
          <w:rFonts w:ascii="Times New Roman" w:hAnsi="Times New Roman"/>
        </w:rPr>
        <w:t>.</w:t>
      </w:r>
      <w:r w:rsidRPr="001870C1">
        <w:rPr>
          <w:rStyle w:val="EndnoteReference"/>
          <w:rFonts w:ascii="Times New Roman" w:hAnsi="Times New Roman"/>
        </w:rPr>
        <w:endnoteReference w:id="27"/>
      </w:r>
      <w:r w:rsidRPr="001870C1">
        <w:rPr>
          <w:rFonts w:ascii="Times New Roman" w:hAnsi="Times New Roman"/>
        </w:rPr>
        <w:t xml:space="preserve"> </w:t>
      </w:r>
      <w:r w:rsidR="00A47E6E" w:rsidRPr="001870C1">
        <w:rPr>
          <w:rFonts w:ascii="Times New Roman" w:hAnsi="Times New Roman"/>
        </w:rPr>
        <w:t>In her lucid ‘introduction’ to Critical Animal Studies</w:t>
      </w:r>
      <w:r w:rsidR="00211037">
        <w:rPr>
          <w:rFonts w:ascii="Times New Roman" w:hAnsi="Times New Roman"/>
        </w:rPr>
        <w:t>,</w:t>
      </w:r>
      <w:r w:rsidR="00A47E6E" w:rsidRPr="001870C1">
        <w:rPr>
          <w:rFonts w:ascii="Times New Roman" w:hAnsi="Times New Roman"/>
        </w:rPr>
        <w:t xml:space="preserve"> </w:t>
      </w:r>
      <w:proofErr w:type="spellStart"/>
      <w:r w:rsidR="007F65EA" w:rsidRPr="001870C1">
        <w:rPr>
          <w:rFonts w:ascii="Times New Roman" w:hAnsi="Times New Roman"/>
        </w:rPr>
        <w:t>Dawne</w:t>
      </w:r>
      <w:proofErr w:type="spellEnd"/>
      <w:r w:rsidR="007F65EA" w:rsidRPr="001870C1">
        <w:rPr>
          <w:rFonts w:ascii="Times New Roman" w:hAnsi="Times New Roman"/>
        </w:rPr>
        <w:t xml:space="preserve"> </w:t>
      </w:r>
      <w:proofErr w:type="spellStart"/>
      <w:r w:rsidR="007F65EA" w:rsidRPr="001870C1">
        <w:rPr>
          <w:rFonts w:ascii="Times New Roman" w:hAnsi="Times New Roman"/>
        </w:rPr>
        <w:t>McCance</w:t>
      </w:r>
      <w:proofErr w:type="spellEnd"/>
      <w:r w:rsidR="007F65EA" w:rsidRPr="001870C1">
        <w:rPr>
          <w:rFonts w:ascii="Times New Roman" w:hAnsi="Times New Roman"/>
        </w:rPr>
        <w:t xml:space="preserve"> </w:t>
      </w:r>
      <w:r w:rsidR="007B126E" w:rsidRPr="001870C1">
        <w:rPr>
          <w:rFonts w:ascii="Times New Roman" w:hAnsi="Times New Roman"/>
        </w:rPr>
        <w:t xml:space="preserve">explicitly sets out the ways in which Singer’s </w:t>
      </w:r>
      <w:r w:rsidR="009A5ECF" w:rsidRPr="001870C1">
        <w:rPr>
          <w:rFonts w:ascii="Times New Roman" w:hAnsi="Times New Roman"/>
        </w:rPr>
        <w:t xml:space="preserve">utilitarian </w:t>
      </w:r>
      <w:r w:rsidR="007B126E" w:rsidRPr="001870C1">
        <w:rPr>
          <w:rFonts w:ascii="Times New Roman" w:hAnsi="Times New Roman"/>
        </w:rPr>
        <w:t xml:space="preserve">animal advocacy repeats the </w:t>
      </w:r>
      <w:proofErr w:type="spellStart"/>
      <w:r w:rsidR="007B126E" w:rsidRPr="001870C1">
        <w:rPr>
          <w:rFonts w:ascii="Times New Roman" w:hAnsi="Times New Roman"/>
        </w:rPr>
        <w:t>speciesism</w:t>
      </w:r>
      <w:proofErr w:type="spellEnd"/>
      <w:r w:rsidR="007B126E">
        <w:rPr>
          <w:rFonts w:ascii="Times New Roman" w:hAnsi="Times New Roman"/>
        </w:rPr>
        <w:t xml:space="preserve"> of which he is critical when he refers</w:t>
      </w:r>
      <w:r w:rsidR="009A5ECF">
        <w:rPr>
          <w:rFonts w:ascii="Times New Roman" w:hAnsi="Times New Roman"/>
        </w:rPr>
        <w:t xml:space="preserve"> to ‘defective [human] infants’ as a single category</w:t>
      </w:r>
      <w:r w:rsidR="00383AAF">
        <w:rPr>
          <w:rFonts w:ascii="Times New Roman" w:hAnsi="Times New Roman"/>
        </w:rPr>
        <w:t xml:space="preserve"> that may be judged and found wanting in comparison to particular animals</w:t>
      </w:r>
      <w:r w:rsidR="009A5ECF">
        <w:rPr>
          <w:rFonts w:ascii="Times New Roman" w:hAnsi="Times New Roman"/>
        </w:rPr>
        <w:t xml:space="preserve"> (echoing the erasures performed by ‘the animal’).</w:t>
      </w:r>
      <w:r w:rsidR="009A5ECF">
        <w:rPr>
          <w:rStyle w:val="EndnoteReference"/>
          <w:rFonts w:ascii="Times New Roman" w:hAnsi="Times New Roman"/>
        </w:rPr>
        <w:endnoteReference w:id="28"/>
      </w:r>
      <w:r w:rsidR="009A5ECF">
        <w:rPr>
          <w:rFonts w:ascii="Times New Roman" w:hAnsi="Times New Roman"/>
        </w:rPr>
        <w:t xml:space="preserve"> </w:t>
      </w:r>
      <w:r>
        <w:rPr>
          <w:rFonts w:ascii="Times New Roman" w:hAnsi="Times New Roman"/>
        </w:rPr>
        <w:t xml:space="preserve">There is a greater </w:t>
      </w:r>
      <w:proofErr w:type="spellStart"/>
      <w:r>
        <w:rPr>
          <w:rFonts w:ascii="Times New Roman" w:hAnsi="Times New Roman"/>
        </w:rPr>
        <w:t>radicality</w:t>
      </w:r>
      <w:proofErr w:type="spellEnd"/>
      <w:r>
        <w:rPr>
          <w:rFonts w:ascii="Times New Roman" w:hAnsi="Times New Roman"/>
        </w:rPr>
        <w:t xml:space="preserve"> to </w:t>
      </w:r>
      <w:r w:rsidR="00C50151">
        <w:rPr>
          <w:rFonts w:ascii="Times New Roman" w:hAnsi="Times New Roman"/>
        </w:rPr>
        <w:t>Derrida’s</w:t>
      </w:r>
      <w:r>
        <w:rPr>
          <w:rFonts w:ascii="Times New Roman" w:hAnsi="Times New Roman"/>
        </w:rPr>
        <w:t xml:space="preserve"> double gesture. </w:t>
      </w:r>
      <w:r w:rsidR="00E123C1">
        <w:rPr>
          <w:rFonts w:ascii="Times New Roman" w:hAnsi="Times New Roman"/>
        </w:rPr>
        <w:t>For him,</w:t>
      </w:r>
      <w:r>
        <w:rPr>
          <w:rFonts w:ascii="Times New Roman" w:hAnsi="Times New Roman"/>
        </w:rPr>
        <w:t xml:space="preserve"> it is not a matter of re-ordering species such that more </w:t>
      </w:r>
      <w:r w:rsidR="007F65EA">
        <w:rPr>
          <w:rFonts w:ascii="Times New Roman" w:hAnsi="Times New Roman"/>
        </w:rPr>
        <w:t>gain recognition for</w:t>
      </w:r>
      <w:r>
        <w:rPr>
          <w:rFonts w:ascii="Times New Roman" w:hAnsi="Times New Roman"/>
        </w:rPr>
        <w:t xml:space="preserve"> the capacity to respond. This would only duplicate the problem of bypassing any examination of the supposed autonomy of the responding subject and maintain a eugenic hierarchy</w:t>
      </w:r>
      <w:r w:rsidR="00493554">
        <w:rPr>
          <w:rFonts w:ascii="Times New Roman" w:hAnsi="Times New Roman"/>
        </w:rPr>
        <w:t xml:space="preserve"> that pre-approves those ‘most like us’</w:t>
      </w:r>
      <w:r>
        <w:rPr>
          <w:rFonts w:ascii="Times New Roman" w:hAnsi="Times New Roman"/>
        </w:rPr>
        <w:t xml:space="preserve">. Nor is it a matter of holding at bay the automaticity of reaction. Rather the ‘displacement of the system’ is at work when Derrida asks his illustrious audience whether they are </w:t>
      </w:r>
      <w:r w:rsidRPr="000A06C8">
        <w:rPr>
          <w:rFonts w:ascii="Times New Roman" w:hAnsi="Times New Roman"/>
          <w:i/>
        </w:rPr>
        <w:t>able</w:t>
      </w:r>
      <w:r>
        <w:rPr>
          <w:rFonts w:ascii="Times New Roman" w:hAnsi="Times New Roman"/>
        </w:rPr>
        <w:t xml:space="preserve"> to respond. After Derrida, the conditions of response have changed: it is no longer a capacity possessed by an autonomous subject. Without dissolving differences into biological </w:t>
      </w:r>
      <w:proofErr w:type="spellStart"/>
      <w:r>
        <w:rPr>
          <w:rFonts w:ascii="Times New Roman" w:hAnsi="Times New Roman"/>
        </w:rPr>
        <w:t>continuism</w:t>
      </w:r>
      <w:proofErr w:type="spellEnd"/>
      <w:r>
        <w:rPr>
          <w:rFonts w:ascii="Times New Roman" w:hAnsi="Times New Roman"/>
        </w:rPr>
        <w:t xml:space="preserve">, our fantasy of autonomy is nevertheless </w:t>
      </w:r>
      <w:r w:rsidRPr="00B4137A">
        <w:rPr>
          <w:rFonts w:ascii="Times New Roman" w:hAnsi="Times New Roman"/>
        </w:rPr>
        <w:t>disseminated</w:t>
      </w:r>
      <w:r w:rsidR="00A47E6E">
        <w:rPr>
          <w:rFonts w:ascii="Times New Roman" w:hAnsi="Times New Roman"/>
        </w:rPr>
        <w:t xml:space="preserve"> through what he names a</w:t>
      </w:r>
      <w:r>
        <w:rPr>
          <w:rFonts w:ascii="Times New Roman" w:hAnsi="Times New Roman"/>
        </w:rPr>
        <w:t xml:space="preserve"> ‘</w:t>
      </w:r>
      <w:proofErr w:type="spellStart"/>
      <w:r>
        <w:rPr>
          <w:rFonts w:ascii="Times New Roman" w:hAnsi="Times New Roman"/>
        </w:rPr>
        <w:t>limitrophic</w:t>
      </w:r>
      <w:proofErr w:type="spellEnd"/>
      <w:r>
        <w:rPr>
          <w:rFonts w:ascii="Times New Roman" w:hAnsi="Times New Roman"/>
        </w:rPr>
        <w:t>’ relation with others. That is to say, the limits between species are sites of cultivation, sites of growth and of complication</w:t>
      </w:r>
      <w:r w:rsidR="00A47E6E">
        <w:rPr>
          <w:rFonts w:ascii="Times New Roman" w:hAnsi="Times New Roman"/>
        </w:rPr>
        <w:t>, dramatically revising how we understand difference</w:t>
      </w:r>
      <w:r>
        <w:rPr>
          <w:rFonts w:ascii="Times New Roman" w:hAnsi="Times New Roman"/>
        </w:rPr>
        <w:t>.</w:t>
      </w:r>
      <w:r>
        <w:rPr>
          <w:rStyle w:val="EndnoteReference"/>
          <w:rFonts w:ascii="Times New Roman" w:hAnsi="Times New Roman"/>
        </w:rPr>
        <w:endnoteReference w:id="29"/>
      </w:r>
      <w:r>
        <w:rPr>
          <w:rFonts w:ascii="Times New Roman" w:hAnsi="Times New Roman"/>
        </w:rPr>
        <w:t xml:space="preserve"> As Derrida remarks, this ‘is co-implication itself’.</w:t>
      </w:r>
      <w:r>
        <w:rPr>
          <w:rStyle w:val="EndnoteReference"/>
          <w:rFonts w:ascii="Times New Roman" w:hAnsi="Times New Roman"/>
        </w:rPr>
        <w:endnoteReference w:id="30"/>
      </w:r>
      <w:r>
        <w:rPr>
          <w:rFonts w:ascii="Times New Roman" w:hAnsi="Times New Roman"/>
        </w:rPr>
        <w:t xml:space="preserve"> We are not untouched by others – including animal others! – </w:t>
      </w:r>
      <w:proofErr w:type="gramStart"/>
      <w:r>
        <w:rPr>
          <w:rFonts w:ascii="Times New Roman" w:hAnsi="Times New Roman"/>
        </w:rPr>
        <w:t>we</w:t>
      </w:r>
      <w:proofErr w:type="gramEnd"/>
      <w:r>
        <w:rPr>
          <w:rFonts w:ascii="Times New Roman" w:hAnsi="Times New Roman"/>
        </w:rPr>
        <w:t xml:space="preserve"> are not alone.</w:t>
      </w:r>
    </w:p>
    <w:p w14:paraId="6B03B709" w14:textId="77777777" w:rsidR="000F4E96" w:rsidRDefault="000F4E96" w:rsidP="008A39DF">
      <w:pPr>
        <w:rPr>
          <w:rFonts w:ascii="Times New Roman" w:hAnsi="Times New Roman"/>
        </w:rPr>
      </w:pPr>
    </w:p>
    <w:p w14:paraId="22DE5CA1" w14:textId="04E32118" w:rsidR="00A9140C" w:rsidRDefault="00A9140C" w:rsidP="008A39DF">
      <w:pPr>
        <w:rPr>
          <w:rFonts w:ascii="Times New Roman" w:hAnsi="Times New Roman"/>
        </w:rPr>
      </w:pPr>
      <w:r>
        <w:rPr>
          <w:rFonts w:ascii="Times New Roman" w:hAnsi="Times New Roman"/>
        </w:rPr>
        <w:t>The question of ability again comes to the fore, albeit in a transfigured sense, when Derrida insists on the importance of Jeremy Bentham’s question ‘can they suffer?’</w:t>
      </w:r>
      <w:r w:rsidR="004E5E90">
        <w:rPr>
          <w:rFonts w:ascii="Times New Roman" w:hAnsi="Times New Roman"/>
        </w:rPr>
        <w:t xml:space="preserve"> rather than ‘can they think?’</w:t>
      </w:r>
      <w:r>
        <w:rPr>
          <w:rFonts w:ascii="Times New Roman" w:hAnsi="Times New Roman"/>
        </w:rPr>
        <w:t xml:space="preserve"> as a means of re-orienting our relation to non-human others.</w:t>
      </w:r>
      <w:r>
        <w:rPr>
          <w:rStyle w:val="EndnoteReference"/>
          <w:rFonts w:ascii="Times New Roman" w:hAnsi="Times New Roman"/>
        </w:rPr>
        <w:endnoteReference w:id="31"/>
      </w:r>
      <w:r w:rsidR="00ED587A">
        <w:rPr>
          <w:rFonts w:ascii="Times New Roman" w:hAnsi="Times New Roman"/>
        </w:rPr>
        <w:t xml:space="preserve"> </w:t>
      </w:r>
      <w:r w:rsidR="00211037">
        <w:rPr>
          <w:rFonts w:ascii="Times New Roman" w:hAnsi="Times New Roman"/>
        </w:rPr>
        <w:t xml:space="preserve">Counter-intuitively, </w:t>
      </w:r>
      <w:proofErr w:type="gramStart"/>
      <w:r w:rsidR="00211037">
        <w:rPr>
          <w:rFonts w:ascii="Times New Roman" w:hAnsi="Times New Roman"/>
        </w:rPr>
        <w:t>this does not</w:t>
      </w:r>
      <w:r w:rsidR="00ED587A">
        <w:rPr>
          <w:rFonts w:ascii="Times New Roman" w:hAnsi="Times New Roman"/>
        </w:rPr>
        <w:t xml:space="preserve"> immediately</w:t>
      </w:r>
      <w:r w:rsidR="007237E7">
        <w:rPr>
          <w:rFonts w:ascii="Times New Roman" w:hAnsi="Times New Roman"/>
        </w:rPr>
        <w:t>,</w:t>
      </w:r>
      <w:r w:rsidR="00ED587A">
        <w:rPr>
          <w:rFonts w:ascii="Times New Roman" w:hAnsi="Times New Roman"/>
        </w:rPr>
        <w:t xml:space="preserve"> or pri</w:t>
      </w:r>
      <w:r w:rsidR="00211037">
        <w:rPr>
          <w:rFonts w:ascii="Times New Roman" w:hAnsi="Times New Roman"/>
        </w:rPr>
        <w:t>marily</w:t>
      </w:r>
      <w:r w:rsidR="007237E7">
        <w:rPr>
          <w:rFonts w:ascii="Times New Roman" w:hAnsi="Times New Roman"/>
        </w:rPr>
        <w:t>,</w:t>
      </w:r>
      <w:r w:rsidR="00211037">
        <w:rPr>
          <w:rFonts w:ascii="Times New Roman" w:hAnsi="Times New Roman"/>
        </w:rPr>
        <w:t xml:space="preserve"> operate</w:t>
      </w:r>
      <w:proofErr w:type="gramEnd"/>
      <w:r w:rsidR="00ED587A">
        <w:rPr>
          <w:rFonts w:ascii="Times New Roman" w:hAnsi="Times New Roman"/>
        </w:rPr>
        <w:t xml:space="preserve"> </w:t>
      </w:r>
      <w:r w:rsidR="007237E7">
        <w:rPr>
          <w:rFonts w:ascii="Times New Roman" w:hAnsi="Times New Roman"/>
        </w:rPr>
        <w:t>as a call to empathy. F</w:t>
      </w:r>
      <w:r w:rsidR="00653FFD">
        <w:rPr>
          <w:rFonts w:ascii="Times New Roman" w:hAnsi="Times New Roman"/>
        </w:rPr>
        <w:t xml:space="preserve">or Derrida </w:t>
      </w:r>
      <w:r w:rsidR="00B1489D">
        <w:rPr>
          <w:rFonts w:ascii="Times New Roman" w:hAnsi="Times New Roman"/>
        </w:rPr>
        <w:t xml:space="preserve">it is the </w:t>
      </w:r>
      <w:r w:rsidR="00B1489D" w:rsidRPr="002707BD">
        <w:rPr>
          <w:rFonts w:ascii="Times New Roman" w:hAnsi="Times New Roman"/>
          <w:i/>
        </w:rPr>
        <w:t>ability to suffer</w:t>
      </w:r>
      <w:r w:rsidR="00B1489D">
        <w:rPr>
          <w:rFonts w:ascii="Times New Roman" w:hAnsi="Times New Roman"/>
        </w:rPr>
        <w:t xml:space="preserve"> that both modifies ‘ability’ which is now ‘no longer a power’, and also places vulnerability and mortality as that which we all have in common. It gives ‘the most radical means of thinking the finitude that we share with animals.’</w:t>
      </w:r>
      <w:r w:rsidR="00B1489D">
        <w:rPr>
          <w:rStyle w:val="EndnoteReference"/>
          <w:rFonts w:ascii="Times New Roman" w:hAnsi="Times New Roman"/>
        </w:rPr>
        <w:endnoteReference w:id="32"/>
      </w:r>
      <w:r w:rsidR="006320D2">
        <w:rPr>
          <w:rFonts w:ascii="Times New Roman" w:hAnsi="Times New Roman"/>
        </w:rPr>
        <w:t xml:space="preserve"> It is in light of this deconstruction of the opposition of ability and privation that Wolfe </w:t>
      </w:r>
      <w:r w:rsidR="001F0C34" w:rsidRPr="001F0C34">
        <w:rPr>
          <w:rFonts w:ascii="Times New Roman" w:hAnsi="Times New Roman"/>
        </w:rPr>
        <w:t>proposes</w:t>
      </w:r>
      <w:r w:rsidR="00D739DA">
        <w:rPr>
          <w:rFonts w:ascii="Times New Roman" w:hAnsi="Times New Roman"/>
        </w:rPr>
        <w:t xml:space="preserve"> an ingenious new theoretical compatibility between animal studies and disability studies.</w:t>
      </w:r>
      <w:r w:rsidR="00A3266C">
        <w:rPr>
          <w:rStyle w:val="EndnoteReference"/>
          <w:rFonts w:ascii="Times New Roman" w:hAnsi="Times New Roman"/>
        </w:rPr>
        <w:endnoteReference w:id="33"/>
      </w:r>
      <w:r w:rsidR="00D739DA">
        <w:rPr>
          <w:rFonts w:ascii="Times New Roman" w:hAnsi="Times New Roman"/>
        </w:rPr>
        <w:t xml:space="preserve"> Rather than continue </w:t>
      </w:r>
      <w:r w:rsidR="00C106B1">
        <w:rPr>
          <w:rFonts w:ascii="Times New Roman" w:hAnsi="Times New Roman"/>
        </w:rPr>
        <w:t>Singer’s</w:t>
      </w:r>
      <w:r w:rsidR="00D739DA">
        <w:rPr>
          <w:rFonts w:ascii="Times New Roman" w:hAnsi="Times New Roman"/>
        </w:rPr>
        <w:t xml:space="preserve"> </w:t>
      </w:r>
      <w:r w:rsidR="00A529C0">
        <w:rPr>
          <w:rFonts w:ascii="Times New Roman" w:hAnsi="Times New Roman"/>
        </w:rPr>
        <w:t>calculus</w:t>
      </w:r>
      <w:r w:rsidR="00D739DA">
        <w:rPr>
          <w:rFonts w:ascii="Times New Roman" w:hAnsi="Times New Roman"/>
        </w:rPr>
        <w:t xml:space="preserve"> of rights and the relativism of </w:t>
      </w:r>
      <w:r w:rsidR="007478E5">
        <w:rPr>
          <w:rFonts w:ascii="Times New Roman" w:hAnsi="Times New Roman"/>
        </w:rPr>
        <w:t>‘mental capacity’</w:t>
      </w:r>
      <w:r w:rsidR="00D739DA">
        <w:rPr>
          <w:rFonts w:ascii="Times New Roman" w:hAnsi="Times New Roman"/>
        </w:rPr>
        <w:t xml:space="preserve"> or </w:t>
      </w:r>
      <w:r w:rsidR="001F0C34">
        <w:rPr>
          <w:rFonts w:ascii="Times New Roman" w:hAnsi="Times New Roman"/>
        </w:rPr>
        <w:t>measurable ability to suffer (</w:t>
      </w:r>
      <w:r w:rsidR="00150CC2">
        <w:rPr>
          <w:rFonts w:ascii="Times New Roman" w:hAnsi="Times New Roman"/>
        </w:rPr>
        <w:t>minus</w:t>
      </w:r>
      <w:r w:rsidR="001F0C34">
        <w:rPr>
          <w:rFonts w:ascii="Times New Roman" w:hAnsi="Times New Roman"/>
        </w:rPr>
        <w:t xml:space="preserve"> Derrida’s transformation of ‘ability’), Wolfe disarms </w:t>
      </w:r>
      <w:r w:rsidR="00C106B1">
        <w:rPr>
          <w:rFonts w:ascii="Times New Roman" w:hAnsi="Times New Roman"/>
        </w:rPr>
        <w:t>the</w:t>
      </w:r>
      <w:r w:rsidR="001F0C34">
        <w:rPr>
          <w:rFonts w:ascii="Times New Roman" w:hAnsi="Times New Roman"/>
        </w:rPr>
        <w:t xml:space="preserve"> </w:t>
      </w:r>
      <w:r w:rsidR="00A529C0">
        <w:rPr>
          <w:rFonts w:ascii="Times New Roman" w:hAnsi="Times New Roman"/>
        </w:rPr>
        <w:t>framework</w:t>
      </w:r>
      <w:r w:rsidR="00382167">
        <w:rPr>
          <w:rFonts w:ascii="Times New Roman" w:hAnsi="Times New Roman"/>
        </w:rPr>
        <w:t xml:space="preserve"> </w:t>
      </w:r>
      <w:r w:rsidR="00A47E6E">
        <w:rPr>
          <w:rFonts w:ascii="Times New Roman" w:hAnsi="Times New Roman"/>
        </w:rPr>
        <w:t xml:space="preserve">of rights </w:t>
      </w:r>
      <w:r w:rsidR="00382167">
        <w:rPr>
          <w:rFonts w:ascii="Times New Roman" w:hAnsi="Times New Roman"/>
        </w:rPr>
        <w:t xml:space="preserve">that would disenfranchise </w:t>
      </w:r>
      <w:r w:rsidR="001F0C34">
        <w:rPr>
          <w:rFonts w:ascii="Times New Roman" w:hAnsi="Times New Roman"/>
        </w:rPr>
        <w:t xml:space="preserve"> ‘defectives’. He does this not through following familiar lines of thinking in disability studies which might s</w:t>
      </w:r>
      <w:r w:rsidR="00AE69AE">
        <w:rPr>
          <w:rFonts w:ascii="Times New Roman" w:hAnsi="Times New Roman"/>
        </w:rPr>
        <w:t xml:space="preserve">imply invert disability into a new </w:t>
      </w:r>
      <w:r w:rsidR="001F0C34">
        <w:rPr>
          <w:rFonts w:ascii="Times New Roman" w:hAnsi="Times New Roman"/>
        </w:rPr>
        <w:t xml:space="preserve">kind of ability, but </w:t>
      </w:r>
      <w:r w:rsidR="00A3266C">
        <w:rPr>
          <w:rFonts w:ascii="Times New Roman" w:hAnsi="Times New Roman"/>
        </w:rPr>
        <w:t>through appealing to Derrida’s shared ‘non-power at the heart of power’.</w:t>
      </w:r>
      <w:r w:rsidR="00A3266C">
        <w:rPr>
          <w:rStyle w:val="EndnoteReference"/>
          <w:rFonts w:ascii="Times New Roman" w:hAnsi="Times New Roman"/>
        </w:rPr>
        <w:endnoteReference w:id="34"/>
      </w:r>
      <w:r w:rsidR="007478E5">
        <w:rPr>
          <w:rFonts w:ascii="Times New Roman" w:hAnsi="Times New Roman"/>
        </w:rPr>
        <w:t xml:space="preserve"> </w:t>
      </w:r>
      <w:r w:rsidR="00D139D5">
        <w:rPr>
          <w:rFonts w:ascii="Times New Roman" w:hAnsi="Times New Roman"/>
        </w:rPr>
        <w:t>Diminishing</w:t>
      </w:r>
      <w:r w:rsidR="00150CC2">
        <w:rPr>
          <w:rFonts w:ascii="Times New Roman" w:hAnsi="Times New Roman"/>
        </w:rPr>
        <w:t xml:space="preserve"> power or ability in this way also displaces the dialectical pattern that habitually understands humans as initially weak and requiring a long maturity </w:t>
      </w:r>
      <w:r w:rsidR="00A47E6E">
        <w:rPr>
          <w:rFonts w:ascii="Times New Roman" w:hAnsi="Times New Roman"/>
        </w:rPr>
        <w:t>yet destined to</w:t>
      </w:r>
      <w:r w:rsidR="00150CC2">
        <w:rPr>
          <w:rFonts w:ascii="Times New Roman" w:hAnsi="Times New Roman"/>
        </w:rPr>
        <w:t xml:space="preserve"> </w:t>
      </w:r>
      <w:r w:rsidR="00A47E6E">
        <w:rPr>
          <w:rFonts w:ascii="Times New Roman" w:hAnsi="Times New Roman"/>
        </w:rPr>
        <w:t xml:space="preserve">subsequently </w:t>
      </w:r>
      <w:r w:rsidR="00150CC2">
        <w:rPr>
          <w:rFonts w:ascii="Times New Roman" w:hAnsi="Times New Roman"/>
        </w:rPr>
        <w:t xml:space="preserve">grasp or overcome the world in technological mastery (in distinction to the counter-myth situating animals as always and already in perfect adaptation to their environment and hence having no need to </w:t>
      </w:r>
      <w:proofErr w:type="spellStart"/>
      <w:r w:rsidR="00150CC2">
        <w:rPr>
          <w:rFonts w:ascii="Times New Roman" w:hAnsi="Times New Roman"/>
        </w:rPr>
        <w:t>sublate</w:t>
      </w:r>
      <w:proofErr w:type="spellEnd"/>
      <w:r w:rsidR="00150CC2">
        <w:rPr>
          <w:rFonts w:ascii="Times New Roman" w:hAnsi="Times New Roman"/>
        </w:rPr>
        <w:t xml:space="preserve"> it to better serve their own ends).</w:t>
      </w:r>
      <w:r w:rsidR="0001320F">
        <w:rPr>
          <w:rFonts w:ascii="Times New Roman" w:hAnsi="Times New Roman"/>
        </w:rPr>
        <w:t xml:space="preserve"> In so doing, this displacement profoundly undermines the conceptual succession from nature towards history.</w:t>
      </w:r>
    </w:p>
    <w:p w14:paraId="78C33B86" w14:textId="77777777" w:rsidR="00A9140C" w:rsidRDefault="00A9140C" w:rsidP="008A39DF">
      <w:pPr>
        <w:rPr>
          <w:rFonts w:ascii="Times New Roman" w:hAnsi="Times New Roman"/>
        </w:rPr>
      </w:pPr>
    </w:p>
    <w:p w14:paraId="0891C8F0" w14:textId="566E7072" w:rsidR="000F4E96" w:rsidRDefault="000F4E96" w:rsidP="00EB5015">
      <w:pPr>
        <w:rPr>
          <w:rFonts w:ascii="Times New Roman" w:hAnsi="Times New Roman"/>
        </w:rPr>
      </w:pPr>
      <w:r>
        <w:rPr>
          <w:rFonts w:ascii="Times New Roman" w:hAnsi="Times New Roman"/>
        </w:rPr>
        <w:t xml:space="preserve">Following ‘the animal’ through the pages of </w:t>
      </w:r>
      <w:r w:rsidRPr="00A14613">
        <w:rPr>
          <w:rFonts w:ascii="Times New Roman" w:hAnsi="Times New Roman"/>
          <w:i/>
        </w:rPr>
        <w:t>The Animal</w:t>
      </w:r>
      <w:r>
        <w:rPr>
          <w:rFonts w:ascii="Times New Roman" w:hAnsi="Times New Roman"/>
          <w:i/>
        </w:rPr>
        <w:t xml:space="preserve"> that Therefore I Am</w:t>
      </w:r>
      <w:r>
        <w:rPr>
          <w:rFonts w:ascii="Times New Roman" w:hAnsi="Times New Roman"/>
        </w:rPr>
        <w:t xml:space="preserve"> is a </w:t>
      </w:r>
      <w:proofErr w:type="spellStart"/>
      <w:r>
        <w:rPr>
          <w:rFonts w:ascii="Times New Roman" w:hAnsi="Times New Roman"/>
        </w:rPr>
        <w:t>readerly</w:t>
      </w:r>
      <w:proofErr w:type="spellEnd"/>
      <w:r>
        <w:rPr>
          <w:rFonts w:ascii="Times New Roman" w:hAnsi="Times New Roman"/>
        </w:rPr>
        <w:t xml:space="preserve"> exercise worth taking literally. The French play on the coincidence of ‘I am’ and ‘I follow’ has generated much commentary </w:t>
      </w:r>
      <w:r w:rsidR="00CF2E04">
        <w:rPr>
          <w:rFonts w:ascii="Times New Roman" w:hAnsi="Times New Roman"/>
        </w:rPr>
        <w:t>that expands upon</w:t>
      </w:r>
      <w:r>
        <w:rPr>
          <w:rFonts w:ascii="Times New Roman" w:hAnsi="Times New Roman"/>
        </w:rPr>
        <w:t xml:space="preserve"> Derrida’s dislodging of presence </w:t>
      </w:r>
      <w:r w:rsidR="00653FFD">
        <w:rPr>
          <w:rFonts w:ascii="Times New Roman" w:hAnsi="Times New Roman"/>
        </w:rPr>
        <w:t xml:space="preserve">as affirmed by Descartes’s well </w:t>
      </w:r>
      <w:r>
        <w:rPr>
          <w:rFonts w:ascii="Times New Roman" w:hAnsi="Times New Roman"/>
        </w:rPr>
        <w:t>known ‘I think therefore I am’.</w:t>
      </w:r>
      <w:r>
        <w:rPr>
          <w:rStyle w:val="EndnoteReference"/>
          <w:rFonts w:ascii="Times New Roman" w:hAnsi="Times New Roman"/>
        </w:rPr>
        <w:endnoteReference w:id="35"/>
      </w:r>
      <w:r>
        <w:rPr>
          <w:rFonts w:ascii="Times New Roman" w:hAnsi="Times New Roman"/>
        </w:rPr>
        <w:t xml:space="preserve"> Yet so entrenched is the conceptual hierarchy of man versus animal that readers can mistake the problem that is under review for the future that Derrida </w:t>
      </w:r>
      <w:r w:rsidR="00CF2E04">
        <w:rPr>
          <w:rFonts w:ascii="Times New Roman" w:hAnsi="Times New Roman"/>
        </w:rPr>
        <w:t xml:space="preserve">himself </w:t>
      </w:r>
      <w:r>
        <w:rPr>
          <w:rFonts w:ascii="Times New Roman" w:hAnsi="Times New Roman"/>
        </w:rPr>
        <w:t xml:space="preserve">affirms. ‘The animal’ named in the very title, dogging the subject’s every move, does not address any given animal in particular but marks the </w:t>
      </w:r>
      <w:r w:rsidRPr="00A17403">
        <w:rPr>
          <w:rFonts w:ascii="Times New Roman" w:hAnsi="Times New Roman"/>
          <w:i/>
        </w:rPr>
        <w:t>concept</w:t>
      </w:r>
      <w:r>
        <w:rPr>
          <w:rFonts w:ascii="Times New Roman" w:hAnsi="Times New Roman"/>
        </w:rPr>
        <w:t xml:space="preserve"> that the linked fiction, ‘man’, organizes in support of the metaphysical edifice indexed in my opening epigraph.</w:t>
      </w:r>
    </w:p>
    <w:p w14:paraId="5BD64B9E" w14:textId="77777777" w:rsidR="000F4E96" w:rsidRDefault="000F4E96" w:rsidP="00EB5015">
      <w:pPr>
        <w:rPr>
          <w:rFonts w:ascii="Times New Roman" w:hAnsi="Times New Roman"/>
        </w:rPr>
      </w:pPr>
    </w:p>
    <w:p w14:paraId="471FE196" w14:textId="744B35E7" w:rsidR="000F4E96" w:rsidRDefault="000F4E96" w:rsidP="00EB5015">
      <w:pPr>
        <w:rPr>
          <w:rFonts w:ascii="Times New Roman" w:hAnsi="Times New Roman"/>
        </w:rPr>
      </w:pPr>
      <w:r>
        <w:rPr>
          <w:rFonts w:ascii="Times New Roman" w:hAnsi="Times New Roman"/>
        </w:rPr>
        <w:t>Like the scene with the little cat in the bathroom that doubles the quotidian with the philosophical such that they uncannily share ground rather than remain barred to each other,</w:t>
      </w:r>
      <w:r>
        <w:rPr>
          <w:rStyle w:val="EndnoteReference"/>
          <w:rFonts w:ascii="Times New Roman" w:hAnsi="Times New Roman"/>
        </w:rPr>
        <w:endnoteReference w:id="36"/>
      </w:r>
      <w:r>
        <w:rPr>
          <w:rFonts w:ascii="Times New Roman" w:hAnsi="Times New Roman"/>
        </w:rPr>
        <w:t xml:space="preserve"> a supplementary opposition follows that of response and reaction. This is the layered sense of nudity that veers between both Derrida’s banal situation before his cat and the metaphysical figure of Truth as unveiling.</w:t>
      </w:r>
      <w:r>
        <w:rPr>
          <w:rStyle w:val="EndnoteReference"/>
          <w:rFonts w:ascii="Times New Roman" w:hAnsi="Times New Roman"/>
        </w:rPr>
        <w:endnoteReference w:id="37"/>
      </w:r>
      <w:r>
        <w:rPr>
          <w:rFonts w:ascii="Times New Roman" w:hAnsi="Times New Roman"/>
        </w:rPr>
        <w:t xml:space="preserve"> Out of the seeming obviousness of clothing as distinctively human - even as a primary distinctively human technology motivated by the dialectical overcoming of weakness, versus the seeming obviousness of the absence of clothing as such on other species authorized by their perfect adaptation to nature, a nature that is </w:t>
      </w:r>
      <w:r w:rsidRPr="00315B1E">
        <w:rPr>
          <w:rFonts w:ascii="Times New Roman" w:hAnsi="Times New Roman"/>
          <w:color w:val="000000" w:themeColor="text1"/>
        </w:rPr>
        <w:t xml:space="preserve">categorically ahistorical, Derrida refashions the stakes. ‘Clothing’ becomes a particular instance of a wider condition. This wider condition is </w:t>
      </w:r>
      <w:r w:rsidR="00CF2E04" w:rsidRPr="00315B1E">
        <w:rPr>
          <w:rFonts w:ascii="Times New Roman" w:hAnsi="Times New Roman"/>
          <w:color w:val="000000" w:themeColor="text1"/>
        </w:rPr>
        <w:t xml:space="preserve">that of </w:t>
      </w:r>
      <w:r w:rsidRPr="00315B1E">
        <w:rPr>
          <w:rFonts w:ascii="Times New Roman" w:hAnsi="Times New Roman"/>
          <w:color w:val="000000" w:themeColor="text1"/>
        </w:rPr>
        <w:t>hiding.</w:t>
      </w:r>
      <w:r w:rsidRPr="00315B1E">
        <w:rPr>
          <w:rStyle w:val="EndnoteReference"/>
          <w:rFonts w:ascii="Times New Roman" w:hAnsi="Times New Roman"/>
          <w:color w:val="000000" w:themeColor="text1"/>
        </w:rPr>
        <w:endnoteReference w:id="38"/>
      </w:r>
      <w:r w:rsidRPr="00315B1E">
        <w:rPr>
          <w:rFonts w:ascii="Times New Roman" w:hAnsi="Times New Roman"/>
          <w:color w:val="000000" w:themeColor="text1"/>
        </w:rPr>
        <w:t xml:space="preserve"> We none of us step into the naked truth of presence. Our hiding is always addressed to the other.</w:t>
      </w:r>
      <w:r w:rsidRPr="009B6D63">
        <w:rPr>
          <w:rFonts w:ascii="Times New Roman" w:hAnsi="Times New Roman"/>
          <w:color w:val="0000FF"/>
        </w:rPr>
        <w:t xml:space="preserve"> </w:t>
      </w:r>
      <w:r>
        <w:rPr>
          <w:rFonts w:ascii="Times New Roman" w:hAnsi="Times New Roman"/>
        </w:rPr>
        <w:t xml:space="preserve">Thus, when </w:t>
      </w:r>
      <w:r w:rsidR="0001320F">
        <w:rPr>
          <w:rFonts w:ascii="Times New Roman" w:hAnsi="Times New Roman"/>
        </w:rPr>
        <w:t>Derrida</w:t>
      </w:r>
      <w:r>
        <w:rPr>
          <w:rFonts w:ascii="Times New Roman" w:hAnsi="Times New Roman"/>
        </w:rPr>
        <w:t xml:space="preserve"> writes ‘</w:t>
      </w:r>
      <w:proofErr w:type="gramStart"/>
      <w:r>
        <w:rPr>
          <w:rFonts w:ascii="Times New Roman" w:hAnsi="Times New Roman"/>
        </w:rPr>
        <w:t>The</w:t>
      </w:r>
      <w:proofErr w:type="gramEnd"/>
      <w:r>
        <w:rPr>
          <w:rFonts w:ascii="Times New Roman" w:hAnsi="Times New Roman"/>
        </w:rPr>
        <w:t xml:space="preserve"> animal, therefore, is not naked because it is naked. There is no nudity ‘in nature,” </w:t>
      </w:r>
      <w:r w:rsidR="0001320F">
        <w:rPr>
          <w:rFonts w:ascii="Times New Roman" w:hAnsi="Times New Roman"/>
        </w:rPr>
        <w:t>he</w:t>
      </w:r>
      <w:r>
        <w:rPr>
          <w:rFonts w:ascii="Times New Roman" w:hAnsi="Times New Roman"/>
        </w:rPr>
        <w:t xml:space="preserve"> indicts our terrible </w:t>
      </w:r>
      <w:r w:rsidRPr="00195A89">
        <w:rPr>
          <w:rFonts w:ascii="Times New Roman" w:hAnsi="Times New Roman"/>
          <w:i/>
        </w:rPr>
        <w:t>conceptual</w:t>
      </w:r>
      <w:r>
        <w:rPr>
          <w:rFonts w:ascii="Times New Roman" w:hAnsi="Times New Roman"/>
        </w:rPr>
        <w:t xml:space="preserve"> heritage that blights thought even today.</w:t>
      </w:r>
      <w:r>
        <w:rPr>
          <w:rStyle w:val="EndnoteReference"/>
          <w:rFonts w:ascii="Times New Roman" w:hAnsi="Times New Roman"/>
        </w:rPr>
        <w:endnoteReference w:id="39"/>
      </w:r>
      <w:r>
        <w:rPr>
          <w:rFonts w:ascii="Times New Roman" w:hAnsi="Times New Roman"/>
        </w:rPr>
        <w:t xml:space="preserve"> And when he begins, in the biblical evocation of the opening sentence ‘In the beginning, I would like to trust myself to words that, </w:t>
      </w:r>
      <w:r w:rsidRPr="00D259F1">
        <w:rPr>
          <w:rFonts w:ascii="Times New Roman" w:hAnsi="Times New Roman"/>
          <w:i/>
        </w:rPr>
        <w:t>were it possible</w:t>
      </w:r>
      <w:r>
        <w:rPr>
          <w:rFonts w:ascii="Times New Roman" w:hAnsi="Times New Roman"/>
        </w:rPr>
        <w:t>, would be naked’ we gather that he does not affirm any condition of original nudity.</w:t>
      </w:r>
      <w:r>
        <w:rPr>
          <w:rStyle w:val="EndnoteReference"/>
          <w:rFonts w:ascii="Times New Roman" w:hAnsi="Times New Roman"/>
        </w:rPr>
        <w:endnoteReference w:id="40"/>
      </w:r>
      <w:r>
        <w:rPr>
          <w:rFonts w:ascii="Times New Roman" w:hAnsi="Times New Roman"/>
        </w:rPr>
        <w:t xml:space="preserve"> </w:t>
      </w:r>
    </w:p>
    <w:p w14:paraId="2D1E14A1" w14:textId="77777777" w:rsidR="000F4E96" w:rsidRDefault="000F4E96" w:rsidP="00EB5015">
      <w:pPr>
        <w:rPr>
          <w:rFonts w:ascii="Times New Roman" w:hAnsi="Times New Roman"/>
        </w:rPr>
      </w:pPr>
    </w:p>
    <w:p w14:paraId="760A35DC" w14:textId="74BACC4A" w:rsidR="000F4E96" w:rsidRDefault="000F4E96" w:rsidP="000712F5">
      <w:pPr>
        <w:rPr>
          <w:rFonts w:ascii="Times New Roman" w:hAnsi="Times New Roman"/>
        </w:rPr>
      </w:pPr>
      <w:r>
        <w:rPr>
          <w:rFonts w:ascii="Times New Roman" w:hAnsi="Times New Roman"/>
        </w:rPr>
        <w:t xml:space="preserve">In the more improvisational style of the second essay in </w:t>
      </w:r>
      <w:r w:rsidRPr="00A60EC4">
        <w:rPr>
          <w:rFonts w:ascii="Times New Roman" w:hAnsi="Times New Roman"/>
          <w:i/>
        </w:rPr>
        <w:t xml:space="preserve">The Animal that Therefore I </w:t>
      </w:r>
      <w:proofErr w:type="gramStart"/>
      <w:r w:rsidRPr="00A60EC4">
        <w:rPr>
          <w:rFonts w:ascii="Times New Roman" w:hAnsi="Times New Roman"/>
          <w:i/>
        </w:rPr>
        <w:t>Am</w:t>
      </w:r>
      <w:proofErr w:type="gramEnd"/>
      <w:r>
        <w:rPr>
          <w:rFonts w:ascii="Times New Roman" w:hAnsi="Times New Roman"/>
        </w:rPr>
        <w:t xml:space="preserve">, ‘But as for me, who am I?’ Derrida muses at length on his dream of animals dreaming and adjusts his own phrasing and framing. He shifts from condemning the foreclosure in the question ‘Does the animal dream?’  - </w:t>
      </w:r>
      <w:proofErr w:type="gramStart"/>
      <w:r>
        <w:rPr>
          <w:rFonts w:ascii="Times New Roman" w:hAnsi="Times New Roman"/>
        </w:rPr>
        <w:t>foreclosed</w:t>
      </w:r>
      <w:proofErr w:type="gramEnd"/>
      <w:r>
        <w:rPr>
          <w:rFonts w:ascii="Times New Roman" w:hAnsi="Times New Roman"/>
        </w:rPr>
        <w:t xml:space="preserve"> by the opposition the animal versus the human, reaction versus response – to imagining, as if he ‘were dreaming […] in all innocence,</w:t>
      </w:r>
      <w:r w:rsidRPr="00DE1A85">
        <w:rPr>
          <w:rFonts w:ascii="Times New Roman" w:hAnsi="Times New Roman"/>
          <w:lang w:val="en-GB"/>
        </w:rPr>
        <w:t xml:space="preserve"> </w:t>
      </w:r>
      <w:r w:rsidRPr="00687535">
        <w:rPr>
          <w:rFonts w:ascii="Times New Roman" w:hAnsi="Times New Roman"/>
          <w:lang w:val="en-GB"/>
        </w:rPr>
        <w:t xml:space="preserve">of </w:t>
      </w:r>
      <w:r w:rsidRPr="00854D9D">
        <w:rPr>
          <w:rFonts w:ascii="Times New Roman" w:hAnsi="Times New Roman"/>
          <w:i/>
          <w:lang w:val="en-GB"/>
        </w:rPr>
        <w:t>an animal</w:t>
      </w:r>
      <w:r w:rsidRPr="00687535">
        <w:rPr>
          <w:rFonts w:ascii="Times New Roman" w:hAnsi="Times New Roman"/>
          <w:lang w:val="en-GB"/>
        </w:rPr>
        <w:t xml:space="preserve"> that doesn’t intend harm to </w:t>
      </w:r>
      <w:r w:rsidRPr="00854D9D">
        <w:rPr>
          <w:rFonts w:ascii="Times New Roman" w:hAnsi="Times New Roman"/>
          <w:i/>
          <w:lang w:val="en-GB"/>
        </w:rPr>
        <w:t>the animal’</w:t>
      </w:r>
      <w:r w:rsidRPr="00687535">
        <w:rPr>
          <w:rFonts w:ascii="Times New Roman" w:hAnsi="Times New Roman"/>
          <w:lang w:val="en-GB"/>
        </w:rPr>
        <w:t>.</w:t>
      </w:r>
      <w:r w:rsidRPr="00687535">
        <w:rPr>
          <w:rStyle w:val="EndnoteReference"/>
          <w:rFonts w:ascii="Times New Roman" w:hAnsi="Times New Roman"/>
          <w:lang w:val="en-GB"/>
        </w:rPr>
        <w:endnoteReference w:id="41"/>
      </w:r>
      <w:r>
        <w:rPr>
          <w:rFonts w:ascii="Times New Roman" w:hAnsi="Times New Roman"/>
          <w:lang w:val="en-GB"/>
        </w:rPr>
        <w:t xml:space="preserve"> </w:t>
      </w:r>
      <w:r>
        <w:rPr>
          <w:rFonts w:ascii="Times New Roman" w:hAnsi="Times New Roman"/>
        </w:rPr>
        <w:t xml:space="preserve">Derrida’s phrasing here is subtle. </w:t>
      </w:r>
      <w:r w:rsidRPr="008348B4">
        <w:rPr>
          <w:rFonts w:ascii="Times New Roman" w:hAnsi="Times New Roman"/>
          <w:i/>
        </w:rPr>
        <w:t>If</w:t>
      </w:r>
      <w:r>
        <w:rPr>
          <w:rFonts w:ascii="Times New Roman" w:hAnsi="Times New Roman"/>
        </w:rPr>
        <w:t xml:space="preserve"> he were innocent he would rule out any harm through the cut of the homogenizing concept ‘the animal’. </w:t>
      </w:r>
      <w:r w:rsidR="008348B4">
        <w:rPr>
          <w:rFonts w:ascii="Times New Roman" w:hAnsi="Times New Roman"/>
        </w:rPr>
        <w:t>Derrida, we know, is one who assiduously refrains from</w:t>
      </w:r>
      <w:r>
        <w:rPr>
          <w:rFonts w:ascii="Times New Roman" w:hAnsi="Times New Roman"/>
        </w:rPr>
        <w:t xml:space="preserve"> </w:t>
      </w:r>
      <w:r w:rsidR="008348B4">
        <w:rPr>
          <w:rFonts w:ascii="Times New Roman" w:hAnsi="Times New Roman"/>
        </w:rPr>
        <w:t>endorsing</w:t>
      </w:r>
      <w:r>
        <w:rPr>
          <w:rFonts w:ascii="Times New Roman" w:hAnsi="Times New Roman"/>
        </w:rPr>
        <w:t xml:space="preserve"> any absolutes: he would not affirm ‘friendship’ </w:t>
      </w:r>
      <w:r w:rsidR="00CF2E04">
        <w:rPr>
          <w:rFonts w:ascii="Times New Roman" w:hAnsi="Times New Roman"/>
        </w:rPr>
        <w:t xml:space="preserve">as such </w:t>
      </w:r>
      <w:r>
        <w:rPr>
          <w:rFonts w:ascii="Times New Roman" w:hAnsi="Times New Roman"/>
        </w:rPr>
        <w:t>for example</w:t>
      </w:r>
      <w:r w:rsidR="00C95F16">
        <w:rPr>
          <w:rFonts w:ascii="Times New Roman" w:hAnsi="Times New Roman"/>
        </w:rPr>
        <w:t>,</w:t>
      </w:r>
      <w:r w:rsidR="0001320F">
        <w:rPr>
          <w:rFonts w:ascii="Times New Roman" w:hAnsi="Times New Roman"/>
        </w:rPr>
        <w:t xml:space="preserve"> since it would make a claim upon the reliability of the concept</w:t>
      </w:r>
      <w:r>
        <w:rPr>
          <w:rFonts w:ascii="Times New Roman" w:hAnsi="Times New Roman"/>
        </w:rPr>
        <w:t>, but rather</w:t>
      </w:r>
      <w:r w:rsidR="00CF2E04">
        <w:rPr>
          <w:rFonts w:ascii="Times New Roman" w:hAnsi="Times New Roman"/>
        </w:rPr>
        <w:t xml:space="preserve"> advocate</w:t>
      </w:r>
      <w:r>
        <w:rPr>
          <w:rFonts w:ascii="Times New Roman" w:hAnsi="Times New Roman"/>
        </w:rPr>
        <w:t xml:space="preserve"> ‘the most friendship possible’</w:t>
      </w:r>
      <w:r w:rsidR="0001320F">
        <w:rPr>
          <w:rFonts w:ascii="Times New Roman" w:hAnsi="Times New Roman"/>
        </w:rPr>
        <w:t>, thus speaking to the contingencies of context</w:t>
      </w:r>
      <w:r>
        <w:rPr>
          <w:rFonts w:ascii="Times New Roman" w:hAnsi="Times New Roman"/>
        </w:rPr>
        <w:t>.</w:t>
      </w:r>
      <w:r>
        <w:rPr>
          <w:rStyle w:val="EndnoteReference"/>
          <w:rFonts w:ascii="Times New Roman" w:hAnsi="Times New Roman"/>
        </w:rPr>
        <w:endnoteReference w:id="42"/>
      </w:r>
      <w:r>
        <w:rPr>
          <w:rFonts w:ascii="Times New Roman" w:hAnsi="Times New Roman"/>
        </w:rPr>
        <w:t xml:space="preserve"> The sheer difficulty of devising a formula that would erase every trace of violence is brought into focus through his earlier consideration of sacrifice in the interview with Jean Luc Nancy “Eating Well’</w:t>
      </w:r>
      <w:r w:rsidRPr="00A9331D">
        <w:rPr>
          <w:rFonts w:ascii="Times New Roman" w:hAnsi="Times New Roman"/>
        </w:rPr>
        <w:t xml:space="preserve"> </w:t>
      </w:r>
      <w:r w:rsidRPr="00E43079">
        <w:rPr>
          <w:rFonts w:ascii="Times New Roman" w:hAnsi="Times New Roman"/>
        </w:rPr>
        <w:t>or the Calculation of the Subject</w:t>
      </w:r>
      <w:r>
        <w:rPr>
          <w:rFonts w:ascii="Times New Roman" w:hAnsi="Times New Roman"/>
        </w:rPr>
        <w:t>’.</w:t>
      </w:r>
      <w:r>
        <w:rPr>
          <w:rStyle w:val="EndnoteReference"/>
          <w:rFonts w:ascii="Times New Roman" w:hAnsi="Times New Roman"/>
        </w:rPr>
        <w:endnoteReference w:id="43"/>
      </w:r>
      <w:r>
        <w:rPr>
          <w:rFonts w:ascii="Times New Roman" w:hAnsi="Times New Roman"/>
        </w:rPr>
        <w:t xml:space="preserve"> There, Derrida voices a strong critique of our common failure to ‘sacrifice sacrifice’ such that there is implicitly a space left open for a ‘non-criminal putting to death’ typically directed as those we call animal. Yet in his implicit use of the psychoanalysis of Nicolas Abraham and Maria </w:t>
      </w:r>
      <w:proofErr w:type="spellStart"/>
      <w:r>
        <w:rPr>
          <w:rFonts w:ascii="Times New Roman" w:hAnsi="Times New Roman"/>
        </w:rPr>
        <w:t>Torok</w:t>
      </w:r>
      <w:proofErr w:type="spellEnd"/>
      <w:r>
        <w:rPr>
          <w:rFonts w:ascii="Times New Roman" w:hAnsi="Times New Roman"/>
        </w:rPr>
        <w:t xml:space="preserve"> and thus a metonymic </w:t>
      </w:r>
      <w:r w:rsidR="0061493F">
        <w:rPr>
          <w:rFonts w:ascii="Times New Roman" w:hAnsi="Times New Roman"/>
        </w:rPr>
        <w:t>complication</w:t>
      </w:r>
      <w:r>
        <w:rPr>
          <w:rFonts w:ascii="Times New Roman" w:hAnsi="Times New Roman"/>
        </w:rPr>
        <w:t xml:space="preserve"> of eating and identification, Derrida frames symbolic anthropophagy as the contaminant situating ingestion and violence as what </w:t>
      </w:r>
      <w:proofErr w:type="spellStart"/>
      <w:r>
        <w:rPr>
          <w:rFonts w:ascii="Times New Roman" w:hAnsi="Times New Roman"/>
        </w:rPr>
        <w:t>Haraway</w:t>
      </w:r>
      <w:proofErr w:type="spellEnd"/>
      <w:r>
        <w:rPr>
          <w:rFonts w:ascii="Times New Roman" w:hAnsi="Times New Roman"/>
        </w:rPr>
        <w:t xml:space="preserve"> might name </w:t>
      </w:r>
      <w:r>
        <w:rPr>
          <w:rFonts w:ascii="Times New Roman" w:hAnsi="Times New Roman"/>
        </w:rPr>
        <w:lastRenderedPageBreak/>
        <w:t xml:space="preserve">‘messmates’. Indeed the linked notions that violence can never be excluded from eating and that in so eating, one never does so alone, marks a </w:t>
      </w:r>
      <w:r w:rsidR="003C787C">
        <w:rPr>
          <w:rFonts w:ascii="Times New Roman" w:hAnsi="Times New Roman"/>
        </w:rPr>
        <w:t xml:space="preserve">contact </w:t>
      </w:r>
      <w:r>
        <w:rPr>
          <w:rFonts w:ascii="Times New Roman" w:hAnsi="Times New Roman"/>
        </w:rPr>
        <w:t>zone of broad agreeme</w:t>
      </w:r>
      <w:r w:rsidR="003C787C">
        <w:rPr>
          <w:rFonts w:ascii="Times New Roman" w:hAnsi="Times New Roman"/>
        </w:rPr>
        <w:t xml:space="preserve">nt between Derrida and </w:t>
      </w:r>
      <w:proofErr w:type="spellStart"/>
      <w:r w:rsidR="003C787C">
        <w:rPr>
          <w:rFonts w:ascii="Times New Roman" w:hAnsi="Times New Roman"/>
        </w:rPr>
        <w:t>Haraway</w:t>
      </w:r>
      <w:proofErr w:type="spellEnd"/>
      <w:r w:rsidR="003C787C">
        <w:rPr>
          <w:rFonts w:ascii="Times New Roman" w:hAnsi="Times New Roman"/>
        </w:rPr>
        <w:t>.</w:t>
      </w:r>
      <w:r>
        <w:rPr>
          <w:rFonts w:ascii="Times New Roman" w:hAnsi="Times New Roman"/>
        </w:rPr>
        <w:t xml:space="preserve"> </w:t>
      </w:r>
    </w:p>
    <w:p w14:paraId="00C11CCE" w14:textId="77777777" w:rsidR="000F4E96" w:rsidRPr="00687535" w:rsidRDefault="000F4E96" w:rsidP="000712F5">
      <w:pPr>
        <w:rPr>
          <w:rFonts w:ascii="Times New Roman" w:hAnsi="Times New Roman"/>
        </w:rPr>
      </w:pPr>
    </w:p>
    <w:p w14:paraId="0B7AC343" w14:textId="77777777" w:rsidR="000F4E96" w:rsidRDefault="000F4E96" w:rsidP="0060006D">
      <w:pPr>
        <w:rPr>
          <w:rFonts w:ascii="Times New Roman" w:hAnsi="Times New Roman"/>
        </w:rPr>
      </w:pPr>
    </w:p>
    <w:p w14:paraId="7FA18C32" w14:textId="77777777" w:rsidR="000F4E96" w:rsidRDefault="000F4E96" w:rsidP="009E31F2">
      <w:pPr>
        <w:rPr>
          <w:b/>
        </w:rPr>
      </w:pPr>
      <w:r w:rsidRPr="00982984">
        <w:rPr>
          <w:b/>
        </w:rPr>
        <w:t>And for the Main: the assault course</w:t>
      </w:r>
    </w:p>
    <w:p w14:paraId="738C61F8" w14:textId="77777777" w:rsidR="000F4E96" w:rsidRPr="00982984" w:rsidRDefault="000F4E96" w:rsidP="009E31F2">
      <w:pPr>
        <w:rPr>
          <w:b/>
        </w:rPr>
      </w:pPr>
    </w:p>
    <w:p w14:paraId="6B975CCE" w14:textId="77777777" w:rsidR="000F4E96" w:rsidRPr="00F24D9C" w:rsidRDefault="000F4E96" w:rsidP="0060006D">
      <w:pPr>
        <w:rPr>
          <w:rFonts w:ascii="Times New Roman" w:hAnsi="Times New Roman"/>
        </w:rPr>
        <w:sectPr w:rsidR="000F4E96" w:rsidRPr="00F24D9C">
          <w:headerReference w:type="even" r:id="rId8"/>
          <w:headerReference w:type="default" r:id="rId9"/>
          <w:endnotePr>
            <w:numFmt w:val="decimal"/>
          </w:endnotePr>
          <w:pgSz w:w="11900" w:h="16840"/>
          <w:pgMar w:top="1440" w:right="1800" w:bottom="1440" w:left="1800" w:header="708" w:footer="708" w:gutter="0"/>
          <w:cols w:space="708"/>
        </w:sectPr>
      </w:pPr>
    </w:p>
    <w:p w14:paraId="28D03277" w14:textId="77777777" w:rsidR="000F4E96" w:rsidRPr="00F24D9C" w:rsidRDefault="000F4E96" w:rsidP="009E31F2">
      <w:pPr>
        <w:pStyle w:val="ListParagraph"/>
        <w:ind w:left="3600"/>
        <w:jc w:val="right"/>
        <w:rPr>
          <w:rFonts w:ascii="Times New Roman" w:hAnsi="Times New Roman"/>
          <w:i/>
        </w:rPr>
      </w:pPr>
      <w:r w:rsidRPr="00F24D9C">
        <w:rPr>
          <w:rFonts w:ascii="Times New Roman" w:hAnsi="Times New Roman"/>
          <w:i/>
        </w:rPr>
        <w:lastRenderedPageBreak/>
        <w:t>No one agreed. Everyone made worlds grow from their figure of the meal.</w:t>
      </w:r>
    </w:p>
    <w:p w14:paraId="562CBACC" w14:textId="77777777" w:rsidR="000F4E96" w:rsidRPr="00F24D9C" w:rsidRDefault="000F4E96" w:rsidP="009E31F2">
      <w:pPr>
        <w:pStyle w:val="ListParagraph"/>
        <w:ind w:left="3600"/>
        <w:jc w:val="right"/>
        <w:rPr>
          <w:rFonts w:ascii="Times New Roman" w:hAnsi="Times New Roman"/>
        </w:rPr>
      </w:pPr>
      <w:r w:rsidRPr="00F24D9C">
        <w:rPr>
          <w:rFonts w:ascii="Times New Roman" w:hAnsi="Times New Roman"/>
        </w:rPr>
        <w:t xml:space="preserve">- Donna </w:t>
      </w:r>
      <w:proofErr w:type="spellStart"/>
      <w:r w:rsidRPr="00F24D9C">
        <w:rPr>
          <w:rFonts w:ascii="Times New Roman" w:hAnsi="Times New Roman"/>
        </w:rPr>
        <w:t>Haraway</w:t>
      </w:r>
      <w:proofErr w:type="spellEnd"/>
      <w:r w:rsidRPr="00F24D9C">
        <w:rPr>
          <w:rStyle w:val="EndnoteReference"/>
          <w:rFonts w:ascii="Times New Roman" w:hAnsi="Times New Roman"/>
        </w:rPr>
        <w:endnoteReference w:id="44"/>
      </w:r>
    </w:p>
    <w:p w14:paraId="0D070D76" w14:textId="77777777" w:rsidR="000F4E96" w:rsidRPr="00780D22" w:rsidRDefault="000F4E96" w:rsidP="00193260">
      <w:pPr>
        <w:rPr>
          <w:rFonts w:ascii="Times New Roman" w:hAnsi="Times New Roman"/>
        </w:rPr>
      </w:pPr>
    </w:p>
    <w:p w14:paraId="629C2A2D" w14:textId="7B1EA9B5" w:rsidR="000F4E96" w:rsidRDefault="000F4E96" w:rsidP="00393F82">
      <w:pPr>
        <w:rPr>
          <w:rFonts w:ascii="Times New Roman" w:hAnsi="Times New Roman"/>
        </w:rPr>
      </w:pPr>
      <w:r w:rsidRPr="00780D22">
        <w:rPr>
          <w:rFonts w:ascii="Times New Roman" w:hAnsi="Times New Roman"/>
        </w:rPr>
        <w:t xml:space="preserve">In 2003, to a hungry audience </w:t>
      </w:r>
      <w:r>
        <w:rPr>
          <w:rFonts w:ascii="Times New Roman" w:hAnsi="Times New Roman"/>
        </w:rPr>
        <w:t>scenting</w:t>
      </w:r>
      <w:r w:rsidRPr="00780D22">
        <w:rPr>
          <w:rFonts w:ascii="Times New Roman" w:hAnsi="Times New Roman"/>
        </w:rPr>
        <w:t xml:space="preserve"> the broader zeitgeist of the ‘animal turn’, </w:t>
      </w:r>
      <w:proofErr w:type="spellStart"/>
      <w:r w:rsidRPr="00780D22">
        <w:rPr>
          <w:rFonts w:ascii="Times New Roman" w:hAnsi="Times New Roman"/>
        </w:rPr>
        <w:t>Haraway’s</w:t>
      </w:r>
      <w:proofErr w:type="spellEnd"/>
      <w:r w:rsidRPr="00780D22">
        <w:rPr>
          <w:rFonts w:ascii="Times New Roman" w:hAnsi="Times New Roman"/>
        </w:rPr>
        <w:t xml:space="preserve"> </w:t>
      </w:r>
      <w:r w:rsidRPr="00780D22">
        <w:rPr>
          <w:rFonts w:ascii="Times New Roman" w:hAnsi="Times New Roman"/>
          <w:i/>
        </w:rPr>
        <w:t>Companion Species Manifesto</w:t>
      </w:r>
      <w:r w:rsidRPr="00780D22">
        <w:rPr>
          <w:rFonts w:ascii="Times New Roman" w:hAnsi="Times New Roman"/>
        </w:rPr>
        <w:t xml:space="preserve"> named ‘dog writing to be a branch of feminist theory, or the other way around.’</w:t>
      </w:r>
      <w:r w:rsidRPr="00780D22">
        <w:rPr>
          <w:rStyle w:val="EndnoteReference"/>
          <w:rFonts w:ascii="Times New Roman" w:hAnsi="Times New Roman"/>
        </w:rPr>
        <w:endnoteReference w:id="45"/>
      </w:r>
      <w:r w:rsidRPr="00780D22">
        <w:rPr>
          <w:rFonts w:ascii="Times New Roman" w:hAnsi="Times New Roman"/>
        </w:rPr>
        <w:t xml:space="preserve">  For her </w:t>
      </w:r>
      <w:r>
        <w:rPr>
          <w:rFonts w:ascii="Times New Roman" w:hAnsi="Times New Roman"/>
        </w:rPr>
        <w:t xml:space="preserve">established </w:t>
      </w:r>
      <w:r w:rsidRPr="00780D22">
        <w:rPr>
          <w:rFonts w:ascii="Times New Roman" w:hAnsi="Times New Roman"/>
        </w:rPr>
        <w:t xml:space="preserve">readers this came as no surprise since a section of </w:t>
      </w:r>
      <w:r w:rsidRPr="00780D22">
        <w:rPr>
          <w:rFonts w:ascii="Times New Roman" w:hAnsi="Times New Roman"/>
          <w:i/>
        </w:rPr>
        <w:t xml:space="preserve">Primate Visions </w:t>
      </w:r>
      <w:r w:rsidRPr="00780D22">
        <w:rPr>
          <w:rFonts w:ascii="Times New Roman" w:hAnsi="Times New Roman"/>
        </w:rPr>
        <w:t>from 1989 had already</w:t>
      </w:r>
      <w:r w:rsidRPr="00780D22">
        <w:rPr>
          <w:rFonts w:ascii="Times New Roman" w:hAnsi="Times New Roman"/>
          <w:i/>
        </w:rPr>
        <w:t xml:space="preserve"> </w:t>
      </w:r>
      <w:r w:rsidRPr="00780D22">
        <w:rPr>
          <w:rFonts w:ascii="Times New Roman" w:hAnsi="Times New Roman"/>
        </w:rPr>
        <w:t>dared to name and explore primatology as a genre of feminist theory.</w:t>
      </w:r>
      <w:r w:rsidRPr="00780D22">
        <w:rPr>
          <w:rStyle w:val="EndnoteReference"/>
          <w:rFonts w:ascii="Times New Roman" w:hAnsi="Times New Roman"/>
        </w:rPr>
        <w:endnoteReference w:id="46"/>
      </w:r>
      <w:r w:rsidRPr="00780D22">
        <w:rPr>
          <w:rFonts w:ascii="Times New Roman" w:hAnsi="Times New Roman"/>
        </w:rPr>
        <w:t xml:space="preserve"> Companionship was already in a critical state</w:t>
      </w:r>
      <w:r>
        <w:rPr>
          <w:rFonts w:ascii="Times New Roman" w:hAnsi="Times New Roman"/>
        </w:rPr>
        <w:t xml:space="preserve">: both crucial and in crisis. With her custom irony, </w:t>
      </w:r>
      <w:proofErr w:type="spellStart"/>
      <w:r>
        <w:rPr>
          <w:rFonts w:ascii="Times New Roman" w:hAnsi="Times New Roman"/>
        </w:rPr>
        <w:t>Haraway</w:t>
      </w:r>
      <w:proofErr w:type="spellEnd"/>
      <w:r>
        <w:rPr>
          <w:rFonts w:ascii="Times New Roman" w:hAnsi="Times New Roman"/>
        </w:rPr>
        <w:t xml:space="preserve"> had narrated at length the consequences of a commission inviting her to write the definition for the term ‘gender’ in a dictionary of Marxism (to be issued in </w:t>
      </w:r>
      <w:r w:rsidR="00653FFD">
        <w:rPr>
          <w:rFonts w:ascii="Times New Roman" w:hAnsi="Times New Roman"/>
        </w:rPr>
        <w:t>six</w:t>
      </w:r>
      <w:r>
        <w:rPr>
          <w:rFonts w:ascii="Times New Roman" w:hAnsi="Times New Roman"/>
        </w:rPr>
        <w:t xml:space="preserve"> languages!).</w:t>
      </w:r>
      <w:r>
        <w:rPr>
          <w:rStyle w:val="EndnoteReference"/>
          <w:rFonts w:ascii="Times New Roman" w:hAnsi="Times New Roman"/>
        </w:rPr>
        <w:endnoteReference w:id="47"/>
      </w:r>
      <w:r>
        <w:rPr>
          <w:rFonts w:ascii="Times New Roman" w:hAnsi="Times New Roman"/>
        </w:rPr>
        <w:t xml:space="preserve"> There she was not only compelled to point out the awkward insertion of a term that could make no sense within a system of thought that naturalized sex through a division of </w:t>
      </w:r>
      <w:proofErr w:type="spellStart"/>
      <w:r>
        <w:rPr>
          <w:rFonts w:ascii="Times New Roman" w:hAnsi="Times New Roman"/>
        </w:rPr>
        <w:t>labour</w:t>
      </w:r>
      <w:proofErr w:type="spellEnd"/>
      <w:r>
        <w:rPr>
          <w:rFonts w:ascii="Times New Roman" w:hAnsi="Times New Roman"/>
        </w:rPr>
        <w:t xml:space="preserve">, but also exposed the contingent association of the ‘sex/gender’ distinction influential in Anglo-American feminism rather than, say, ‘race/gender’ through digging into the diverging translations of her given </w:t>
      </w:r>
      <w:r w:rsidR="00315B1E">
        <w:rPr>
          <w:rFonts w:ascii="Times New Roman" w:hAnsi="Times New Roman"/>
        </w:rPr>
        <w:t>word</w:t>
      </w:r>
      <w:r w:rsidR="007337B6">
        <w:rPr>
          <w:rFonts w:ascii="Times New Roman" w:hAnsi="Times New Roman"/>
        </w:rPr>
        <w:t>:</w:t>
      </w:r>
      <w:r>
        <w:rPr>
          <w:rFonts w:ascii="Times New Roman" w:hAnsi="Times New Roman"/>
        </w:rPr>
        <w:t xml:space="preserve"> ‘</w:t>
      </w:r>
      <w:proofErr w:type="spellStart"/>
      <w:r>
        <w:rPr>
          <w:rFonts w:ascii="Times New Roman" w:hAnsi="Times New Roman"/>
        </w:rPr>
        <w:t>Geschlecht</w:t>
      </w:r>
      <w:proofErr w:type="spellEnd"/>
      <w:r>
        <w:rPr>
          <w:rFonts w:ascii="Times New Roman" w:hAnsi="Times New Roman"/>
        </w:rPr>
        <w:t xml:space="preserve">’. Coincidentally, </w:t>
      </w:r>
      <w:r w:rsidRPr="00315B1E">
        <w:rPr>
          <w:rFonts w:ascii="Times New Roman" w:hAnsi="Times New Roman"/>
          <w:color w:val="000000" w:themeColor="text1"/>
        </w:rPr>
        <w:t xml:space="preserve">while </w:t>
      </w:r>
      <w:proofErr w:type="spellStart"/>
      <w:r w:rsidRPr="00315B1E">
        <w:rPr>
          <w:rFonts w:ascii="Times New Roman" w:hAnsi="Times New Roman"/>
          <w:color w:val="000000" w:themeColor="text1"/>
        </w:rPr>
        <w:t>Haraway</w:t>
      </w:r>
      <w:proofErr w:type="spellEnd"/>
      <w:r w:rsidRPr="00315B1E">
        <w:rPr>
          <w:rFonts w:ascii="Times New Roman" w:hAnsi="Times New Roman"/>
          <w:color w:val="000000" w:themeColor="text1"/>
        </w:rPr>
        <w:t xml:space="preserve"> was asking awkward questions regarding the consolidation of the term ‘gender’ as the cultural successor to an imagined ground of ‘sex’, Derrida too was unearthing room for maneuver in several essays on this generative term ‘</w:t>
      </w:r>
      <w:proofErr w:type="spellStart"/>
      <w:r w:rsidRPr="00315B1E">
        <w:rPr>
          <w:rFonts w:ascii="Times New Roman" w:hAnsi="Times New Roman"/>
          <w:color w:val="000000" w:themeColor="text1"/>
        </w:rPr>
        <w:t>Geschlecht</w:t>
      </w:r>
      <w:proofErr w:type="spellEnd"/>
      <w:r w:rsidRPr="00315B1E">
        <w:rPr>
          <w:rFonts w:ascii="Times New Roman" w:hAnsi="Times New Roman"/>
          <w:color w:val="000000" w:themeColor="text1"/>
        </w:rPr>
        <w:t>’</w:t>
      </w:r>
      <w:r w:rsidRPr="00315B1E">
        <w:rPr>
          <w:rStyle w:val="EndnoteReference"/>
          <w:rFonts w:ascii="Times New Roman" w:hAnsi="Times New Roman"/>
          <w:color w:val="000000" w:themeColor="text1"/>
        </w:rPr>
        <w:endnoteReference w:id="48"/>
      </w:r>
      <w:r w:rsidRPr="00315B1E">
        <w:rPr>
          <w:rFonts w:ascii="Times New Roman" w:hAnsi="Times New Roman"/>
          <w:color w:val="000000" w:themeColor="text1"/>
        </w:rPr>
        <w:t xml:space="preserve"> similarly finding “sex’ ‘race’ ‘species’ ‘genus’ ‘stock’ ‘family’ ‘generation’ or ‘genealogy’ or ‘community” </w:t>
      </w:r>
      <w:r w:rsidR="00D954AA" w:rsidRPr="00315B1E">
        <w:rPr>
          <w:rFonts w:ascii="Times New Roman" w:hAnsi="Times New Roman"/>
          <w:color w:val="000000" w:themeColor="text1"/>
        </w:rPr>
        <w:t xml:space="preserve">within the term </w:t>
      </w:r>
      <w:r w:rsidRPr="00315B1E">
        <w:rPr>
          <w:rFonts w:ascii="Times New Roman" w:hAnsi="Times New Roman"/>
          <w:color w:val="000000" w:themeColor="text1"/>
        </w:rPr>
        <w:t xml:space="preserve">before Heidegger entrenched </w:t>
      </w:r>
      <w:r w:rsidR="00184E35" w:rsidRPr="00315B1E">
        <w:rPr>
          <w:rFonts w:ascii="Times New Roman" w:hAnsi="Times New Roman"/>
          <w:color w:val="000000" w:themeColor="text1"/>
        </w:rPr>
        <w:t xml:space="preserve">it within </w:t>
      </w:r>
      <w:r w:rsidRPr="00315B1E">
        <w:rPr>
          <w:rFonts w:ascii="Times New Roman" w:hAnsi="Times New Roman"/>
          <w:color w:val="000000" w:themeColor="text1"/>
        </w:rPr>
        <w:t xml:space="preserve">the terrain of </w:t>
      </w:r>
      <w:r w:rsidR="007337B6" w:rsidRPr="00315B1E">
        <w:rPr>
          <w:rFonts w:ascii="Times New Roman" w:hAnsi="Times New Roman"/>
          <w:color w:val="000000" w:themeColor="text1"/>
        </w:rPr>
        <w:t>‘</w:t>
      </w:r>
      <w:r w:rsidRPr="00315B1E">
        <w:rPr>
          <w:rFonts w:ascii="Times New Roman" w:hAnsi="Times New Roman"/>
          <w:color w:val="000000" w:themeColor="text1"/>
        </w:rPr>
        <w:t>humankind</w:t>
      </w:r>
      <w:r w:rsidR="007337B6" w:rsidRPr="00315B1E">
        <w:rPr>
          <w:rFonts w:ascii="Times New Roman" w:hAnsi="Times New Roman"/>
          <w:color w:val="000000" w:themeColor="text1"/>
        </w:rPr>
        <w:t>’</w:t>
      </w:r>
      <w:r w:rsidRPr="00315B1E">
        <w:rPr>
          <w:rFonts w:ascii="Times New Roman" w:hAnsi="Times New Roman"/>
          <w:color w:val="000000" w:themeColor="text1"/>
        </w:rPr>
        <w:t xml:space="preserve"> as such.</w:t>
      </w:r>
      <w:r w:rsidRPr="00315B1E">
        <w:rPr>
          <w:rStyle w:val="EndnoteReference"/>
          <w:rFonts w:ascii="Times New Roman" w:hAnsi="Times New Roman"/>
          <w:color w:val="000000" w:themeColor="text1"/>
        </w:rPr>
        <w:endnoteReference w:id="49"/>
      </w:r>
      <w:r w:rsidRPr="00315B1E">
        <w:rPr>
          <w:rFonts w:ascii="Times New Roman" w:hAnsi="Times New Roman"/>
          <w:color w:val="000000" w:themeColor="text1"/>
        </w:rPr>
        <w:t xml:space="preserve"> Leaving ‘gender’ behind in the ‘post-gender’ gestures of </w:t>
      </w:r>
      <w:proofErr w:type="spellStart"/>
      <w:r w:rsidRPr="00315B1E">
        <w:rPr>
          <w:rFonts w:ascii="Times New Roman" w:hAnsi="Times New Roman"/>
          <w:color w:val="000000" w:themeColor="text1"/>
        </w:rPr>
        <w:t>Haraway’s</w:t>
      </w:r>
      <w:proofErr w:type="spellEnd"/>
      <w:r w:rsidRPr="00315B1E">
        <w:rPr>
          <w:rFonts w:ascii="Times New Roman" w:hAnsi="Times New Roman"/>
          <w:color w:val="000000" w:themeColor="text1"/>
        </w:rPr>
        <w:t xml:space="preserve"> celebrated ‘Cyborg Manifesto’, did not point to a disengagement from</w:t>
      </w:r>
      <w:r w:rsidR="00653FFD" w:rsidRPr="00315B1E">
        <w:rPr>
          <w:rFonts w:ascii="Times New Roman" w:hAnsi="Times New Roman"/>
          <w:color w:val="000000" w:themeColor="text1"/>
        </w:rPr>
        <w:t xml:space="preserve">, or the </w:t>
      </w:r>
      <w:r w:rsidR="00D954AA" w:rsidRPr="00315B1E">
        <w:rPr>
          <w:rFonts w:ascii="Times New Roman" w:hAnsi="Times New Roman"/>
          <w:color w:val="000000" w:themeColor="text1"/>
        </w:rPr>
        <w:t>completion of the task of</w:t>
      </w:r>
      <w:r w:rsidRPr="00315B1E">
        <w:rPr>
          <w:rFonts w:ascii="Times New Roman" w:hAnsi="Times New Roman"/>
          <w:color w:val="000000" w:themeColor="text1"/>
        </w:rPr>
        <w:t xml:space="preserve"> feminism, far from it.</w:t>
      </w:r>
      <w:r w:rsidRPr="00315B1E">
        <w:rPr>
          <w:rStyle w:val="EndnoteReference"/>
          <w:rFonts w:ascii="Times New Roman" w:hAnsi="Times New Roman"/>
          <w:color w:val="000000" w:themeColor="text1"/>
        </w:rPr>
        <w:endnoteReference w:id="50"/>
      </w:r>
      <w:r w:rsidRPr="00315B1E">
        <w:rPr>
          <w:rFonts w:ascii="Times New Roman" w:hAnsi="Times New Roman"/>
          <w:color w:val="000000" w:themeColor="text1"/>
        </w:rPr>
        <w:t xml:space="preserve"> Rather it indexed the non-dialectical character of her thought and refusal to persist in thinking of nature or sex as the inert ground from which culture or history or gender would spring.</w:t>
      </w:r>
      <w:r>
        <w:rPr>
          <w:rFonts w:ascii="Times New Roman" w:hAnsi="Times New Roman"/>
        </w:rPr>
        <w:t xml:space="preserve"> </w:t>
      </w:r>
      <w:r w:rsidR="00A46AC0">
        <w:rPr>
          <w:rFonts w:ascii="Times New Roman" w:hAnsi="Times New Roman"/>
        </w:rPr>
        <w:t>Moreover,</w:t>
      </w:r>
      <w:r>
        <w:rPr>
          <w:rFonts w:ascii="Times New Roman" w:hAnsi="Times New Roman"/>
        </w:rPr>
        <w:t xml:space="preserve"> it indexed her manifesto claim for ‘pleasure in the confusion of boundaries’, itself a willfully provocative step away from the abject revulsion that psychoanalysis maintains</w:t>
      </w:r>
      <w:r w:rsidR="006C5BC3">
        <w:rPr>
          <w:rFonts w:ascii="Times New Roman" w:hAnsi="Times New Roman"/>
        </w:rPr>
        <w:t xml:space="preserve"> and the clean grasp of the concept that speculative thought endorses</w:t>
      </w:r>
      <w:r>
        <w:rPr>
          <w:rFonts w:ascii="Times New Roman" w:hAnsi="Times New Roman"/>
        </w:rPr>
        <w:t>.</w:t>
      </w:r>
      <w:r>
        <w:rPr>
          <w:rStyle w:val="EndnoteReference"/>
          <w:rFonts w:ascii="Times New Roman" w:hAnsi="Times New Roman"/>
        </w:rPr>
        <w:endnoteReference w:id="51"/>
      </w:r>
    </w:p>
    <w:p w14:paraId="1C0AF709" w14:textId="77777777" w:rsidR="000F4E96" w:rsidRDefault="000F4E96" w:rsidP="00393F82">
      <w:pPr>
        <w:rPr>
          <w:rFonts w:ascii="Times New Roman" w:hAnsi="Times New Roman"/>
        </w:rPr>
      </w:pPr>
      <w:r>
        <w:rPr>
          <w:rFonts w:ascii="Times New Roman" w:hAnsi="Times New Roman"/>
        </w:rPr>
        <w:t xml:space="preserve"> </w:t>
      </w:r>
    </w:p>
    <w:p w14:paraId="6BB3E351" w14:textId="1DAE5B8B" w:rsidR="000F4E96" w:rsidRPr="00780D22" w:rsidRDefault="000F4E96" w:rsidP="000D08DB">
      <w:pPr>
        <w:rPr>
          <w:rFonts w:ascii="Times New Roman" w:hAnsi="Times New Roman"/>
        </w:rPr>
      </w:pPr>
      <w:r>
        <w:rPr>
          <w:rFonts w:ascii="Times New Roman" w:hAnsi="Times New Roman"/>
        </w:rPr>
        <w:t xml:space="preserve">In her most recent work </w:t>
      </w:r>
      <w:proofErr w:type="spellStart"/>
      <w:r>
        <w:rPr>
          <w:rFonts w:ascii="Times New Roman" w:hAnsi="Times New Roman"/>
        </w:rPr>
        <w:t>Haraway</w:t>
      </w:r>
      <w:proofErr w:type="spellEnd"/>
      <w:r>
        <w:rPr>
          <w:rFonts w:ascii="Times New Roman" w:hAnsi="Times New Roman"/>
        </w:rPr>
        <w:t xml:space="preserve"> returns to companionship to flesh out its constitutive quality. Not only are we always already in relation with others – whether we know this or not</w:t>
      </w:r>
      <w:r w:rsidR="00F464B6">
        <w:rPr>
          <w:rFonts w:ascii="Times New Roman" w:hAnsi="Times New Roman"/>
        </w:rPr>
        <w:t xml:space="preserve"> or acknowledge this or not</w:t>
      </w:r>
      <w:r>
        <w:rPr>
          <w:rFonts w:ascii="Times New Roman" w:hAnsi="Times New Roman"/>
        </w:rPr>
        <w:t xml:space="preserve">, but relation, for </w:t>
      </w:r>
      <w:proofErr w:type="spellStart"/>
      <w:r>
        <w:rPr>
          <w:rFonts w:ascii="Times New Roman" w:hAnsi="Times New Roman"/>
        </w:rPr>
        <w:t>Haraway</w:t>
      </w:r>
      <w:proofErr w:type="spellEnd"/>
      <w:r>
        <w:rPr>
          <w:rFonts w:ascii="Times New Roman" w:hAnsi="Times New Roman"/>
        </w:rPr>
        <w:t xml:space="preserve"> is the minimal unit: ‘Beings do not preexist their </w:t>
      </w:r>
      <w:proofErr w:type="spellStart"/>
      <w:r>
        <w:rPr>
          <w:rFonts w:ascii="Times New Roman" w:hAnsi="Times New Roman"/>
        </w:rPr>
        <w:t>relatings</w:t>
      </w:r>
      <w:proofErr w:type="spellEnd"/>
      <w:r>
        <w:rPr>
          <w:rFonts w:ascii="Times New Roman" w:hAnsi="Times New Roman"/>
        </w:rPr>
        <w:t>’.</w:t>
      </w:r>
      <w:r>
        <w:rPr>
          <w:rStyle w:val="EndnoteReference"/>
          <w:rFonts w:ascii="Times New Roman" w:hAnsi="Times New Roman"/>
        </w:rPr>
        <w:endnoteReference w:id="52"/>
      </w:r>
      <w:r>
        <w:rPr>
          <w:rFonts w:ascii="Times New Roman" w:hAnsi="Times New Roman"/>
        </w:rPr>
        <w:t xml:space="preserve"> </w:t>
      </w:r>
      <w:r w:rsidR="007337B6">
        <w:rPr>
          <w:rFonts w:ascii="Times New Roman" w:hAnsi="Times New Roman"/>
        </w:rPr>
        <w:t xml:space="preserve">Relating, in this light, does not fall prone to the erasure of the body that the psychoanalytic embrace of the signifier endorses. </w:t>
      </w:r>
      <w:r>
        <w:rPr>
          <w:rFonts w:ascii="Times New Roman" w:hAnsi="Times New Roman"/>
        </w:rPr>
        <w:t>This remains the case even if such relations challenge the limits of our perception. While her most well known storied analyses concern companion animals such as dogs</w:t>
      </w:r>
      <w:r w:rsidR="00FA3CF3">
        <w:rPr>
          <w:rFonts w:ascii="Times New Roman" w:hAnsi="Times New Roman"/>
        </w:rPr>
        <w:t xml:space="preserve"> shifted away from the </w:t>
      </w:r>
      <w:proofErr w:type="spellStart"/>
      <w:r w:rsidR="00FA3CF3">
        <w:rPr>
          <w:rFonts w:ascii="Times New Roman" w:hAnsi="Times New Roman"/>
        </w:rPr>
        <w:t>instrumentalising</w:t>
      </w:r>
      <w:proofErr w:type="spellEnd"/>
      <w:r w:rsidR="00FA3CF3">
        <w:rPr>
          <w:rFonts w:ascii="Times New Roman" w:hAnsi="Times New Roman"/>
        </w:rPr>
        <w:t xml:space="preserve"> exceptional discourse of the pet</w:t>
      </w:r>
      <w:r>
        <w:rPr>
          <w:rFonts w:ascii="Times New Roman" w:hAnsi="Times New Roman"/>
        </w:rPr>
        <w:t xml:space="preserve">, </w:t>
      </w:r>
      <w:proofErr w:type="spellStart"/>
      <w:r>
        <w:rPr>
          <w:rFonts w:ascii="Times New Roman" w:hAnsi="Times New Roman"/>
        </w:rPr>
        <w:t>Haraway</w:t>
      </w:r>
      <w:proofErr w:type="spellEnd"/>
      <w:r>
        <w:rPr>
          <w:rFonts w:ascii="Times New Roman" w:hAnsi="Times New Roman"/>
        </w:rPr>
        <w:t xml:space="preserve"> is clear that the wider term ‘companion species’ incorporates a host of organisms whose companionship may well be troubling, excessive or downright unwelcome. Anna </w:t>
      </w:r>
      <w:proofErr w:type="spellStart"/>
      <w:r>
        <w:rPr>
          <w:rFonts w:ascii="Times New Roman" w:hAnsi="Times New Roman"/>
        </w:rPr>
        <w:t>Tsing</w:t>
      </w:r>
      <w:proofErr w:type="spellEnd"/>
      <w:r>
        <w:rPr>
          <w:rFonts w:ascii="Times New Roman" w:hAnsi="Times New Roman"/>
        </w:rPr>
        <w:t xml:space="preserve"> has compelling</w:t>
      </w:r>
      <w:r w:rsidR="00A23CDA">
        <w:rPr>
          <w:rFonts w:ascii="Times New Roman" w:hAnsi="Times New Roman"/>
        </w:rPr>
        <w:t>ly</w:t>
      </w:r>
      <w:r>
        <w:rPr>
          <w:rFonts w:ascii="Times New Roman" w:hAnsi="Times New Roman"/>
        </w:rPr>
        <w:t xml:space="preserve"> demonstrated, in light of </w:t>
      </w:r>
      <w:proofErr w:type="spellStart"/>
      <w:r>
        <w:rPr>
          <w:rFonts w:ascii="Times New Roman" w:hAnsi="Times New Roman"/>
        </w:rPr>
        <w:t>Haraway’s</w:t>
      </w:r>
      <w:proofErr w:type="spellEnd"/>
      <w:r>
        <w:rPr>
          <w:rFonts w:ascii="Times New Roman" w:hAnsi="Times New Roman"/>
        </w:rPr>
        <w:t xml:space="preserve"> work, </w:t>
      </w:r>
      <w:r>
        <w:rPr>
          <w:rFonts w:ascii="Times New Roman" w:hAnsi="Times New Roman"/>
        </w:rPr>
        <w:lastRenderedPageBreak/>
        <w:t xml:space="preserve">that we inhabit a long-term and conflicted companionship with fungi, from yeast to </w:t>
      </w:r>
      <w:r w:rsidRPr="00D65608">
        <w:rPr>
          <w:rFonts w:ascii="Times New Roman" w:hAnsi="Times New Roman"/>
          <w:i/>
        </w:rPr>
        <w:t>Candida</w:t>
      </w:r>
      <w:r>
        <w:rPr>
          <w:rFonts w:ascii="Times New Roman" w:hAnsi="Times New Roman"/>
        </w:rPr>
        <w:t xml:space="preserve"> to the imperial imprint of </w:t>
      </w:r>
      <w:proofErr w:type="spellStart"/>
      <w:r w:rsidRPr="00DA1411">
        <w:rPr>
          <w:rFonts w:ascii="Times New Roman" w:hAnsi="Times New Roman"/>
          <w:i/>
        </w:rPr>
        <w:t>Serpula</w:t>
      </w:r>
      <w:proofErr w:type="spellEnd"/>
      <w:r w:rsidRPr="00DA1411">
        <w:rPr>
          <w:rFonts w:ascii="Times New Roman" w:hAnsi="Times New Roman"/>
          <w:i/>
        </w:rPr>
        <w:t xml:space="preserve"> </w:t>
      </w:r>
      <w:proofErr w:type="spellStart"/>
      <w:r w:rsidRPr="00DA1411">
        <w:rPr>
          <w:rFonts w:ascii="Times New Roman" w:hAnsi="Times New Roman"/>
          <w:i/>
        </w:rPr>
        <w:t>lacrymans</w:t>
      </w:r>
      <w:proofErr w:type="spellEnd"/>
      <w:r>
        <w:rPr>
          <w:rFonts w:ascii="Times New Roman" w:hAnsi="Times New Roman"/>
        </w:rPr>
        <w:t xml:space="preserve"> (dry rot) as the British </w:t>
      </w:r>
      <w:r w:rsidR="00A46AC0">
        <w:rPr>
          <w:rFonts w:ascii="Times New Roman" w:hAnsi="Times New Roman"/>
        </w:rPr>
        <w:t>military</w:t>
      </w:r>
      <w:r>
        <w:rPr>
          <w:rFonts w:ascii="Times New Roman" w:hAnsi="Times New Roman"/>
        </w:rPr>
        <w:t xml:space="preserve"> inadvertently disseminated its spores from the Himalayas to wherever their wooden vessels - and subsequently wooden railway ties -landed.</w:t>
      </w:r>
      <w:r>
        <w:rPr>
          <w:rStyle w:val="EndnoteReference"/>
          <w:rFonts w:ascii="Times New Roman" w:hAnsi="Times New Roman"/>
        </w:rPr>
        <w:endnoteReference w:id="53"/>
      </w:r>
      <w:r>
        <w:rPr>
          <w:rFonts w:ascii="Times New Roman" w:hAnsi="Times New Roman"/>
        </w:rPr>
        <w:t xml:space="preserve"> A tropology of ingestion comes to figure prominently in </w:t>
      </w:r>
      <w:proofErr w:type="spellStart"/>
      <w:r>
        <w:rPr>
          <w:rFonts w:ascii="Times New Roman" w:hAnsi="Times New Roman"/>
        </w:rPr>
        <w:t>Haraway’s</w:t>
      </w:r>
      <w:proofErr w:type="spellEnd"/>
      <w:r>
        <w:rPr>
          <w:rFonts w:ascii="Times New Roman" w:hAnsi="Times New Roman"/>
        </w:rPr>
        <w:t xml:space="preserve"> </w:t>
      </w:r>
      <w:r w:rsidR="00A23CDA">
        <w:rPr>
          <w:rFonts w:ascii="Times New Roman" w:hAnsi="Times New Roman"/>
        </w:rPr>
        <w:t>meditations upon companionship. She reminds</w:t>
      </w:r>
      <w:r>
        <w:rPr>
          <w:rFonts w:ascii="Times New Roman" w:hAnsi="Times New Roman"/>
        </w:rPr>
        <w:t xml:space="preserve"> readers </w:t>
      </w:r>
      <w:r w:rsidR="00A80E38">
        <w:rPr>
          <w:rFonts w:ascii="Times New Roman" w:hAnsi="Times New Roman"/>
        </w:rPr>
        <w:t>in</w:t>
      </w:r>
      <w:r>
        <w:rPr>
          <w:rFonts w:ascii="Times New Roman" w:hAnsi="Times New Roman"/>
        </w:rPr>
        <w:t xml:space="preserve"> the opening </w:t>
      </w:r>
      <w:r w:rsidR="00A80E38">
        <w:rPr>
          <w:rFonts w:ascii="Times New Roman" w:hAnsi="Times New Roman"/>
        </w:rPr>
        <w:t xml:space="preserve">pages </w:t>
      </w:r>
      <w:r>
        <w:rPr>
          <w:rFonts w:ascii="Times New Roman" w:hAnsi="Times New Roman"/>
        </w:rPr>
        <w:t xml:space="preserve">of </w:t>
      </w:r>
      <w:r w:rsidRPr="00632F2B">
        <w:rPr>
          <w:rFonts w:ascii="Times New Roman" w:hAnsi="Times New Roman"/>
          <w:i/>
        </w:rPr>
        <w:t>When Species Meet</w:t>
      </w:r>
      <w:r>
        <w:rPr>
          <w:rFonts w:ascii="Times New Roman" w:hAnsi="Times New Roman"/>
        </w:rPr>
        <w:t xml:space="preserve"> that the Latin roots of ‘companion’ immediately expose us to </w:t>
      </w:r>
      <w:r w:rsidR="00315B1E">
        <w:rPr>
          <w:rFonts w:ascii="Times New Roman" w:hAnsi="Times New Roman"/>
        </w:rPr>
        <w:t xml:space="preserve">the ethics of </w:t>
      </w:r>
      <w:r>
        <w:rPr>
          <w:rFonts w:ascii="Times New Roman" w:hAnsi="Times New Roman"/>
        </w:rPr>
        <w:t xml:space="preserve">a </w:t>
      </w:r>
      <w:r w:rsidR="006C5BC3">
        <w:rPr>
          <w:rFonts w:ascii="Times New Roman" w:hAnsi="Times New Roman"/>
        </w:rPr>
        <w:t xml:space="preserve">shared </w:t>
      </w:r>
      <w:r>
        <w:rPr>
          <w:rFonts w:ascii="Times New Roman" w:hAnsi="Times New Roman"/>
        </w:rPr>
        <w:t>meal, ‘</w:t>
      </w:r>
      <w:r w:rsidRPr="00967F50">
        <w:rPr>
          <w:rFonts w:ascii="Times New Roman" w:hAnsi="Times New Roman"/>
          <w:i/>
        </w:rPr>
        <w:t xml:space="preserve">cum </w:t>
      </w:r>
      <w:proofErr w:type="spellStart"/>
      <w:r w:rsidRPr="00967F50">
        <w:rPr>
          <w:rFonts w:ascii="Times New Roman" w:hAnsi="Times New Roman"/>
          <w:i/>
        </w:rPr>
        <w:t>panis</w:t>
      </w:r>
      <w:proofErr w:type="spellEnd"/>
      <w:r w:rsidRPr="00967F50">
        <w:rPr>
          <w:rFonts w:ascii="Times New Roman" w:hAnsi="Times New Roman"/>
          <w:i/>
        </w:rPr>
        <w:t>’</w:t>
      </w:r>
      <w:r w:rsidRPr="00780D22">
        <w:rPr>
          <w:rFonts w:ascii="Times New Roman" w:hAnsi="Times New Roman"/>
        </w:rPr>
        <w:t xml:space="preserve"> </w:t>
      </w:r>
      <w:r>
        <w:rPr>
          <w:rFonts w:ascii="Times New Roman" w:hAnsi="Times New Roman"/>
        </w:rPr>
        <w:t>or ‘with bread’.</w:t>
      </w:r>
      <w:r>
        <w:rPr>
          <w:rStyle w:val="EndnoteReference"/>
          <w:rFonts w:ascii="Times New Roman" w:hAnsi="Times New Roman"/>
        </w:rPr>
        <w:endnoteReference w:id="54"/>
      </w:r>
      <w:r>
        <w:rPr>
          <w:rFonts w:ascii="Times New Roman" w:hAnsi="Times New Roman"/>
        </w:rPr>
        <w:t xml:space="preserve"> Towards the end of this extensive book </w:t>
      </w:r>
      <w:proofErr w:type="spellStart"/>
      <w:r>
        <w:rPr>
          <w:rFonts w:ascii="Times New Roman" w:hAnsi="Times New Roman"/>
        </w:rPr>
        <w:t>Haraway</w:t>
      </w:r>
      <w:proofErr w:type="spellEnd"/>
      <w:r>
        <w:rPr>
          <w:rFonts w:ascii="Times New Roman" w:hAnsi="Times New Roman"/>
        </w:rPr>
        <w:t xml:space="preserve"> recalls two specific meals: both cause consternation amongst the colleagues for whom these meals were or would have </w:t>
      </w:r>
      <w:r w:rsidRPr="004D5FE8">
        <w:rPr>
          <w:rFonts w:ascii="Times New Roman" w:hAnsi="Times New Roman"/>
        </w:rPr>
        <w:t xml:space="preserve">been prepared. She finds this consternation not to be an obstacle that must be surmounted or overcome, but rather as a condition for what she names ‘nourishing indigestion’ as the ‘necessary physiological </w:t>
      </w:r>
      <w:r>
        <w:rPr>
          <w:rFonts w:ascii="Times New Roman" w:hAnsi="Times New Roman"/>
        </w:rPr>
        <w:t>state for eating well together’.</w:t>
      </w:r>
      <w:r w:rsidRPr="004D5FE8">
        <w:rPr>
          <w:rStyle w:val="EndnoteReference"/>
          <w:rFonts w:ascii="Times New Roman" w:hAnsi="Times New Roman"/>
        </w:rPr>
        <w:endnoteReference w:id="55"/>
      </w:r>
      <w:r>
        <w:rPr>
          <w:rFonts w:ascii="Times New Roman" w:hAnsi="Times New Roman"/>
        </w:rPr>
        <w:t xml:space="preserve"> </w:t>
      </w:r>
      <w:proofErr w:type="spellStart"/>
      <w:r w:rsidR="00FB6A6D">
        <w:rPr>
          <w:rFonts w:ascii="Times New Roman" w:hAnsi="Times New Roman"/>
        </w:rPr>
        <w:t>Haraway’s</w:t>
      </w:r>
      <w:proofErr w:type="spellEnd"/>
      <w:r>
        <w:rPr>
          <w:rFonts w:ascii="Times New Roman" w:hAnsi="Times New Roman"/>
        </w:rPr>
        <w:t xml:space="preserve"> ex</w:t>
      </w:r>
      <w:r w:rsidR="00A80E38">
        <w:rPr>
          <w:rFonts w:ascii="Times New Roman" w:hAnsi="Times New Roman"/>
        </w:rPr>
        <w:t xml:space="preserve">plicit nod to Derrida’s ethics of infinite hospitality </w:t>
      </w:r>
      <w:r>
        <w:rPr>
          <w:rFonts w:ascii="Times New Roman" w:hAnsi="Times New Roman"/>
        </w:rPr>
        <w:t xml:space="preserve">affirms her seeming oxymoron not as </w:t>
      </w:r>
      <w:r w:rsidRPr="004D5FE8">
        <w:rPr>
          <w:rFonts w:ascii="Times New Roman" w:hAnsi="Times New Roman"/>
        </w:rPr>
        <w:t>a concept but a</w:t>
      </w:r>
      <w:r>
        <w:rPr>
          <w:rFonts w:ascii="Times New Roman" w:hAnsi="Times New Roman"/>
        </w:rPr>
        <w:t>s a</w:t>
      </w:r>
      <w:r w:rsidRPr="004D5FE8">
        <w:rPr>
          <w:rFonts w:ascii="Times New Roman" w:hAnsi="Times New Roman"/>
        </w:rPr>
        <w:t xml:space="preserve"> process that does not result in a new ground</w:t>
      </w:r>
      <w:r>
        <w:rPr>
          <w:rFonts w:ascii="Times New Roman" w:hAnsi="Times New Roman"/>
        </w:rPr>
        <w:t xml:space="preserve">, that is to say, it again affirms </w:t>
      </w:r>
      <w:proofErr w:type="spellStart"/>
      <w:r>
        <w:rPr>
          <w:rFonts w:ascii="Times New Roman" w:hAnsi="Times New Roman"/>
        </w:rPr>
        <w:t>Haraway’s</w:t>
      </w:r>
      <w:proofErr w:type="spellEnd"/>
      <w:r>
        <w:rPr>
          <w:rFonts w:ascii="Times New Roman" w:hAnsi="Times New Roman"/>
        </w:rPr>
        <w:t xml:space="preserve"> thought as non-dialectical</w:t>
      </w:r>
      <w:r w:rsidRPr="004D5FE8">
        <w:rPr>
          <w:rFonts w:ascii="Times New Roman" w:hAnsi="Times New Roman"/>
        </w:rPr>
        <w:t>.</w:t>
      </w:r>
      <w:r>
        <w:rPr>
          <w:rFonts w:ascii="Times New Roman" w:hAnsi="Times New Roman"/>
        </w:rPr>
        <w:t xml:space="preserve"> </w:t>
      </w:r>
      <w:proofErr w:type="spellStart"/>
      <w:r>
        <w:rPr>
          <w:rFonts w:ascii="Times New Roman" w:hAnsi="Times New Roman"/>
        </w:rPr>
        <w:t>Haraway’s</w:t>
      </w:r>
      <w:proofErr w:type="spellEnd"/>
      <w:r>
        <w:rPr>
          <w:rFonts w:ascii="Times New Roman" w:hAnsi="Times New Roman"/>
        </w:rPr>
        <w:t xml:space="preserve"> stance here is all the more remarkable in this context since the meals that she proffers continue to invoke heated arguments regarding who or what we eat.</w:t>
      </w:r>
      <w:r w:rsidR="00A80E38">
        <w:rPr>
          <w:rStyle w:val="EndnoteReference"/>
          <w:rFonts w:ascii="Times New Roman" w:hAnsi="Times New Roman"/>
        </w:rPr>
        <w:endnoteReference w:id="56"/>
      </w:r>
    </w:p>
    <w:p w14:paraId="6F248C77" w14:textId="77777777" w:rsidR="000F4E96" w:rsidRDefault="000F4E96" w:rsidP="00393F82">
      <w:pPr>
        <w:rPr>
          <w:rFonts w:ascii="Times New Roman" w:hAnsi="Times New Roman"/>
        </w:rPr>
      </w:pPr>
    </w:p>
    <w:p w14:paraId="682D9CC0" w14:textId="6E841E0B" w:rsidR="000F4E96" w:rsidRDefault="000F4E96" w:rsidP="00393F82">
      <w:pPr>
        <w:rPr>
          <w:rFonts w:ascii="Times New Roman" w:hAnsi="Times New Roman"/>
        </w:rPr>
      </w:pPr>
      <w:r>
        <w:rPr>
          <w:rFonts w:ascii="Times New Roman" w:hAnsi="Times New Roman"/>
        </w:rPr>
        <w:t xml:space="preserve">The first invitation to dine that </w:t>
      </w:r>
      <w:proofErr w:type="spellStart"/>
      <w:r>
        <w:rPr>
          <w:rFonts w:ascii="Times New Roman" w:hAnsi="Times New Roman"/>
        </w:rPr>
        <w:t>Haraway</w:t>
      </w:r>
      <w:proofErr w:type="spellEnd"/>
      <w:r>
        <w:rPr>
          <w:rFonts w:ascii="Times New Roman" w:hAnsi="Times New Roman"/>
        </w:rPr>
        <w:t xml:space="preserve"> recalls takes place on the day of her interview in</w:t>
      </w:r>
      <w:r w:rsidR="00AB5FF4">
        <w:rPr>
          <w:rFonts w:ascii="Times New Roman" w:hAnsi="Times New Roman"/>
        </w:rPr>
        <w:t xml:space="preserve"> 1980, in</w:t>
      </w:r>
      <w:r>
        <w:rPr>
          <w:rFonts w:ascii="Times New Roman" w:hAnsi="Times New Roman"/>
        </w:rPr>
        <w:t xml:space="preserve"> the Department of the History of Consciousness at the University of California. On that day, interest in the appointment of a new member of staff was singularly displaced by the news heralded by two of the department’s then graduate students: they were about to attend a ‘birth celebration’ in the ‘feminist, anarchist pagan </w:t>
      </w:r>
      <w:proofErr w:type="spellStart"/>
      <w:r>
        <w:rPr>
          <w:rFonts w:ascii="Times New Roman" w:hAnsi="Times New Roman"/>
        </w:rPr>
        <w:t>cyberwitch</w:t>
      </w:r>
      <w:proofErr w:type="spellEnd"/>
      <w:r>
        <w:rPr>
          <w:rFonts w:ascii="Times New Roman" w:hAnsi="Times New Roman"/>
        </w:rPr>
        <w:t xml:space="preserve"> mountains’ replete with the consumption of the placenta.</w:t>
      </w:r>
      <w:r>
        <w:rPr>
          <w:rStyle w:val="EndnoteReference"/>
          <w:rFonts w:ascii="Times New Roman" w:hAnsi="Times New Roman"/>
        </w:rPr>
        <w:endnoteReference w:id="57"/>
      </w:r>
      <w:r>
        <w:rPr>
          <w:rFonts w:ascii="Times New Roman" w:hAnsi="Times New Roman"/>
        </w:rPr>
        <w:t xml:space="preserve"> This is the meal referenced in my epigraph. </w:t>
      </w:r>
      <w:proofErr w:type="spellStart"/>
      <w:r>
        <w:rPr>
          <w:rFonts w:ascii="Times New Roman" w:hAnsi="Times New Roman"/>
        </w:rPr>
        <w:t>Haraway</w:t>
      </w:r>
      <w:proofErr w:type="spellEnd"/>
      <w:r>
        <w:rPr>
          <w:rFonts w:ascii="Times New Roman" w:hAnsi="Times New Roman"/>
        </w:rPr>
        <w:t xml:space="preserve"> recounts the story with characteristic g</w:t>
      </w:r>
      <w:r w:rsidR="00624B66">
        <w:rPr>
          <w:rFonts w:ascii="Times New Roman" w:hAnsi="Times New Roman"/>
        </w:rPr>
        <w:t>enerosity, refraining from judg</w:t>
      </w:r>
      <w:r>
        <w:rPr>
          <w:rFonts w:ascii="Times New Roman" w:hAnsi="Times New Roman"/>
        </w:rPr>
        <w:t>ment or the proposition of a better outcome, or applying an omniscient grid of intelligibility. Instead and with an acuity directed at herself as well as others she speaks to the ensuing critical negotiation regarding ‘who could, should, must or must not, eat the placenta.’</w:t>
      </w:r>
      <w:r>
        <w:rPr>
          <w:rStyle w:val="EndnoteReference"/>
          <w:rFonts w:ascii="Times New Roman" w:hAnsi="Times New Roman"/>
        </w:rPr>
        <w:endnoteReference w:id="58"/>
      </w:r>
      <w:r>
        <w:rPr>
          <w:rFonts w:ascii="Times New Roman" w:hAnsi="Times New Roman"/>
        </w:rPr>
        <w:t xml:space="preserve"> We learn that the ‘radical feminist vegan’ present felt that </w:t>
      </w:r>
      <w:r w:rsidRPr="00D06DD3">
        <w:rPr>
          <w:rFonts w:ascii="Times New Roman" w:hAnsi="Times New Roman"/>
          <w:i/>
        </w:rPr>
        <w:t>only</w:t>
      </w:r>
      <w:r>
        <w:rPr>
          <w:rFonts w:ascii="Times New Roman" w:hAnsi="Times New Roman"/>
        </w:rPr>
        <w:t xml:space="preserve"> vegans should partake of the meal since it derived from life rather than the death of appropriated animals, and that others invoked ancient matriarchal </w:t>
      </w:r>
      <w:proofErr w:type="spellStart"/>
      <w:r>
        <w:rPr>
          <w:rFonts w:ascii="Times New Roman" w:hAnsi="Times New Roman"/>
        </w:rPr>
        <w:t>placentophagy</w:t>
      </w:r>
      <w:proofErr w:type="spellEnd"/>
      <w:r>
        <w:rPr>
          <w:rFonts w:ascii="Times New Roman" w:hAnsi="Times New Roman"/>
        </w:rPr>
        <w:t xml:space="preserve"> as inspiration for a ‘return to nature’ – to the disapproval of still others </w:t>
      </w:r>
      <w:r w:rsidR="00624B66">
        <w:rPr>
          <w:rFonts w:ascii="Times New Roman" w:hAnsi="Times New Roman"/>
        </w:rPr>
        <w:t>diagnosing</w:t>
      </w:r>
      <w:r>
        <w:rPr>
          <w:rFonts w:ascii="Times New Roman" w:hAnsi="Times New Roman"/>
        </w:rPr>
        <w:t xml:space="preserve"> a romantic </w:t>
      </w:r>
      <w:proofErr w:type="spellStart"/>
      <w:r>
        <w:rPr>
          <w:rFonts w:ascii="Times New Roman" w:hAnsi="Times New Roman"/>
        </w:rPr>
        <w:t>primitivisation</w:t>
      </w:r>
      <w:proofErr w:type="spellEnd"/>
      <w:r>
        <w:rPr>
          <w:rFonts w:ascii="Times New Roman" w:hAnsi="Times New Roman"/>
        </w:rPr>
        <w:t xml:space="preserve"> at work</w:t>
      </w:r>
      <w:r w:rsidR="006C5BC3">
        <w:rPr>
          <w:rFonts w:ascii="Times New Roman" w:hAnsi="Times New Roman"/>
        </w:rPr>
        <w:t xml:space="preserve"> in such desires</w:t>
      </w:r>
      <w:r>
        <w:rPr>
          <w:rFonts w:ascii="Times New Roman" w:hAnsi="Times New Roman"/>
        </w:rPr>
        <w:t xml:space="preserve">. However we do not learn who actually ate this meal, whether anyone could not stomach it, or </w:t>
      </w:r>
      <w:r w:rsidRPr="00315B1E">
        <w:rPr>
          <w:rFonts w:ascii="Times New Roman" w:hAnsi="Times New Roman"/>
          <w:color w:val="000000" w:themeColor="text1"/>
        </w:rPr>
        <w:t xml:space="preserve">which improvised rules held sway. </w:t>
      </w:r>
      <w:proofErr w:type="spellStart"/>
      <w:r w:rsidRPr="00315B1E">
        <w:rPr>
          <w:rFonts w:ascii="Times New Roman" w:hAnsi="Times New Roman"/>
          <w:color w:val="000000" w:themeColor="text1"/>
        </w:rPr>
        <w:t>Haraway</w:t>
      </w:r>
      <w:proofErr w:type="spellEnd"/>
      <w:r w:rsidRPr="00315B1E">
        <w:rPr>
          <w:rFonts w:ascii="Times New Roman" w:hAnsi="Times New Roman"/>
          <w:color w:val="000000" w:themeColor="text1"/>
        </w:rPr>
        <w:t xml:space="preserve"> confirms only that it </w:t>
      </w:r>
      <w:r w:rsidRPr="00315B1E">
        <w:rPr>
          <w:rFonts w:ascii="Times New Roman" w:hAnsi="Times New Roman"/>
          <w:i/>
          <w:color w:val="000000" w:themeColor="text1"/>
        </w:rPr>
        <w:t>was</w:t>
      </w:r>
      <w:r w:rsidRPr="00315B1E">
        <w:rPr>
          <w:rFonts w:ascii="Times New Roman" w:hAnsi="Times New Roman"/>
          <w:color w:val="000000" w:themeColor="text1"/>
        </w:rPr>
        <w:t xml:space="preserve"> eaten, cooked</w:t>
      </w:r>
      <w:r w:rsidR="006C5BC3" w:rsidRPr="00315B1E">
        <w:rPr>
          <w:rFonts w:ascii="Times New Roman" w:hAnsi="Times New Roman"/>
          <w:color w:val="000000" w:themeColor="text1"/>
        </w:rPr>
        <w:t>,</w:t>
      </w:r>
      <w:r w:rsidRPr="00315B1E">
        <w:rPr>
          <w:rFonts w:ascii="Times New Roman" w:hAnsi="Times New Roman"/>
          <w:color w:val="000000" w:themeColor="text1"/>
        </w:rPr>
        <w:t xml:space="preserve"> with onions. </w:t>
      </w:r>
      <w:r w:rsidR="006114C5" w:rsidRPr="00315B1E">
        <w:rPr>
          <w:rFonts w:ascii="Times New Roman" w:hAnsi="Times New Roman"/>
          <w:color w:val="000000" w:themeColor="text1"/>
        </w:rPr>
        <w:t xml:space="preserve">In respect of this scene, </w:t>
      </w:r>
      <w:proofErr w:type="spellStart"/>
      <w:r w:rsidRPr="00315B1E">
        <w:rPr>
          <w:rFonts w:ascii="Times New Roman" w:hAnsi="Times New Roman"/>
          <w:color w:val="000000" w:themeColor="text1"/>
        </w:rPr>
        <w:t>Fraiman</w:t>
      </w:r>
      <w:proofErr w:type="spellEnd"/>
      <w:r w:rsidRPr="00315B1E">
        <w:rPr>
          <w:rFonts w:ascii="Times New Roman" w:hAnsi="Times New Roman"/>
          <w:color w:val="000000" w:themeColor="text1"/>
        </w:rPr>
        <w:t xml:space="preserve"> remarks, ‘if everyone was once inside a placenta, now every guest, male and female, </w:t>
      </w:r>
      <w:proofErr w:type="gramStart"/>
      <w:r w:rsidRPr="00315B1E">
        <w:rPr>
          <w:rFonts w:ascii="Times New Roman" w:hAnsi="Times New Roman"/>
          <w:color w:val="000000" w:themeColor="text1"/>
        </w:rPr>
        <w:t>ha[</w:t>
      </w:r>
      <w:proofErr w:type="gramEnd"/>
      <w:r w:rsidRPr="00315B1E">
        <w:rPr>
          <w:rFonts w:ascii="Times New Roman" w:hAnsi="Times New Roman"/>
          <w:color w:val="000000" w:themeColor="text1"/>
        </w:rPr>
        <w:t>d] placenta inside them.’</w:t>
      </w:r>
      <w:r w:rsidRPr="00315B1E">
        <w:rPr>
          <w:rStyle w:val="EndnoteReference"/>
          <w:rFonts w:ascii="Times New Roman" w:hAnsi="Times New Roman"/>
          <w:color w:val="000000" w:themeColor="text1"/>
        </w:rPr>
        <w:endnoteReference w:id="59"/>
      </w:r>
      <w:r w:rsidRPr="00315B1E">
        <w:rPr>
          <w:rFonts w:ascii="Times New Roman" w:hAnsi="Times New Roman"/>
          <w:color w:val="000000" w:themeColor="text1"/>
        </w:rPr>
        <w:t xml:space="preserve"> Though </w:t>
      </w:r>
      <w:r w:rsidR="00416181" w:rsidRPr="00315B1E">
        <w:rPr>
          <w:rFonts w:ascii="Times New Roman" w:hAnsi="Times New Roman"/>
          <w:color w:val="000000" w:themeColor="text1"/>
        </w:rPr>
        <w:t>she</w:t>
      </w:r>
      <w:r w:rsidRPr="00315B1E">
        <w:rPr>
          <w:rFonts w:ascii="Times New Roman" w:hAnsi="Times New Roman"/>
          <w:color w:val="000000" w:themeColor="text1"/>
        </w:rPr>
        <w:t xml:space="preserve"> does not dwell on the thought, it is clearly resonant with the totemic fantasy of consanguinity with the consumed totem (and all the more ironic since kinship</w:t>
      </w:r>
      <w:r w:rsidR="008348B4" w:rsidRPr="00315B1E">
        <w:rPr>
          <w:rFonts w:ascii="Times New Roman" w:hAnsi="Times New Roman"/>
          <w:color w:val="000000" w:themeColor="text1"/>
        </w:rPr>
        <w:t xml:space="preserve"> in the time of </w:t>
      </w:r>
      <w:proofErr w:type="spellStart"/>
      <w:r w:rsidR="008348B4" w:rsidRPr="00315B1E">
        <w:rPr>
          <w:rFonts w:ascii="Times New Roman" w:hAnsi="Times New Roman"/>
          <w:color w:val="000000" w:themeColor="text1"/>
        </w:rPr>
        <w:t>totemism</w:t>
      </w:r>
      <w:proofErr w:type="spellEnd"/>
      <w:r w:rsidRPr="00315B1E">
        <w:rPr>
          <w:rFonts w:ascii="Times New Roman" w:hAnsi="Times New Roman"/>
          <w:color w:val="000000" w:themeColor="text1"/>
        </w:rPr>
        <w:t xml:space="preserve">, according to Freud, was formed through the joining of literal and symbolic in the totem meal </w:t>
      </w:r>
      <w:r w:rsidR="009D1B48" w:rsidRPr="00315B1E">
        <w:rPr>
          <w:rFonts w:ascii="Times New Roman" w:hAnsi="Times New Roman"/>
          <w:color w:val="000000" w:themeColor="text1"/>
        </w:rPr>
        <w:t xml:space="preserve">coincident with the imagined patriarchal origin of culture, </w:t>
      </w:r>
      <w:r w:rsidRPr="00315B1E">
        <w:rPr>
          <w:rFonts w:ascii="Times New Roman" w:hAnsi="Times New Roman"/>
          <w:color w:val="000000" w:themeColor="text1"/>
        </w:rPr>
        <w:t>rather than through bir</w:t>
      </w:r>
      <w:r w:rsidR="006114C5" w:rsidRPr="00315B1E">
        <w:rPr>
          <w:rFonts w:ascii="Times New Roman" w:hAnsi="Times New Roman"/>
          <w:color w:val="000000" w:themeColor="text1"/>
        </w:rPr>
        <w:t>th and the transmission of genetic material</w:t>
      </w:r>
      <w:r w:rsidRPr="00315B1E">
        <w:rPr>
          <w:rFonts w:ascii="Times New Roman" w:hAnsi="Times New Roman"/>
          <w:color w:val="000000" w:themeColor="text1"/>
        </w:rPr>
        <w:t>).</w:t>
      </w:r>
      <w:r w:rsidRPr="00315B1E">
        <w:rPr>
          <w:rStyle w:val="EndnoteReference"/>
          <w:rFonts w:ascii="Times New Roman" w:hAnsi="Times New Roman"/>
          <w:color w:val="000000" w:themeColor="text1"/>
        </w:rPr>
        <w:endnoteReference w:id="60"/>
      </w:r>
      <w:r>
        <w:rPr>
          <w:rFonts w:ascii="Times New Roman" w:hAnsi="Times New Roman"/>
        </w:rPr>
        <w:t xml:space="preserve"> </w:t>
      </w:r>
      <w:proofErr w:type="spellStart"/>
      <w:r>
        <w:rPr>
          <w:rFonts w:ascii="Times New Roman" w:hAnsi="Times New Roman"/>
        </w:rPr>
        <w:t>Haraway</w:t>
      </w:r>
      <w:proofErr w:type="spellEnd"/>
      <w:r>
        <w:rPr>
          <w:rFonts w:ascii="Times New Roman" w:hAnsi="Times New Roman"/>
        </w:rPr>
        <w:t xml:space="preserve"> finds her own ironic consanguinity in Santa Cruz among those who </w:t>
      </w:r>
      <w:proofErr w:type="gramStart"/>
      <w:r>
        <w:rPr>
          <w:rFonts w:ascii="Times New Roman" w:hAnsi="Times New Roman"/>
        </w:rPr>
        <w:t>‘refuse[</w:t>
      </w:r>
      <w:proofErr w:type="gramEnd"/>
      <w:r>
        <w:rPr>
          <w:rFonts w:ascii="Times New Roman" w:hAnsi="Times New Roman"/>
        </w:rPr>
        <w:t>d] to assimilate to each other even as they drew nourishment from one another.’</w:t>
      </w:r>
      <w:r>
        <w:rPr>
          <w:rStyle w:val="EndnoteReference"/>
          <w:rFonts w:ascii="Times New Roman" w:hAnsi="Times New Roman"/>
        </w:rPr>
        <w:endnoteReference w:id="61"/>
      </w:r>
      <w:r>
        <w:rPr>
          <w:rFonts w:ascii="Times New Roman" w:hAnsi="Times New Roman"/>
        </w:rPr>
        <w:t xml:space="preserve"> </w:t>
      </w:r>
    </w:p>
    <w:p w14:paraId="38E364C4" w14:textId="77777777" w:rsidR="000F4E96" w:rsidRDefault="000F4E96" w:rsidP="00393F82">
      <w:pPr>
        <w:rPr>
          <w:rFonts w:ascii="Times New Roman" w:hAnsi="Times New Roman"/>
        </w:rPr>
      </w:pPr>
    </w:p>
    <w:p w14:paraId="069D8614" w14:textId="4B66EED6" w:rsidR="000F4E96" w:rsidRDefault="000F4E96" w:rsidP="00393F82">
      <w:pPr>
        <w:rPr>
          <w:rFonts w:ascii="Times New Roman" w:hAnsi="Times New Roman"/>
        </w:rPr>
      </w:pPr>
      <w:r>
        <w:rPr>
          <w:rFonts w:ascii="Times New Roman" w:hAnsi="Times New Roman"/>
        </w:rPr>
        <w:t xml:space="preserve">The </w:t>
      </w:r>
      <w:r w:rsidR="00624B66">
        <w:rPr>
          <w:rFonts w:ascii="Times New Roman" w:hAnsi="Times New Roman"/>
        </w:rPr>
        <w:t>second</w:t>
      </w:r>
      <w:r>
        <w:rPr>
          <w:rFonts w:ascii="Times New Roman" w:hAnsi="Times New Roman"/>
        </w:rPr>
        <w:t xml:space="preserve"> meal that </w:t>
      </w:r>
      <w:proofErr w:type="spellStart"/>
      <w:r>
        <w:rPr>
          <w:rFonts w:ascii="Times New Roman" w:hAnsi="Times New Roman"/>
        </w:rPr>
        <w:t>Haraway</w:t>
      </w:r>
      <w:proofErr w:type="spellEnd"/>
      <w:r>
        <w:rPr>
          <w:rFonts w:ascii="Times New Roman" w:hAnsi="Times New Roman"/>
        </w:rPr>
        <w:t xml:space="preserve"> sketches produces sufficient disagreement between colleagues that the menu for future departmental feasts was radically revised: the feral pig roast, to be killed and cooked by an environmentalist colleague who was also a hunter, was supplanted by packaged cuts of meat from a delicatessen. In sketching </w:t>
      </w:r>
      <w:r>
        <w:rPr>
          <w:rFonts w:ascii="Times New Roman" w:hAnsi="Times New Roman"/>
        </w:rPr>
        <w:lastRenderedPageBreak/>
        <w:t xml:space="preserve">this scene, </w:t>
      </w:r>
      <w:proofErr w:type="spellStart"/>
      <w:r>
        <w:rPr>
          <w:rFonts w:ascii="Times New Roman" w:hAnsi="Times New Roman"/>
        </w:rPr>
        <w:t>Haraway</w:t>
      </w:r>
      <w:proofErr w:type="spellEnd"/>
      <w:r>
        <w:rPr>
          <w:rFonts w:ascii="Times New Roman" w:hAnsi="Times New Roman"/>
        </w:rPr>
        <w:t xml:space="preserve"> peoples it with the </w:t>
      </w:r>
      <w:proofErr w:type="spellStart"/>
      <w:r>
        <w:rPr>
          <w:rFonts w:ascii="Times New Roman" w:hAnsi="Times New Roman"/>
        </w:rPr>
        <w:t>spectre</w:t>
      </w:r>
      <w:proofErr w:type="spellEnd"/>
      <w:r>
        <w:rPr>
          <w:rFonts w:ascii="Times New Roman" w:hAnsi="Times New Roman"/>
        </w:rPr>
        <w:t xml:space="preserve"> of the invasive ‘alien’ pig as pest; the more sympathetic respect for the intelligent and emotional pig; the complex interplay between hunters and hunted and the discrepancy between personally hunted and slaughtered meat versus industrially produced product.</w:t>
      </w:r>
      <w:r w:rsidR="00315B1E">
        <w:rPr>
          <w:rStyle w:val="EndnoteReference"/>
          <w:rFonts w:ascii="Times New Roman" w:hAnsi="Times New Roman"/>
        </w:rPr>
        <w:endnoteReference w:id="62"/>
      </w:r>
      <w:r>
        <w:rPr>
          <w:rFonts w:ascii="Times New Roman" w:hAnsi="Times New Roman"/>
        </w:rPr>
        <w:t xml:space="preserve"> That she narrates the conflict regarding whether this was permissible as insurmountable </w:t>
      </w:r>
      <w:r w:rsidR="00AE44D3">
        <w:rPr>
          <w:rFonts w:ascii="Times New Roman" w:hAnsi="Times New Roman"/>
        </w:rPr>
        <w:t xml:space="preserve">in that instance </w:t>
      </w:r>
      <w:r>
        <w:rPr>
          <w:rFonts w:ascii="Times New Roman" w:hAnsi="Times New Roman"/>
        </w:rPr>
        <w:t xml:space="preserve">does not mean she affirms the decision not to repeat the confrontation with a whole roast pig as necessarily the correct one (indeed she refers to ‘foreclosed </w:t>
      </w:r>
      <w:proofErr w:type="spellStart"/>
      <w:r>
        <w:rPr>
          <w:rFonts w:ascii="Times New Roman" w:hAnsi="Times New Roman"/>
        </w:rPr>
        <w:t>cosmopolitics</w:t>
      </w:r>
      <w:proofErr w:type="spellEnd"/>
      <w:r>
        <w:rPr>
          <w:rFonts w:ascii="Times New Roman" w:hAnsi="Times New Roman"/>
        </w:rPr>
        <w:t>’).</w:t>
      </w:r>
      <w:r>
        <w:rPr>
          <w:rStyle w:val="EndnoteReference"/>
          <w:rFonts w:ascii="Times New Roman" w:hAnsi="Times New Roman"/>
        </w:rPr>
        <w:endnoteReference w:id="63"/>
      </w:r>
      <w:r>
        <w:rPr>
          <w:rFonts w:ascii="Times New Roman" w:hAnsi="Times New Roman"/>
        </w:rPr>
        <w:t xml:space="preserve"> Neither meal produces a recipe for solving the question of how to eat well, even as both are </w:t>
      </w:r>
      <w:proofErr w:type="gramStart"/>
      <w:r>
        <w:rPr>
          <w:rFonts w:ascii="Times New Roman" w:hAnsi="Times New Roman"/>
        </w:rPr>
        <w:t>world-forming</w:t>
      </w:r>
      <w:proofErr w:type="gramEnd"/>
      <w:r>
        <w:rPr>
          <w:rFonts w:ascii="Times New Roman" w:hAnsi="Times New Roman"/>
        </w:rPr>
        <w:t xml:space="preserve">. </w:t>
      </w:r>
      <w:proofErr w:type="spellStart"/>
      <w:r>
        <w:rPr>
          <w:rFonts w:ascii="Times New Roman" w:hAnsi="Times New Roman"/>
        </w:rPr>
        <w:t>Haraway’s</w:t>
      </w:r>
      <w:proofErr w:type="spellEnd"/>
      <w:r>
        <w:rPr>
          <w:rFonts w:ascii="Times New Roman" w:hAnsi="Times New Roman"/>
        </w:rPr>
        <w:t xml:space="preserve"> affirmation that we must ‘cohabit without a final peace’ expresses a reciprocity with Derrida’s ethics of eating well which similarly refuses to provide </w:t>
      </w:r>
      <w:r w:rsidRPr="00D41265">
        <w:rPr>
          <w:rFonts w:ascii="Times New Roman" w:hAnsi="Times New Roman"/>
          <w:i/>
        </w:rPr>
        <w:t>the</w:t>
      </w:r>
      <w:r>
        <w:rPr>
          <w:rFonts w:ascii="Times New Roman" w:hAnsi="Times New Roman"/>
        </w:rPr>
        <w:t xml:space="preserve"> answer</w:t>
      </w:r>
      <w:r w:rsidR="007445C7">
        <w:rPr>
          <w:rFonts w:ascii="Times New Roman" w:hAnsi="Times New Roman"/>
        </w:rPr>
        <w:t>,</w:t>
      </w:r>
      <w:r>
        <w:rPr>
          <w:rFonts w:ascii="Times New Roman" w:hAnsi="Times New Roman"/>
        </w:rPr>
        <w:t xml:space="preserve"> </w:t>
      </w:r>
      <w:r w:rsidR="007445C7">
        <w:rPr>
          <w:rFonts w:ascii="Times New Roman" w:hAnsi="Times New Roman"/>
        </w:rPr>
        <w:t xml:space="preserve">including that of vegetarianism, </w:t>
      </w:r>
      <w:r>
        <w:rPr>
          <w:rFonts w:ascii="Times New Roman" w:hAnsi="Times New Roman"/>
        </w:rPr>
        <w:t>even as he repeats with emphasis the question ‘</w:t>
      </w:r>
      <w:r w:rsidRPr="005415D2">
        <w:rPr>
          <w:rFonts w:ascii="Times New Roman" w:hAnsi="Times New Roman"/>
          <w:i/>
        </w:rPr>
        <w:t>how</w:t>
      </w:r>
      <w:r>
        <w:rPr>
          <w:rFonts w:ascii="Times New Roman" w:hAnsi="Times New Roman"/>
        </w:rPr>
        <w:t xml:space="preserve"> for goodness sake should one </w:t>
      </w:r>
      <w:r w:rsidRPr="005415D2">
        <w:rPr>
          <w:rFonts w:ascii="Times New Roman" w:hAnsi="Times New Roman"/>
          <w:i/>
        </w:rPr>
        <w:t>eat well</w:t>
      </w:r>
      <w:r>
        <w:rPr>
          <w:rFonts w:ascii="Times New Roman" w:hAnsi="Times New Roman"/>
        </w:rPr>
        <w:t>?’ (</w:t>
      </w:r>
      <w:proofErr w:type="gramStart"/>
      <w:r>
        <w:rPr>
          <w:rFonts w:ascii="Times New Roman" w:hAnsi="Times New Roman"/>
        </w:rPr>
        <w:t>echoing</w:t>
      </w:r>
      <w:proofErr w:type="gramEnd"/>
      <w:r>
        <w:rPr>
          <w:rFonts w:ascii="Times New Roman" w:hAnsi="Times New Roman"/>
        </w:rPr>
        <w:t xml:space="preserve"> my discussion of method above).</w:t>
      </w:r>
      <w:r>
        <w:rPr>
          <w:rStyle w:val="EndnoteReference"/>
          <w:rFonts w:ascii="Times New Roman" w:hAnsi="Times New Roman"/>
        </w:rPr>
        <w:endnoteReference w:id="64"/>
      </w:r>
    </w:p>
    <w:p w14:paraId="642D5CB1" w14:textId="77777777" w:rsidR="000F4E96" w:rsidRDefault="000F4E96" w:rsidP="00393F82">
      <w:pPr>
        <w:rPr>
          <w:rFonts w:ascii="Times New Roman" w:hAnsi="Times New Roman"/>
        </w:rPr>
      </w:pPr>
    </w:p>
    <w:p w14:paraId="74FC305B" w14:textId="6F2D4054" w:rsidR="00F4401F" w:rsidRDefault="000F4E96" w:rsidP="00393F82">
      <w:pPr>
        <w:rPr>
          <w:rFonts w:ascii="Times New Roman" w:hAnsi="Times New Roman"/>
        </w:rPr>
      </w:pPr>
      <w:proofErr w:type="spellStart"/>
      <w:r>
        <w:rPr>
          <w:rFonts w:ascii="Times New Roman" w:hAnsi="Times New Roman"/>
        </w:rPr>
        <w:t>Haraway</w:t>
      </w:r>
      <w:proofErr w:type="spellEnd"/>
      <w:r w:rsidR="00FB6A6D">
        <w:rPr>
          <w:rFonts w:ascii="Times New Roman" w:hAnsi="Times New Roman"/>
        </w:rPr>
        <w:t>,</w:t>
      </w:r>
      <w:r>
        <w:rPr>
          <w:rFonts w:ascii="Times New Roman" w:hAnsi="Times New Roman"/>
        </w:rPr>
        <w:t xml:space="preserve"> in particular</w:t>
      </w:r>
      <w:r w:rsidR="00FB6A6D">
        <w:rPr>
          <w:rFonts w:ascii="Times New Roman" w:hAnsi="Times New Roman"/>
        </w:rPr>
        <w:t>,</w:t>
      </w:r>
      <w:r>
        <w:rPr>
          <w:rFonts w:ascii="Times New Roman" w:hAnsi="Times New Roman"/>
        </w:rPr>
        <w:t xml:space="preserve"> continues to draw fire from vegan critics and not least since her emphasis in what she re-terms ‘killing well’ engages </w:t>
      </w:r>
      <w:r w:rsidR="004C2C71">
        <w:rPr>
          <w:rFonts w:ascii="Times New Roman" w:hAnsi="Times New Roman"/>
        </w:rPr>
        <w:t>in much more detail</w:t>
      </w:r>
      <w:r>
        <w:rPr>
          <w:rFonts w:ascii="Times New Roman" w:hAnsi="Times New Roman"/>
        </w:rPr>
        <w:t xml:space="preserve"> than Derrida with our daily connections with </w:t>
      </w:r>
      <w:r w:rsidR="00544830">
        <w:rPr>
          <w:rFonts w:ascii="Times New Roman" w:hAnsi="Times New Roman"/>
        </w:rPr>
        <w:t xml:space="preserve">the deaths of </w:t>
      </w:r>
      <w:r w:rsidR="003D593B">
        <w:rPr>
          <w:rFonts w:ascii="Times New Roman" w:hAnsi="Times New Roman"/>
        </w:rPr>
        <w:t xml:space="preserve">non-human </w:t>
      </w:r>
      <w:r w:rsidR="00544830">
        <w:rPr>
          <w:rFonts w:ascii="Times New Roman" w:hAnsi="Times New Roman"/>
        </w:rPr>
        <w:t>animal others</w:t>
      </w:r>
      <w:r>
        <w:rPr>
          <w:rFonts w:ascii="Times New Roman" w:hAnsi="Times New Roman"/>
        </w:rPr>
        <w:t>.</w:t>
      </w:r>
      <w:r>
        <w:rPr>
          <w:rStyle w:val="EndnoteReference"/>
          <w:rFonts w:ascii="Times New Roman" w:hAnsi="Times New Roman"/>
        </w:rPr>
        <w:endnoteReference w:id="65"/>
      </w:r>
      <w:r>
        <w:rPr>
          <w:rFonts w:ascii="Times New Roman" w:hAnsi="Times New Roman"/>
        </w:rPr>
        <w:t xml:space="preserve"> </w:t>
      </w:r>
      <w:r w:rsidR="00183892">
        <w:rPr>
          <w:rFonts w:ascii="Times New Roman" w:hAnsi="Times New Roman"/>
        </w:rPr>
        <w:t xml:space="preserve">Derrida </w:t>
      </w:r>
      <w:r w:rsidR="00F4401F">
        <w:rPr>
          <w:rFonts w:ascii="Times New Roman" w:hAnsi="Times New Roman"/>
        </w:rPr>
        <w:t xml:space="preserve">indicts the </w:t>
      </w:r>
    </w:p>
    <w:p w14:paraId="67EB69BF" w14:textId="77777777" w:rsidR="00FB740B" w:rsidRDefault="00FB740B" w:rsidP="00393F82">
      <w:pPr>
        <w:rPr>
          <w:rFonts w:ascii="Times New Roman" w:hAnsi="Times New Roman"/>
        </w:rPr>
      </w:pPr>
    </w:p>
    <w:p w14:paraId="0A5E0564" w14:textId="4B5FCF8E" w:rsidR="00183892" w:rsidRDefault="00F4401F" w:rsidP="00A14DA6">
      <w:pPr>
        <w:ind w:left="720"/>
        <w:rPr>
          <w:rFonts w:ascii="Times New Roman" w:hAnsi="Times New Roman"/>
        </w:rPr>
      </w:pPr>
      <w:proofErr w:type="gramStart"/>
      <w:r>
        <w:rPr>
          <w:rFonts w:ascii="Times New Roman" w:hAnsi="Times New Roman"/>
        </w:rPr>
        <w:t>farming</w:t>
      </w:r>
      <w:proofErr w:type="gramEnd"/>
      <w:r>
        <w:rPr>
          <w:rFonts w:ascii="Times New Roman" w:hAnsi="Times New Roman"/>
        </w:rPr>
        <w:t xml:space="preserve"> and </w:t>
      </w:r>
      <w:proofErr w:type="spellStart"/>
      <w:r>
        <w:rPr>
          <w:rFonts w:ascii="Times New Roman" w:hAnsi="Times New Roman"/>
        </w:rPr>
        <w:t>regimentalisation</w:t>
      </w:r>
      <w:proofErr w:type="spellEnd"/>
      <w:r>
        <w:rPr>
          <w:rFonts w:ascii="Times New Roman" w:hAnsi="Times New Roman"/>
        </w:rPr>
        <w:t xml:space="preserve"> at a demographic level unknown in the past, by means of </w:t>
      </w:r>
      <w:r w:rsidR="00A14DA6">
        <w:rPr>
          <w:rFonts w:ascii="Times New Roman" w:hAnsi="Times New Roman"/>
        </w:rPr>
        <w:t>genetic</w:t>
      </w:r>
      <w:r>
        <w:rPr>
          <w:rFonts w:ascii="Times New Roman" w:hAnsi="Times New Roman"/>
        </w:rPr>
        <w:t xml:space="preserve"> experimentation, the industrialization of what can be called the production </w:t>
      </w:r>
      <w:r w:rsidR="00A14DA6">
        <w:rPr>
          <w:rFonts w:ascii="Times New Roman" w:hAnsi="Times New Roman"/>
        </w:rPr>
        <w:t>for</w:t>
      </w:r>
      <w:r>
        <w:rPr>
          <w:rFonts w:ascii="Times New Roman" w:hAnsi="Times New Roman"/>
        </w:rPr>
        <w:t xml:space="preserve"> consumption of </w:t>
      </w:r>
      <w:r w:rsidR="00A14DA6">
        <w:rPr>
          <w:rFonts w:ascii="Times New Roman" w:hAnsi="Times New Roman"/>
        </w:rPr>
        <w:t>animal</w:t>
      </w:r>
      <w:r>
        <w:rPr>
          <w:rFonts w:ascii="Times New Roman" w:hAnsi="Times New Roman"/>
        </w:rPr>
        <w:t xml:space="preserve"> meat, </w:t>
      </w:r>
      <w:r w:rsidR="00A14DA6">
        <w:rPr>
          <w:rFonts w:ascii="Times New Roman" w:hAnsi="Times New Roman"/>
        </w:rPr>
        <w:t>artificial</w:t>
      </w:r>
      <w:r>
        <w:rPr>
          <w:rFonts w:ascii="Times New Roman" w:hAnsi="Times New Roman"/>
        </w:rPr>
        <w:t xml:space="preserve"> insemination on a massive scale</w:t>
      </w:r>
      <w:r w:rsidR="009D1B48">
        <w:rPr>
          <w:rFonts w:ascii="Times New Roman" w:hAnsi="Times New Roman"/>
        </w:rPr>
        <w:t>,</w:t>
      </w:r>
      <w:r>
        <w:rPr>
          <w:rFonts w:ascii="Times New Roman" w:hAnsi="Times New Roman"/>
        </w:rPr>
        <w:t xml:space="preserve"> more an</w:t>
      </w:r>
      <w:r w:rsidR="009D1B48">
        <w:rPr>
          <w:rFonts w:ascii="Times New Roman" w:hAnsi="Times New Roman"/>
        </w:rPr>
        <w:t>d</w:t>
      </w:r>
      <w:r>
        <w:rPr>
          <w:rFonts w:ascii="Times New Roman" w:hAnsi="Times New Roman"/>
        </w:rPr>
        <w:t xml:space="preserve"> more audacious manipulation of the genome, the reduction of the animal not only to production and overactive</w:t>
      </w:r>
      <w:r w:rsidR="00A14DA6">
        <w:rPr>
          <w:rFonts w:ascii="Times New Roman" w:hAnsi="Times New Roman"/>
        </w:rPr>
        <w:t xml:space="preserve"> reproduction (hormones, genetics, crossbreeding, cloning, etc.) of meat for consumption, but also of all sorts of other end products, and all of that in the service of a certain being and the putative human well-being of man.</w:t>
      </w:r>
      <w:r w:rsidR="00A14DA6">
        <w:rPr>
          <w:rStyle w:val="EndnoteReference"/>
          <w:rFonts w:ascii="Times New Roman" w:hAnsi="Times New Roman"/>
        </w:rPr>
        <w:endnoteReference w:id="66"/>
      </w:r>
    </w:p>
    <w:p w14:paraId="70673E2C" w14:textId="77777777" w:rsidR="00A14DA6" w:rsidRPr="00F84DDB" w:rsidRDefault="00A14DA6" w:rsidP="00393F82">
      <w:pPr>
        <w:rPr>
          <w:rFonts w:ascii="Times New Roman" w:hAnsi="Times New Roman"/>
        </w:rPr>
      </w:pPr>
    </w:p>
    <w:p w14:paraId="77117867" w14:textId="648018A9" w:rsidR="0054576A" w:rsidRDefault="0054576A" w:rsidP="00393F82">
      <w:pPr>
        <w:rPr>
          <w:rFonts w:ascii="Times New Roman" w:hAnsi="Times New Roman"/>
        </w:rPr>
      </w:pPr>
      <w:r w:rsidRPr="00F84DDB">
        <w:rPr>
          <w:rFonts w:ascii="Times New Roman" w:hAnsi="Times New Roman"/>
        </w:rPr>
        <w:t xml:space="preserve">Between this quotation and my opening epigraph it is clear just how fundamental the question of the animal is for Derrida. </w:t>
      </w:r>
      <w:r w:rsidR="00D65AA2" w:rsidRPr="00F84DDB">
        <w:rPr>
          <w:rFonts w:ascii="Times New Roman" w:hAnsi="Times New Roman"/>
        </w:rPr>
        <w:t xml:space="preserve">His emphasis on the impossibility of absolutely repealing the violence of ‘eating the other’ also registers on a psychoanalytic and thus unconscious plane that </w:t>
      </w:r>
      <w:proofErr w:type="spellStart"/>
      <w:r w:rsidR="00D65AA2" w:rsidRPr="00F84DDB">
        <w:rPr>
          <w:rFonts w:ascii="Times New Roman" w:hAnsi="Times New Roman"/>
        </w:rPr>
        <w:t>Haraway</w:t>
      </w:r>
      <w:proofErr w:type="spellEnd"/>
      <w:r w:rsidR="00D65AA2" w:rsidRPr="00F84DDB">
        <w:rPr>
          <w:rFonts w:ascii="Times New Roman" w:hAnsi="Times New Roman"/>
        </w:rPr>
        <w:t xml:space="preserve"> rarely </w:t>
      </w:r>
      <w:r w:rsidR="00F84DDB">
        <w:rPr>
          <w:rFonts w:ascii="Times New Roman" w:hAnsi="Times New Roman"/>
        </w:rPr>
        <w:t>invokes</w:t>
      </w:r>
      <w:r w:rsidR="00D65AA2" w:rsidRPr="00F84DDB">
        <w:rPr>
          <w:rFonts w:ascii="Times New Roman" w:hAnsi="Times New Roman"/>
        </w:rPr>
        <w:t>.</w:t>
      </w:r>
      <w:r w:rsidR="00D65AA2">
        <w:rPr>
          <w:rFonts w:ascii="Times New Roman" w:hAnsi="Times New Roman"/>
        </w:rPr>
        <w:t xml:space="preserve"> </w:t>
      </w:r>
      <w:r w:rsidR="003C787C">
        <w:rPr>
          <w:rFonts w:ascii="Times New Roman" w:hAnsi="Times New Roman"/>
        </w:rPr>
        <w:t xml:space="preserve">Yet </w:t>
      </w:r>
      <w:proofErr w:type="spellStart"/>
      <w:r w:rsidR="003C787C">
        <w:rPr>
          <w:rFonts w:ascii="Times New Roman" w:hAnsi="Times New Roman"/>
        </w:rPr>
        <w:t>Haraway’s</w:t>
      </w:r>
      <w:proofErr w:type="spellEnd"/>
      <w:r w:rsidR="003C787C">
        <w:rPr>
          <w:rFonts w:ascii="Times New Roman" w:hAnsi="Times New Roman"/>
        </w:rPr>
        <w:t xml:space="preserve"> </w:t>
      </w:r>
      <w:r>
        <w:rPr>
          <w:rFonts w:ascii="Times New Roman" w:hAnsi="Times New Roman"/>
        </w:rPr>
        <w:t>in depth</w:t>
      </w:r>
      <w:r w:rsidR="003C787C">
        <w:rPr>
          <w:rFonts w:ascii="Times New Roman" w:hAnsi="Times New Roman"/>
        </w:rPr>
        <w:t xml:space="preserve"> engagement with the situated </w:t>
      </w:r>
      <w:r w:rsidR="003D5580">
        <w:rPr>
          <w:rFonts w:ascii="Times New Roman" w:hAnsi="Times New Roman"/>
        </w:rPr>
        <w:t>biological, physical, economic</w:t>
      </w:r>
      <w:r w:rsidR="0020127A">
        <w:rPr>
          <w:rFonts w:ascii="Times New Roman" w:hAnsi="Times New Roman"/>
        </w:rPr>
        <w:t xml:space="preserve">, </w:t>
      </w:r>
      <w:r w:rsidR="000943C5">
        <w:rPr>
          <w:rFonts w:ascii="Times New Roman" w:hAnsi="Times New Roman"/>
        </w:rPr>
        <w:t>and relational</w:t>
      </w:r>
      <w:r w:rsidR="003D5580">
        <w:rPr>
          <w:rFonts w:ascii="Times New Roman" w:hAnsi="Times New Roman"/>
        </w:rPr>
        <w:t xml:space="preserve"> </w:t>
      </w:r>
      <w:r w:rsidR="003C787C">
        <w:rPr>
          <w:rFonts w:ascii="Times New Roman" w:hAnsi="Times New Roman"/>
        </w:rPr>
        <w:t xml:space="preserve">particularities of </w:t>
      </w:r>
      <w:r w:rsidR="003D5580">
        <w:rPr>
          <w:rFonts w:ascii="Times New Roman" w:hAnsi="Times New Roman"/>
        </w:rPr>
        <w:t xml:space="preserve">numerous </w:t>
      </w:r>
      <w:r w:rsidR="0031458F">
        <w:rPr>
          <w:rFonts w:ascii="Times New Roman" w:hAnsi="Times New Roman"/>
        </w:rPr>
        <w:t>critters</w:t>
      </w:r>
      <w:r w:rsidR="000943C5">
        <w:rPr>
          <w:rFonts w:ascii="Times New Roman" w:hAnsi="Times New Roman"/>
        </w:rPr>
        <w:t xml:space="preserve"> </w:t>
      </w:r>
      <w:r w:rsidR="0031458F">
        <w:rPr>
          <w:rFonts w:ascii="Times New Roman" w:hAnsi="Times New Roman"/>
        </w:rPr>
        <w:t xml:space="preserve">brings us to </w:t>
      </w:r>
      <w:r w:rsidR="0032600B">
        <w:rPr>
          <w:rFonts w:ascii="Times New Roman" w:hAnsi="Times New Roman"/>
        </w:rPr>
        <w:t xml:space="preserve">the </w:t>
      </w:r>
      <w:r w:rsidR="00D65AA2">
        <w:rPr>
          <w:rFonts w:ascii="Times New Roman" w:hAnsi="Times New Roman"/>
        </w:rPr>
        <w:t>vexatious</w:t>
      </w:r>
      <w:r w:rsidR="0032600B">
        <w:rPr>
          <w:rFonts w:ascii="Times New Roman" w:hAnsi="Times New Roman"/>
        </w:rPr>
        <w:t xml:space="preserve"> </w:t>
      </w:r>
      <w:r w:rsidR="004D2168">
        <w:rPr>
          <w:rFonts w:ascii="Times New Roman" w:hAnsi="Times New Roman"/>
        </w:rPr>
        <w:t>minutiae</w:t>
      </w:r>
      <w:r w:rsidR="0032600B">
        <w:rPr>
          <w:rFonts w:ascii="Times New Roman" w:hAnsi="Times New Roman"/>
        </w:rPr>
        <w:t xml:space="preserve"> in which our daily lives are </w:t>
      </w:r>
      <w:r w:rsidR="00D65AA2">
        <w:rPr>
          <w:rFonts w:ascii="Times New Roman" w:hAnsi="Times New Roman"/>
        </w:rPr>
        <w:t xml:space="preserve">thickly </w:t>
      </w:r>
      <w:r w:rsidR="0032600B">
        <w:rPr>
          <w:rFonts w:ascii="Times New Roman" w:hAnsi="Times New Roman"/>
        </w:rPr>
        <w:t>embedded</w:t>
      </w:r>
      <w:r w:rsidR="00D07A9B">
        <w:rPr>
          <w:rFonts w:ascii="Times New Roman" w:hAnsi="Times New Roman"/>
        </w:rPr>
        <w:t xml:space="preserve">, from stray dog adoption (the Save-a-Sato Foundation shipping strays from the streets of Puerto Rico to their ‘forever homes’ in the US) to the lives and deaths of chickens amid the avian flu outbreak of 2004, to laboratory experimentation on animals including the </w:t>
      </w:r>
      <w:r w:rsidR="008746D7">
        <w:rPr>
          <w:rFonts w:ascii="Times New Roman" w:hAnsi="Times New Roman"/>
        </w:rPr>
        <w:t xml:space="preserve">engineered </w:t>
      </w:r>
      <w:r w:rsidR="00D07A9B">
        <w:rPr>
          <w:rFonts w:ascii="Times New Roman" w:hAnsi="Times New Roman"/>
        </w:rPr>
        <w:t>prod</w:t>
      </w:r>
      <w:r w:rsidR="00C53A56">
        <w:rPr>
          <w:rFonts w:ascii="Times New Roman" w:hAnsi="Times New Roman"/>
        </w:rPr>
        <w:t xml:space="preserve">uction of </w:t>
      </w:r>
      <w:r w:rsidR="006114C5">
        <w:rPr>
          <w:rFonts w:ascii="Times New Roman" w:hAnsi="Times New Roman"/>
        </w:rPr>
        <w:t xml:space="preserve">patented </w:t>
      </w:r>
      <w:r w:rsidR="00C53A56">
        <w:rPr>
          <w:rFonts w:ascii="Times New Roman" w:hAnsi="Times New Roman"/>
        </w:rPr>
        <w:t>animals such as ‘</w:t>
      </w:r>
      <w:proofErr w:type="spellStart"/>
      <w:r w:rsidR="00C53A56">
        <w:rPr>
          <w:rFonts w:ascii="Times New Roman" w:hAnsi="Times New Roman"/>
        </w:rPr>
        <w:t>OncoM</w:t>
      </w:r>
      <w:r w:rsidR="00D07A9B">
        <w:rPr>
          <w:rFonts w:ascii="Times New Roman" w:hAnsi="Times New Roman"/>
        </w:rPr>
        <w:t>ouse</w:t>
      </w:r>
      <w:proofErr w:type="spellEnd"/>
      <w:r w:rsidR="00D07A9B">
        <w:rPr>
          <w:rFonts w:ascii="Times New Roman" w:hAnsi="Times New Roman"/>
        </w:rPr>
        <w:t xml:space="preserve">’ </w:t>
      </w:r>
      <w:r w:rsidR="00D07A9B" w:rsidRPr="00FB740B">
        <w:rPr>
          <w:rFonts w:ascii="Times New Roman" w:hAnsi="Times New Roman"/>
          <w:i/>
        </w:rPr>
        <w:t>for</w:t>
      </w:r>
      <w:r w:rsidR="00D07A9B">
        <w:rPr>
          <w:rFonts w:ascii="Times New Roman" w:hAnsi="Times New Roman"/>
        </w:rPr>
        <w:t xml:space="preserve"> cancer research.</w:t>
      </w:r>
      <w:r w:rsidR="00D07A9B">
        <w:rPr>
          <w:rStyle w:val="EndnoteReference"/>
          <w:rFonts w:ascii="Times New Roman" w:hAnsi="Times New Roman"/>
        </w:rPr>
        <w:endnoteReference w:id="67"/>
      </w:r>
      <w:r w:rsidR="00D07A9B">
        <w:rPr>
          <w:rFonts w:ascii="Times New Roman" w:hAnsi="Times New Roman"/>
        </w:rPr>
        <w:t xml:space="preserve"> </w:t>
      </w:r>
      <w:r w:rsidR="0032600B">
        <w:rPr>
          <w:rFonts w:ascii="Times New Roman" w:hAnsi="Times New Roman"/>
        </w:rPr>
        <w:t>It also</w:t>
      </w:r>
      <w:r>
        <w:rPr>
          <w:rFonts w:ascii="Times New Roman" w:hAnsi="Times New Roman"/>
        </w:rPr>
        <w:t xml:space="preserve"> </w:t>
      </w:r>
      <w:r w:rsidR="00DF3207">
        <w:rPr>
          <w:rFonts w:ascii="Times New Roman" w:hAnsi="Times New Roman"/>
        </w:rPr>
        <w:t>leads to</w:t>
      </w:r>
      <w:r>
        <w:rPr>
          <w:rFonts w:ascii="Times New Roman" w:hAnsi="Times New Roman"/>
        </w:rPr>
        <w:t xml:space="preserve"> the heightened rhetoric and challenge of </w:t>
      </w:r>
      <w:r w:rsidR="006114C5">
        <w:rPr>
          <w:rFonts w:ascii="Times New Roman" w:hAnsi="Times New Roman"/>
        </w:rPr>
        <w:t>her</w:t>
      </w:r>
      <w:r>
        <w:rPr>
          <w:rFonts w:ascii="Times New Roman" w:hAnsi="Times New Roman"/>
        </w:rPr>
        <w:t xml:space="preserve"> term ‘killing well’. </w:t>
      </w:r>
      <w:proofErr w:type="spellStart"/>
      <w:r w:rsidR="00F447A5">
        <w:rPr>
          <w:rFonts w:ascii="Times New Roman" w:hAnsi="Times New Roman"/>
        </w:rPr>
        <w:t>Haraway</w:t>
      </w:r>
      <w:proofErr w:type="spellEnd"/>
      <w:r w:rsidR="00F447A5">
        <w:rPr>
          <w:rFonts w:ascii="Times New Roman" w:hAnsi="Times New Roman"/>
        </w:rPr>
        <w:t xml:space="preserve"> arrives at this phrasing in light of Derrida’s critique of </w:t>
      </w:r>
      <w:proofErr w:type="spellStart"/>
      <w:r w:rsidR="00F447A5">
        <w:rPr>
          <w:rFonts w:ascii="Times New Roman" w:hAnsi="Times New Roman"/>
        </w:rPr>
        <w:t>Levinasian</w:t>
      </w:r>
      <w:proofErr w:type="spellEnd"/>
      <w:r w:rsidR="00F447A5">
        <w:rPr>
          <w:rFonts w:ascii="Times New Roman" w:hAnsi="Times New Roman"/>
        </w:rPr>
        <w:t xml:space="preserve"> ethics. </w:t>
      </w:r>
      <w:proofErr w:type="spellStart"/>
      <w:r w:rsidR="00F447A5">
        <w:rPr>
          <w:rFonts w:ascii="Times New Roman" w:hAnsi="Times New Roman"/>
        </w:rPr>
        <w:t>Levinas’s</w:t>
      </w:r>
      <w:proofErr w:type="spellEnd"/>
      <w:r w:rsidR="00F447A5">
        <w:rPr>
          <w:rFonts w:ascii="Times New Roman" w:hAnsi="Times New Roman"/>
        </w:rPr>
        <w:t xml:space="preserve"> ethical command ‘Thou shalt not kill’ falls to the failure to ‘sacrifice sacrifice’ for Derrida, meaning that it implicitly refers to a human community</w:t>
      </w:r>
      <w:r w:rsidR="006114C5">
        <w:rPr>
          <w:rFonts w:ascii="Times New Roman" w:hAnsi="Times New Roman"/>
        </w:rPr>
        <w:t xml:space="preserve"> and implies the ‘non-criminal putting to death’ of those positioned outside of its remit</w:t>
      </w:r>
      <w:r w:rsidR="00F447A5">
        <w:rPr>
          <w:rFonts w:ascii="Times New Roman" w:hAnsi="Times New Roman"/>
        </w:rPr>
        <w:t>.</w:t>
      </w:r>
      <w:r w:rsidR="0069297B">
        <w:rPr>
          <w:rFonts w:ascii="Times New Roman" w:hAnsi="Times New Roman"/>
        </w:rPr>
        <w:t xml:space="preserve"> Yet rather than replace it with a comprehensive ‘Thou shalt not </w:t>
      </w:r>
      <w:r w:rsidR="00177C50">
        <w:rPr>
          <w:rFonts w:ascii="Times New Roman" w:hAnsi="Times New Roman"/>
        </w:rPr>
        <w:t>put to death</w:t>
      </w:r>
      <w:r w:rsidR="0069297B">
        <w:rPr>
          <w:rFonts w:ascii="Times New Roman" w:hAnsi="Times New Roman"/>
        </w:rPr>
        <w:t xml:space="preserve"> the living in general’ Derrida </w:t>
      </w:r>
      <w:r w:rsidR="00955C02">
        <w:rPr>
          <w:rFonts w:ascii="Times New Roman" w:hAnsi="Times New Roman"/>
        </w:rPr>
        <w:t>maintains an ethics of infinite hospitality with the injunction</w:t>
      </w:r>
      <w:r w:rsidR="0069297B">
        <w:rPr>
          <w:rFonts w:ascii="Times New Roman" w:hAnsi="Times New Roman"/>
        </w:rPr>
        <w:t xml:space="preserve"> that one must eat well</w:t>
      </w:r>
      <w:r w:rsidR="00D73233">
        <w:rPr>
          <w:rFonts w:ascii="Times New Roman" w:hAnsi="Times New Roman"/>
        </w:rPr>
        <w:t xml:space="preserve"> (such comprehensive ambition would both prove truly unwieldy should such entities as Ebola virus assume the claims of the living in general, and </w:t>
      </w:r>
      <w:r w:rsidR="00DB60CF">
        <w:rPr>
          <w:rFonts w:ascii="Times New Roman" w:hAnsi="Times New Roman"/>
        </w:rPr>
        <w:t xml:space="preserve">also </w:t>
      </w:r>
      <w:r w:rsidR="00D73233">
        <w:rPr>
          <w:rFonts w:ascii="Times New Roman" w:hAnsi="Times New Roman"/>
        </w:rPr>
        <w:t xml:space="preserve">block the insight of infinite hospitality which cannot decide in advance from who or from what an ethical demand </w:t>
      </w:r>
      <w:r w:rsidR="007754CD">
        <w:rPr>
          <w:rFonts w:ascii="Times New Roman" w:hAnsi="Times New Roman"/>
        </w:rPr>
        <w:t>may</w:t>
      </w:r>
      <w:r w:rsidR="00D73233">
        <w:rPr>
          <w:rFonts w:ascii="Times New Roman" w:hAnsi="Times New Roman"/>
        </w:rPr>
        <w:t xml:space="preserve"> arise)</w:t>
      </w:r>
      <w:r w:rsidR="0069297B">
        <w:rPr>
          <w:rFonts w:ascii="Times New Roman" w:hAnsi="Times New Roman"/>
        </w:rPr>
        <w:t>.</w:t>
      </w:r>
      <w:r w:rsidR="00177C50">
        <w:rPr>
          <w:rStyle w:val="EndnoteReference"/>
          <w:rFonts w:ascii="Times New Roman" w:hAnsi="Times New Roman"/>
        </w:rPr>
        <w:endnoteReference w:id="68"/>
      </w:r>
      <w:r w:rsidR="00615769">
        <w:rPr>
          <w:rFonts w:ascii="Times New Roman" w:hAnsi="Times New Roman"/>
        </w:rPr>
        <w:t xml:space="preserve"> </w:t>
      </w:r>
      <w:proofErr w:type="spellStart"/>
      <w:r w:rsidR="005D7321">
        <w:rPr>
          <w:rFonts w:ascii="Times New Roman" w:hAnsi="Times New Roman"/>
        </w:rPr>
        <w:t>Haraway</w:t>
      </w:r>
      <w:proofErr w:type="spellEnd"/>
      <w:r w:rsidR="005D7321">
        <w:rPr>
          <w:rFonts w:ascii="Times New Roman" w:hAnsi="Times New Roman"/>
        </w:rPr>
        <w:t xml:space="preserve"> phrases it thus:</w:t>
      </w:r>
    </w:p>
    <w:p w14:paraId="1EC971F6" w14:textId="77777777" w:rsidR="000F4E96" w:rsidRDefault="000F4E96" w:rsidP="00393F82">
      <w:pPr>
        <w:rPr>
          <w:rFonts w:ascii="Times New Roman" w:hAnsi="Times New Roman"/>
        </w:rPr>
      </w:pPr>
    </w:p>
    <w:p w14:paraId="0E5399DD" w14:textId="69F3A2B3" w:rsidR="005C25E9" w:rsidRPr="005C25E9" w:rsidRDefault="005C25E9" w:rsidP="005C25E9">
      <w:pPr>
        <w:ind w:left="720"/>
        <w:rPr>
          <w:rFonts w:ascii="Times New Roman" w:hAnsi="Times New Roman"/>
        </w:rPr>
      </w:pPr>
      <w:r w:rsidRPr="00615769">
        <w:rPr>
          <w:rFonts w:ascii="Times New Roman" w:hAnsi="Times New Roman"/>
          <w:i/>
        </w:rPr>
        <w:t xml:space="preserve">The problem is to live responsibly within the </w:t>
      </w:r>
      <w:proofErr w:type="spellStart"/>
      <w:r w:rsidRPr="00615769">
        <w:rPr>
          <w:rFonts w:ascii="Times New Roman" w:hAnsi="Times New Roman"/>
          <w:i/>
        </w:rPr>
        <w:t>multiplicitous</w:t>
      </w:r>
      <w:proofErr w:type="spellEnd"/>
      <w:r w:rsidRPr="00615769">
        <w:rPr>
          <w:rFonts w:ascii="Times New Roman" w:hAnsi="Times New Roman"/>
          <w:i/>
        </w:rPr>
        <w:t xml:space="preserve"> necessity and labor of killing</w:t>
      </w:r>
      <w:r w:rsidRPr="005C25E9">
        <w:rPr>
          <w:rFonts w:ascii="Times New Roman" w:hAnsi="Times New Roman"/>
        </w:rPr>
        <w:t xml:space="preserve">, so as to be in the open, in quest of the capacity to respond in relentless historical, </w:t>
      </w:r>
      <w:proofErr w:type="spellStart"/>
      <w:r w:rsidRPr="005C25E9">
        <w:rPr>
          <w:rFonts w:ascii="Times New Roman" w:hAnsi="Times New Roman"/>
        </w:rPr>
        <w:t>nonteleological</w:t>
      </w:r>
      <w:proofErr w:type="spellEnd"/>
      <w:r w:rsidRPr="005C25E9">
        <w:rPr>
          <w:rFonts w:ascii="Times New Roman" w:hAnsi="Times New Roman"/>
        </w:rPr>
        <w:t xml:space="preserve"> multispecies contingency. Perhaps the commandment should read, “Thou shalt not make killable”.</w:t>
      </w:r>
      <w:r w:rsidRPr="005C25E9">
        <w:rPr>
          <w:rStyle w:val="EndnoteReference"/>
          <w:rFonts w:ascii="Times New Roman" w:hAnsi="Times New Roman"/>
        </w:rPr>
        <w:endnoteReference w:id="69"/>
      </w:r>
    </w:p>
    <w:p w14:paraId="15E5073E" w14:textId="77777777" w:rsidR="005C25E9" w:rsidRDefault="005C25E9" w:rsidP="00393F82">
      <w:pPr>
        <w:rPr>
          <w:rFonts w:ascii="Times New Roman" w:hAnsi="Times New Roman"/>
        </w:rPr>
      </w:pPr>
    </w:p>
    <w:p w14:paraId="345C122E" w14:textId="317454F4" w:rsidR="00071EF4" w:rsidRDefault="00B54EE5" w:rsidP="00393F82">
      <w:pPr>
        <w:rPr>
          <w:rFonts w:ascii="Times New Roman" w:hAnsi="Times New Roman"/>
        </w:rPr>
      </w:pPr>
      <w:r>
        <w:rPr>
          <w:rFonts w:ascii="Times New Roman" w:hAnsi="Times New Roman"/>
        </w:rPr>
        <w:t xml:space="preserve">She goes on to </w:t>
      </w:r>
      <w:r w:rsidR="00E50464">
        <w:rPr>
          <w:rFonts w:ascii="Times New Roman" w:hAnsi="Times New Roman"/>
        </w:rPr>
        <w:t>say</w:t>
      </w:r>
      <w:r>
        <w:rPr>
          <w:rFonts w:ascii="Times New Roman" w:hAnsi="Times New Roman"/>
        </w:rPr>
        <w:t xml:space="preserve"> that she </w:t>
      </w:r>
      <w:proofErr w:type="gramStart"/>
      <w:r>
        <w:rPr>
          <w:rFonts w:ascii="Times New Roman" w:hAnsi="Times New Roman"/>
        </w:rPr>
        <w:t>‘do[</w:t>
      </w:r>
      <w:proofErr w:type="spellStart"/>
      <w:proofErr w:type="gramEnd"/>
      <w:r>
        <w:rPr>
          <w:rFonts w:ascii="Times New Roman" w:hAnsi="Times New Roman"/>
        </w:rPr>
        <w:t>es</w:t>
      </w:r>
      <w:proofErr w:type="spellEnd"/>
      <w:r>
        <w:rPr>
          <w:rFonts w:ascii="Times New Roman" w:hAnsi="Times New Roman"/>
        </w:rPr>
        <w:t>] not think we can nurture living until we get better at facing killing’.</w:t>
      </w:r>
      <w:r>
        <w:rPr>
          <w:rStyle w:val="EndnoteReference"/>
          <w:rFonts w:ascii="Times New Roman" w:hAnsi="Times New Roman"/>
        </w:rPr>
        <w:endnoteReference w:id="70"/>
      </w:r>
      <w:r w:rsidR="00E50464">
        <w:rPr>
          <w:rFonts w:ascii="Times New Roman" w:hAnsi="Times New Roman"/>
        </w:rPr>
        <w:t xml:space="preserve"> In light of </w:t>
      </w:r>
      <w:proofErr w:type="spellStart"/>
      <w:r w:rsidR="00676F59">
        <w:rPr>
          <w:rFonts w:ascii="Times New Roman" w:hAnsi="Times New Roman"/>
        </w:rPr>
        <w:t>Haraway’s</w:t>
      </w:r>
      <w:proofErr w:type="spellEnd"/>
      <w:r w:rsidR="00E50464">
        <w:rPr>
          <w:rFonts w:ascii="Times New Roman" w:hAnsi="Times New Roman"/>
        </w:rPr>
        <w:t xml:space="preserve"> ‘quest’ </w:t>
      </w:r>
      <w:r w:rsidR="006114C5">
        <w:rPr>
          <w:rFonts w:ascii="Times New Roman" w:hAnsi="Times New Roman"/>
        </w:rPr>
        <w:t xml:space="preserve">- and not possession </w:t>
      </w:r>
      <w:r w:rsidR="00DB5591">
        <w:rPr>
          <w:rFonts w:ascii="Times New Roman" w:hAnsi="Times New Roman"/>
        </w:rPr>
        <w:t>- of</w:t>
      </w:r>
      <w:r w:rsidR="00E50464">
        <w:rPr>
          <w:rFonts w:ascii="Times New Roman" w:hAnsi="Times New Roman"/>
        </w:rPr>
        <w:t xml:space="preserve"> ‘the capacity to respond’, this does</w:t>
      </w:r>
      <w:r w:rsidR="00ED45FB">
        <w:rPr>
          <w:rFonts w:ascii="Times New Roman" w:hAnsi="Times New Roman"/>
        </w:rPr>
        <w:t xml:space="preserve"> not</w:t>
      </w:r>
      <w:r w:rsidR="00E50464">
        <w:rPr>
          <w:rFonts w:ascii="Times New Roman" w:hAnsi="Times New Roman"/>
        </w:rPr>
        <w:t xml:space="preserve"> equate to </w:t>
      </w:r>
      <w:r w:rsidR="002728B5">
        <w:rPr>
          <w:rFonts w:ascii="Times New Roman" w:hAnsi="Times New Roman"/>
        </w:rPr>
        <w:t xml:space="preserve">a general </w:t>
      </w:r>
      <w:r w:rsidR="00E50464">
        <w:rPr>
          <w:rFonts w:ascii="Times New Roman" w:hAnsi="Times New Roman"/>
        </w:rPr>
        <w:t xml:space="preserve">advocacy of slaughter or </w:t>
      </w:r>
      <w:r w:rsidR="004565DD">
        <w:rPr>
          <w:rFonts w:ascii="Times New Roman" w:hAnsi="Times New Roman"/>
        </w:rPr>
        <w:t>submission</w:t>
      </w:r>
      <w:r w:rsidR="00E50464">
        <w:rPr>
          <w:rFonts w:ascii="Times New Roman" w:hAnsi="Times New Roman"/>
        </w:rPr>
        <w:t xml:space="preserve"> to the </w:t>
      </w:r>
      <w:r w:rsidR="00E50464" w:rsidRPr="004565DD">
        <w:rPr>
          <w:rFonts w:ascii="Times New Roman" w:hAnsi="Times New Roman"/>
          <w:i/>
        </w:rPr>
        <w:t>status quo</w:t>
      </w:r>
      <w:r w:rsidR="00FC076A">
        <w:rPr>
          <w:rFonts w:ascii="Times New Roman" w:hAnsi="Times New Roman"/>
        </w:rPr>
        <w:t>, f</w:t>
      </w:r>
      <w:r w:rsidR="00E50464">
        <w:rPr>
          <w:rFonts w:ascii="Times New Roman" w:hAnsi="Times New Roman"/>
        </w:rPr>
        <w:t xml:space="preserve">ar from it. Rather </w:t>
      </w:r>
      <w:r w:rsidR="0037354D">
        <w:rPr>
          <w:rFonts w:ascii="Times New Roman" w:hAnsi="Times New Roman"/>
        </w:rPr>
        <w:t>she</w:t>
      </w:r>
      <w:r w:rsidR="00E50464">
        <w:rPr>
          <w:rFonts w:ascii="Times New Roman" w:hAnsi="Times New Roman"/>
        </w:rPr>
        <w:t xml:space="preserve"> asks us to insistently risk our curiosity in asking after the networks of relations in which we </w:t>
      </w:r>
      <w:r w:rsidR="00DB5591">
        <w:rPr>
          <w:rFonts w:ascii="Times New Roman" w:hAnsi="Times New Roman"/>
        </w:rPr>
        <w:t>dwell with</w:t>
      </w:r>
      <w:r w:rsidR="00E50464">
        <w:rPr>
          <w:rFonts w:ascii="Times New Roman" w:hAnsi="Times New Roman"/>
        </w:rPr>
        <w:t xml:space="preserve"> other animals</w:t>
      </w:r>
      <w:r w:rsidR="009C1604">
        <w:rPr>
          <w:rFonts w:ascii="Times New Roman" w:hAnsi="Times New Roman"/>
        </w:rPr>
        <w:t xml:space="preserve">. After </w:t>
      </w:r>
      <w:proofErr w:type="spellStart"/>
      <w:r w:rsidR="009C1604">
        <w:rPr>
          <w:rFonts w:ascii="Times New Roman" w:hAnsi="Times New Roman"/>
        </w:rPr>
        <w:t>Haraway</w:t>
      </w:r>
      <w:proofErr w:type="spellEnd"/>
      <w:r w:rsidR="009C1604">
        <w:rPr>
          <w:rFonts w:ascii="Times New Roman" w:hAnsi="Times New Roman"/>
        </w:rPr>
        <w:t>,</w:t>
      </w:r>
      <w:r w:rsidR="00E50464">
        <w:rPr>
          <w:rFonts w:ascii="Times New Roman" w:hAnsi="Times New Roman"/>
        </w:rPr>
        <w:t xml:space="preserve"> </w:t>
      </w:r>
      <w:r w:rsidR="00B552F8">
        <w:rPr>
          <w:rFonts w:ascii="Times New Roman" w:hAnsi="Times New Roman"/>
        </w:rPr>
        <w:t xml:space="preserve">we </w:t>
      </w:r>
      <w:r w:rsidR="00E50464">
        <w:rPr>
          <w:rFonts w:ascii="Times New Roman" w:hAnsi="Times New Roman"/>
        </w:rPr>
        <w:t xml:space="preserve">want to know what </w:t>
      </w:r>
      <w:r w:rsidR="009C1604">
        <w:rPr>
          <w:rFonts w:ascii="Times New Roman" w:hAnsi="Times New Roman"/>
        </w:rPr>
        <w:t>forces of global capital conspire</w:t>
      </w:r>
      <w:r w:rsidR="00E50464">
        <w:rPr>
          <w:rFonts w:ascii="Times New Roman" w:hAnsi="Times New Roman"/>
        </w:rPr>
        <w:t xml:space="preserve"> when </w:t>
      </w:r>
      <w:r w:rsidR="002728B5">
        <w:rPr>
          <w:rFonts w:ascii="Times New Roman" w:hAnsi="Times New Roman"/>
        </w:rPr>
        <w:t xml:space="preserve">three quarters of the world’s production of soy is destined </w:t>
      </w:r>
      <w:r w:rsidR="009C1604">
        <w:rPr>
          <w:rFonts w:ascii="Times New Roman" w:hAnsi="Times New Roman"/>
        </w:rPr>
        <w:t xml:space="preserve">not as an alternative protein for vegetarians but </w:t>
      </w:r>
      <w:r w:rsidR="002728B5">
        <w:rPr>
          <w:rFonts w:ascii="Times New Roman" w:hAnsi="Times New Roman"/>
        </w:rPr>
        <w:t>for animal feed</w:t>
      </w:r>
      <w:r w:rsidR="009C1604">
        <w:rPr>
          <w:rFonts w:ascii="Times New Roman" w:hAnsi="Times New Roman"/>
        </w:rPr>
        <w:t xml:space="preserve"> (</w:t>
      </w:r>
      <w:r w:rsidR="00DB5591">
        <w:rPr>
          <w:rFonts w:ascii="Times New Roman" w:hAnsi="Times New Roman"/>
        </w:rPr>
        <w:t>thus depleting the</w:t>
      </w:r>
      <w:r w:rsidR="009C1604">
        <w:rPr>
          <w:rFonts w:ascii="Times New Roman" w:hAnsi="Times New Roman"/>
        </w:rPr>
        <w:t xml:space="preserve"> likelihood of animals being </w:t>
      </w:r>
      <w:r w:rsidR="00DB60CF">
        <w:rPr>
          <w:rFonts w:ascii="Times New Roman" w:hAnsi="Times New Roman"/>
        </w:rPr>
        <w:t xml:space="preserve">pasture </w:t>
      </w:r>
      <w:r w:rsidR="009C1604">
        <w:rPr>
          <w:rFonts w:ascii="Times New Roman" w:hAnsi="Times New Roman"/>
        </w:rPr>
        <w:t>raised)</w:t>
      </w:r>
      <w:r w:rsidR="002B5C2C">
        <w:rPr>
          <w:rFonts w:ascii="Times New Roman" w:hAnsi="Times New Roman"/>
        </w:rPr>
        <w:t xml:space="preserve"> and </w:t>
      </w:r>
      <w:r w:rsidR="00557EA6">
        <w:rPr>
          <w:rFonts w:ascii="Times New Roman" w:hAnsi="Times New Roman"/>
        </w:rPr>
        <w:t xml:space="preserve">is fast-tracking </w:t>
      </w:r>
      <w:r w:rsidR="009C1604">
        <w:rPr>
          <w:rFonts w:ascii="Times New Roman" w:hAnsi="Times New Roman"/>
        </w:rPr>
        <w:t xml:space="preserve">the </w:t>
      </w:r>
      <w:proofErr w:type="spellStart"/>
      <w:r w:rsidR="009C1604">
        <w:rPr>
          <w:rFonts w:ascii="Times New Roman" w:hAnsi="Times New Roman"/>
        </w:rPr>
        <w:t>monocultural</w:t>
      </w:r>
      <w:proofErr w:type="spellEnd"/>
      <w:r w:rsidR="009C1604">
        <w:rPr>
          <w:rFonts w:ascii="Times New Roman" w:hAnsi="Times New Roman"/>
        </w:rPr>
        <w:t xml:space="preserve"> destruction of environments, particularly in Latin America</w:t>
      </w:r>
      <w:r w:rsidR="004C403B">
        <w:rPr>
          <w:rFonts w:ascii="Times New Roman" w:hAnsi="Times New Roman"/>
        </w:rPr>
        <w:t>, in order to produce cheap meat for the West and increasingly for China</w:t>
      </w:r>
      <w:r w:rsidR="009C1604">
        <w:rPr>
          <w:rFonts w:ascii="Times New Roman" w:hAnsi="Times New Roman"/>
        </w:rPr>
        <w:t xml:space="preserve">; </w:t>
      </w:r>
      <w:r w:rsidR="00D84DE7">
        <w:rPr>
          <w:rFonts w:ascii="Times New Roman" w:hAnsi="Times New Roman"/>
        </w:rPr>
        <w:t xml:space="preserve">we </w:t>
      </w:r>
      <w:r w:rsidR="00E60B6E">
        <w:rPr>
          <w:rFonts w:ascii="Times New Roman" w:hAnsi="Times New Roman"/>
        </w:rPr>
        <w:t>ask</w:t>
      </w:r>
      <w:r w:rsidR="00D84DE7">
        <w:rPr>
          <w:rFonts w:ascii="Times New Roman" w:hAnsi="Times New Roman"/>
        </w:rPr>
        <w:t xml:space="preserve"> how a natural </w:t>
      </w:r>
      <w:r w:rsidR="0035140F">
        <w:rPr>
          <w:rFonts w:ascii="Times New Roman" w:hAnsi="Times New Roman"/>
        </w:rPr>
        <w:t>and non-</w:t>
      </w:r>
      <w:r w:rsidR="00ED7FD1">
        <w:rPr>
          <w:rFonts w:ascii="Times New Roman" w:hAnsi="Times New Roman"/>
        </w:rPr>
        <w:t>animal-based clothing</w:t>
      </w:r>
      <w:r w:rsidR="00D84DE7">
        <w:rPr>
          <w:rFonts w:ascii="Times New Roman" w:hAnsi="Times New Roman"/>
        </w:rPr>
        <w:t xml:space="preserve"> such as cotton </w:t>
      </w:r>
      <w:r w:rsidR="00D10686">
        <w:rPr>
          <w:rFonts w:ascii="Times New Roman" w:hAnsi="Times New Roman"/>
        </w:rPr>
        <w:t>still</w:t>
      </w:r>
      <w:r w:rsidR="00D84DE7">
        <w:rPr>
          <w:rFonts w:ascii="Times New Roman" w:hAnsi="Times New Roman"/>
        </w:rPr>
        <w:t xml:space="preserve"> contributes to </w:t>
      </w:r>
      <w:r w:rsidR="00D10686">
        <w:rPr>
          <w:rFonts w:ascii="Times New Roman" w:hAnsi="Times New Roman"/>
        </w:rPr>
        <w:t xml:space="preserve">the </w:t>
      </w:r>
      <w:proofErr w:type="spellStart"/>
      <w:r w:rsidR="00D84DE7">
        <w:rPr>
          <w:rFonts w:ascii="Times New Roman" w:hAnsi="Times New Roman"/>
        </w:rPr>
        <w:t>monocultural</w:t>
      </w:r>
      <w:proofErr w:type="spellEnd"/>
      <w:r w:rsidR="00D84DE7">
        <w:rPr>
          <w:rFonts w:ascii="Times New Roman" w:hAnsi="Times New Roman"/>
        </w:rPr>
        <w:t xml:space="preserve"> destruction of habitats and </w:t>
      </w:r>
      <w:proofErr w:type="spellStart"/>
      <w:r w:rsidR="00D84DE7">
        <w:rPr>
          <w:rFonts w:ascii="Times New Roman" w:hAnsi="Times New Roman"/>
        </w:rPr>
        <w:t>pesticidal</w:t>
      </w:r>
      <w:proofErr w:type="spellEnd"/>
      <w:r w:rsidR="00D84DE7">
        <w:rPr>
          <w:rFonts w:ascii="Times New Roman" w:hAnsi="Times New Roman"/>
        </w:rPr>
        <w:t xml:space="preserve"> decimation of insect life when </w:t>
      </w:r>
      <w:r w:rsidR="00557EA6">
        <w:rPr>
          <w:rFonts w:ascii="Times New Roman" w:hAnsi="Times New Roman"/>
        </w:rPr>
        <w:t xml:space="preserve">not grown organically; </w:t>
      </w:r>
      <w:r w:rsidR="00E60B6E">
        <w:rPr>
          <w:rFonts w:ascii="Times New Roman" w:hAnsi="Times New Roman"/>
        </w:rPr>
        <w:t xml:space="preserve">we </w:t>
      </w:r>
      <w:r w:rsidR="0035140F">
        <w:rPr>
          <w:rFonts w:ascii="Times New Roman" w:hAnsi="Times New Roman"/>
        </w:rPr>
        <w:t xml:space="preserve">question </w:t>
      </w:r>
      <w:r w:rsidR="00FA70B5">
        <w:rPr>
          <w:rFonts w:ascii="Times New Roman" w:hAnsi="Times New Roman"/>
        </w:rPr>
        <w:t>whether the paper of the</w:t>
      </w:r>
      <w:r w:rsidR="00A32BC9">
        <w:rPr>
          <w:rFonts w:ascii="Times New Roman" w:hAnsi="Times New Roman"/>
        </w:rPr>
        <w:t xml:space="preserve"> book </w:t>
      </w:r>
      <w:r w:rsidR="00FA70B5">
        <w:rPr>
          <w:rFonts w:ascii="Times New Roman" w:hAnsi="Times New Roman"/>
        </w:rPr>
        <w:t xml:space="preserve">in our hands </w:t>
      </w:r>
      <w:r w:rsidR="00A32BC9">
        <w:rPr>
          <w:rFonts w:ascii="Times New Roman" w:hAnsi="Times New Roman"/>
        </w:rPr>
        <w:t xml:space="preserve">was delivered through sustainable </w:t>
      </w:r>
      <w:r w:rsidR="00EF3274">
        <w:rPr>
          <w:rFonts w:ascii="Times New Roman" w:hAnsi="Times New Roman"/>
        </w:rPr>
        <w:t>forestry practices</w:t>
      </w:r>
      <w:r w:rsidR="001C1E1E">
        <w:rPr>
          <w:rFonts w:ascii="Times New Roman" w:hAnsi="Times New Roman"/>
        </w:rPr>
        <w:t xml:space="preserve">, </w:t>
      </w:r>
      <w:r w:rsidR="00A773BE">
        <w:rPr>
          <w:rFonts w:ascii="Times New Roman" w:hAnsi="Times New Roman"/>
        </w:rPr>
        <w:t xml:space="preserve">whether the energy used to power </w:t>
      </w:r>
      <w:r w:rsidR="00FA70B5">
        <w:rPr>
          <w:rFonts w:ascii="Times New Roman" w:hAnsi="Times New Roman"/>
        </w:rPr>
        <w:t>our</w:t>
      </w:r>
      <w:r w:rsidR="00A773BE">
        <w:rPr>
          <w:rFonts w:ascii="Times New Roman" w:hAnsi="Times New Roman"/>
        </w:rPr>
        <w:t xml:space="preserve"> computer</w:t>
      </w:r>
      <w:r w:rsidR="00FA70B5">
        <w:rPr>
          <w:rFonts w:ascii="Times New Roman" w:hAnsi="Times New Roman"/>
        </w:rPr>
        <w:t>s</w:t>
      </w:r>
      <w:r w:rsidR="00A773BE">
        <w:rPr>
          <w:rFonts w:ascii="Times New Roman" w:hAnsi="Times New Roman"/>
        </w:rPr>
        <w:t xml:space="preserve"> is ‘clean’ or under what circumstances its components were assembled and by whom.</w:t>
      </w:r>
      <w:r w:rsidR="002728B5">
        <w:rPr>
          <w:rStyle w:val="EndnoteReference"/>
          <w:rFonts w:ascii="Times New Roman" w:hAnsi="Times New Roman"/>
        </w:rPr>
        <w:endnoteReference w:id="71"/>
      </w:r>
      <w:r w:rsidR="00FA70B5">
        <w:rPr>
          <w:rFonts w:ascii="Times New Roman" w:hAnsi="Times New Roman"/>
        </w:rPr>
        <w:t xml:space="preserve"> A</w:t>
      </w:r>
      <w:r w:rsidR="00557EA6">
        <w:rPr>
          <w:rFonts w:ascii="Times New Roman" w:hAnsi="Times New Roman"/>
        </w:rPr>
        <w:t xml:space="preserve">ll these </w:t>
      </w:r>
      <w:r w:rsidR="00FA70B5">
        <w:rPr>
          <w:rFonts w:ascii="Times New Roman" w:hAnsi="Times New Roman"/>
        </w:rPr>
        <w:t xml:space="preserve">instances </w:t>
      </w:r>
      <w:r w:rsidR="00557EA6">
        <w:rPr>
          <w:rFonts w:ascii="Times New Roman" w:hAnsi="Times New Roman"/>
        </w:rPr>
        <w:t xml:space="preserve">touch </w:t>
      </w:r>
      <w:r w:rsidR="00FA70B5">
        <w:rPr>
          <w:rFonts w:ascii="Times New Roman" w:hAnsi="Times New Roman"/>
        </w:rPr>
        <w:t xml:space="preserve">on our quotidian proximity to </w:t>
      </w:r>
      <w:r w:rsidR="00DB60CF">
        <w:rPr>
          <w:rFonts w:ascii="Times New Roman" w:hAnsi="Times New Roman"/>
        </w:rPr>
        <w:t>practices that kill</w:t>
      </w:r>
      <w:r w:rsidR="00A21252">
        <w:rPr>
          <w:rFonts w:ascii="Times New Roman" w:hAnsi="Times New Roman"/>
        </w:rPr>
        <w:t>,</w:t>
      </w:r>
      <w:r w:rsidR="00FA70B5">
        <w:rPr>
          <w:rFonts w:ascii="Times New Roman" w:hAnsi="Times New Roman"/>
        </w:rPr>
        <w:t xml:space="preserve"> </w:t>
      </w:r>
      <w:r w:rsidR="00071EF4">
        <w:rPr>
          <w:rFonts w:ascii="Times New Roman" w:hAnsi="Times New Roman"/>
        </w:rPr>
        <w:t xml:space="preserve">even if we refuse its most obvious </w:t>
      </w:r>
      <w:r w:rsidR="00317EAD">
        <w:rPr>
          <w:rFonts w:ascii="Times New Roman" w:hAnsi="Times New Roman"/>
        </w:rPr>
        <w:t>evidence</w:t>
      </w:r>
      <w:r w:rsidR="00071EF4">
        <w:rPr>
          <w:rFonts w:ascii="Times New Roman" w:hAnsi="Times New Roman"/>
        </w:rPr>
        <w:t xml:space="preserve"> in the consumption of meat</w:t>
      </w:r>
      <w:r w:rsidR="00A21252">
        <w:rPr>
          <w:rFonts w:ascii="Times New Roman" w:hAnsi="Times New Roman"/>
        </w:rPr>
        <w:t>,</w:t>
      </w:r>
      <w:r w:rsidR="00071EF4">
        <w:rPr>
          <w:rFonts w:ascii="Times New Roman" w:hAnsi="Times New Roman"/>
        </w:rPr>
        <w:t xml:space="preserve"> and underline </w:t>
      </w:r>
      <w:proofErr w:type="spellStart"/>
      <w:r w:rsidR="00071EF4">
        <w:rPr>
          <w:rFonts w:ascii="Times New Roman" w:hAnsi="Times New Roman"/>
        </w:rPr>
        <w:t>Haraway’s</w:t>
      </w:r>
      <w:proofErr w:type="spellEnd"/>
      <w:r w:rsidR="00071EF4">
        <w:rPr>
          <w:rFonts w:ascii="Times New Roman" w:hAnsi="Times New Roman"/>
        </w:rPr>
        <w:t xml:space="preserve"> plea that we learn to kill well.</w:t>
      </w:r>
    </w:p>
    <w:p w14:paraId="39305488" w14:textId="21769AC7" w:rsidR="00F321C7" w:rsidRDefault="00F321C7" w:rsidP="00393F82">
      <w:pPr>
        <w:rPr>
          <w:rFonts w:ascii="Times New Roman" w:hAnsi="Times New Roman"/>
        </w:rPr>
      </w:pPr>
    </w:p>
    <w:p w14:paraId="6D8443AD" w14:textId="7EED27E2" w:rsidR="00A32BC9" w:rsidRDefault="006F3A5E" w:rsidP="00171F0E">
      <w:pPr>
        <w:tabs>
          <w:tab w:val="left" w:pos="709"/>
          <w:tab w:val="left" w:pos="1560"/>
        </w:tabs>
        <w:rPr>
          <w:rFonts w:ascii="Times New Roman" w:hAnsi="Times New Roman"/>
        </w:rPr>
      </w:pPr>
      <w:r>
        <w:rPr>
          <w:rFonts w:ascii="Times New Roman" w:hAnsi="Times New Roman"/>
        </w:rPr>
        <w:t xml:space="preserve">In the previous section I drew attention to Wolfe’s </w:t>
      </w:r>
      <w:r w:rsidR="00E10FAD">
        <w:rPr>
          <w:rFonts w:ascii="Times New Roman" w:hAnsi="Times New Roman"/>
        </w:rPr>
        <w:t xml:space="preserve">putting to work of deconstruction in his </w:t>
      </w:r>
      <w:r w:rsidR="003A1159">
        <w:rPr>
          <w:rFonts w:ascii="Times New Roman" w:hAnsi="Times New Roman"/>
        </w:rPr>
        <w:t xml:space="preserve">important </w:t>
      </w:r>
      <w:r w:rsidR="00E10FAD">
        <w:rPr>
          <w:rFonts w:ascii="Times New Roman" w:hAnsi="Times New Roman"/>
        </w:rPr>
        <w:t xml:space="preserve">revision of the relation between animal studies and disability studies. </w:t>
      </w:r>
      <w:r w:rsidR="00D21453">
        <w:rPr>
          <w:rFonts w:ascii="Times New Roman" w:hAnsi="Times New Roman"/>
        </w:rPr>
        <w:t xml:space="preserve">Quite how persuasively his contentious case study – </w:t>
      </w:r>
      <w:r w:rsidR="00D21453" w:rsidRPr="00A342AC">
        <w:rPr>
          <w:rFonts w:ascii="Times New Roman" w:hAnsi="Times New Roman"/>
        </w:rPr>
        <w:t xml:space="preserve">that of Temple </w:t>
      </w:r>
      <w:proofErr w:type="spellStart"/>
      <w:r w:rsidR="00D21453" w:rsidRPr="00A342AC">
        <w:rPr>
          <w:rFonts w:ascii="Times New Roman" w:hAnsi="Times New Roman"/>
        </w:rPr>
        <w:t>Grandin</w:t>
      </w:r>
      <w:proofErr w:type="spellEnd"/>
      <w:r w:rsidR="00D21453" w:rsidRPr="00A342AC">
        <w:rPr>
          <w:rFonts w:ascii="Times New Roman" w:hAnsi="Times New Roman"/>
        </w:rPr>
        <w:t xml:space="preserve"> - supports his </w:t>
      </w:r>
      <w:r w:rsidR="00CE5399" w:rsidRPr="00A342AC">
        <w:rPr>
          <w:rFonts w:ascii="Times New Roman" w:hAnsi="Times New Roman"/>
        </w:rPr>
        <w:t xml:space="preserve">argument however, is a vexed matter. </w:t>
      </w:r>
      <w:proofErr w:type="spellStart"/>
      <w:r w:rsidR="00CE5399" w:rsidRPr="00A342AC">
        <w:rPr>
          <w:rFonts w:ascii="Times New Roman" w:hAnsi="Times New Roman"/>
        </w:rPr>
        <w:t>Anat</w:t>
      </w:r>
      <w:proofErr w:type="spellEnd"/>
      <w:r w:rsidR="00CE5399" w:rsidRPr="00A342AC">
        <w:rPr>
          <w:rFonts w:ascii="Times New Roman" w:hAnsi="Times New Roman"/>
        </w:rPr>
        <w:t xml:space="preserve"> Pick, in </w:t>
      </w:r>
      <w:r w:rsidR="001145E0">
        <w:rPr>
          <w:rFonts w:ascii="Times New Roman" w:hAnsi="Times New Roman"/>
        </w:rPr>
        <w:t>critical counterpoint to Wolfe</w:t>
      </w:r>
      <w:r w:rsidR="00CE5399" w:rsidRPr="00A342AC">
        <w:rPr>
          <w:rFonts w:ascii="Times New Roman" w:hAnsi="Times New Roman"/>
        </w:rPr>
        <w:t xml:space="preserve">, </w:t>
      </w:r>
      <w:r w:rsidR="00C53A56">
        <w:rPr>
          <w:rFonts w:ascii="Times New Roman" w:hAnsi="Times New Roman"/>
        </w:rPr>
        <w:t>does not view</w:t>
      </w:r>
      <w:r w:rsidR="00CE5399" w:rsidRPr="00A342AC">
        <w:rPr>
          <w:rFonts w:ascii="Times New Roman" w:hAnsi="Times New Roman"/>
        </w:rPr>
        <w:t xml:space="preserve"> </w:t>
      </w:r>
      <w:proofErr w:type="spellStart"/>
      <w:r w:rsidR="00CE5399" w:rsidRPr="00A342AC">
        <w:rPr>
          <w:rFonts w:ascii="Times New Roman" w:hAnsi="Times New Roman"/>
        </w:rPr>
        <w:t>Grandin’s</w:t>
      </w:r>
      <w:proofErr w:type="spellEnd"/>
      <w:r w:rsidR="00CE5399" w:rsidRPr="00A342AC">
        <w:rPr>
          <w:rFonts w:ascii="Times New Roman" w:hAnsi="Times New Roman"/>
        </w:rPr>
        <w:t xml:space="preserve"> autobiography of autism as </w:t>
      </w:r>
      <w:r w:rsidR="00C53A56">
        <w:rPr>
          <w:rFonts w:ascii="Times New Roman" w:hAnsi="Times New Roman"/>
        </w:rPr>
        <w:t>an opening to a new and non-anthropocentric conception of th</w:t>
      </w:r>
      <w:r w:rsidR="00741EB7">
        <w:rPr>
          <w:rFonts w:ascii="Times New Roman" w:hAnsi="Times New Roman"/>
        </w:rPr>
        <w:t>ought. R</w:t>
      </w:r>
      <w:r w:rsidR="00C53A56">
        <w:rPr>
          <w:rFonts w:ascii="Times New Roman" w:hAnsi="Times New Roman"/>
        </w:rPr>
        <w:t xml:space="preserve">ather </w:t>
      </w:r>
      <w:r w:rsidR="00741EB7">
        <w:rPr>
          <w:rFonts w:ascii="Times New Roman" w:hAnsi="Times New Roman"/>
        </w:rPr>
        <w:t xml:space="preserve">she sees it </w:t>
      </w:r>
      <w:r w:rsidR="00C53A56">
        <w:rPr>
          <w:rFonts w:ascii="Times New Roman" w:hAnsi="Times New Roman"/>
        </w:rPr>
        <w:t xml:space="preserve">as </w:t>
      </w:r>
      <w:r w:rsidR="00CE5399" w:rsidRPr="00A342AC">
        <w:rPr>
          <w:rFonts w:ascii="Times New Roman" w:hAnsi="Times New Roman"/>
        </w:rPr>
        <w:t xml:space="preserve">an ‘avowedly Cartesian story, which quickly turns into a tale of betrayal’ when her experience of ‘thinking in pictures’ like – as </w:t>
      </w:r>
      <w:proofErr w:type="spellStart"/>
      <w:r w:rsidR="0020197D" w:rsidRPr="00A342AC">
        <w:rPr>
          <w:rFonts w:ascii="Times New Roman" w:hAnsi="Times New Roman"/>
        </w:rPr>
        <w:t>Grandin</w:t>
      </w:r>
      <w:proofErr w:type="spellEnd"/>
      <w:r w:rsidR="00CE5399" w:rsidRPr="00A342AC">
        <w:rPr>
          <w:rFonts w:ascii="Times New Roman" w:hAnsi="Times New Roman"/>
        </w:rPr>
        <w:t xml:space="preserve"> claims – animals do, leads her to design ‘better’ abattoirs.</w:t>
      </w:r>
      <w:r w:rsidR="00CE5399" w:rsidRPr="00A342AC">
        <w:rPr>
          <w:rStyle w:val="EndnoteReference"/>
          <w:rFonts w:ascii="Times New Roman" w:hAnsi="Times New Roman"/>
        </w:rPr>
        <w:endnoteReference w:id="72"/>
      </w:r>
      <w:r w:rsidR="00CE5399">
        <w:rPr>
          <w:rFonts w:ascii="Times New Roman" w:hAnsi="Times New Roman"/>
        </w:rPr>
        <w:t xml:space="preserve"> </w:t>
      </w:r>
      <w:r w:rsidR="000A5429">
        <w:rPr>
          <w:rFonts w:ascii="Times New Roman" w:hAnsi="Times New Roman"/>
        </w:rPr>
        <w:t xml:space="preserve">Through </w:t>
      </w:r>
      <w:r w:rsidR="00FE4C11">
        <w:rPr>
          <w:rFonts w:ascii="Times New Roman" w:hAnsi="Times New Roman"/>
        </w:rPr>
        <w:t xml:space="preserve">organizing the path from holding pens to slaughter for cattle without </w:t>
      </w:r>
      <w:r w:rsidR="006A1888">
        <w:rPr>
          <w:rFonts w:ascii="Times New Roman" w:hAnsi="Times New Roman"/>
        </w:rPr>
        <w:t xml:space="preserve">what they may perceive as </w:t>
      </w:r>
      <w:r w:rsidR="00FE4C11">
        <w:rPr>
          <w:rFonts w:ascii="Times New Roman" w:hAnsi="Times New Roman"/>
        </w:rPr>
        <w:t xml:space="preserve">visual </w:t>
      </w:r>
      <w:r w:rsidR="00835A1E">
        <w:rPr>
          <w:rFonts w:ascii="Times New Roman" w:hAnsi="Times New Roman"/>
        </w:rPr>
        <w:t>intimidation</w:t>
      </w:r>
      <w:r w:rsidR="00FE4C11">
        <w:rPr>
          <w:rFonts w:ascii="Times New Roman" w:hAnsi="Times New Roman"/>
        </w:rPr>
        <w:t xml:space="preserve"> such as bright light (altering the orientation of the slaughterhouse to the sun) and </w:t>
      </w:r>
      <w:r w:rsidR="00554C72">
        <w:rPr>
          <w:rFonts w:ascii="Times New Roman" w:hAnsi="Times New Roman"/>
        </w:rPr>
        <w:t>devising</w:t>
      </w:r>
      <w:r w:rsidR="00FE4C11">
        <w:rPr>
          <w:rFonts w:ascii="Times New Roman" w:hAnsi="Times New Roman"/>
        </w:rPr>
        <w:t xml:space="preserve"> a circular </w:t>
      </w:r>
      <w:r w:rsidR="00835A1E">
        <w:rPr>
          <w:rFonts w:ascii="Times New Roman" w:hAnsi="Times New Roman"/>
        </w:rPr>
        <w:t>route</w:t>
      </w:r>
      <w:r w:rsidR="00FE4C11">
        <w:rPr>
          <w:rFonts w:ascii="Times New Roman" w:hAnsi="Times New Roman"/>
        </w:rPr>
        <w:t xml:space="preserve"> in mimicry of the ways that cattle move </w:t>
      </w:r>
      <w:r w:rsidR="00554C72">
        <w:rPr>
          <w:rFonts w:ascii="Times New Roman" w:hAnsi="Times New Roman"/>
        </w:rPr>
        <w:t xml:space="preserve">together </w:t>
      </w:r>
      <w:r w:rsidR="00FE4C11">
        <w:rPr>
          <w:rFonts w:ascii="Times New Roman" w:hAnsi="Times New Roman"/>
        </w:rPr>
        <w:t xml:space="preserve">(rather </w:t>
      </w:r>
      <w:r w:rsidR="00835A1E">
        <w:rPr>
          <w:rFonts w:ascii="Times New Roman" w:hAnsi="Times New Roman"/>
        </w:rPr>
        <w:t>than</w:t>
      </w:r>
      <w:r w:rsidR="00FE4C11">
        <w:rPr>
          <w:rFonts w:ascii="Times New Roman" w:hAnsi="Times New Roman"/>
        </w:rPr>
        <w:t xml:space="preserve"> </w:t>
      </w:r>
      <w:r w:rsidR="00CE2F9C">
        <w:rPr>
          <w:rFonts w:ascii="Times New Roman" w:hAnsi="Times New Roman"/>
        </w:rPr>
        <w:t xml:space="preserve">the </w:t>
      </w:r>
      <w:r w:rsidR="00FE4C11">
        <w:rPr>
          <w:rFonts w:ascii="Times New Roman" w:hAnsi="Times New Roman"/>
        </w:rPr>
        <w:t xml:space="preserve">brutal instrumentation of the quickest </w:t>
      </w:r>
      <w:r w:rsidR="00835A1E">
        <w:rPr>
          <w:rFonts w:ascii="Times New Roman" w:hAnsi="Times New Roman"/>
        </w:rPr>
        <w:t>progression</w:t>
      </w:r>
      <w:r w:rsidR="00FE4C11">
        <w:rPr>
          <w:rFonts w:ascii="Times New Roman" w:hAnsi="Times New Roman"/>
        </w:rPr>
        <w:t xml:space="preserve"> from </w:t>
      </w:r>
      <w:r w:rsidR="00CE2F9C">
        <w:rPr>
          <w:rFonts w:ascii="Times New Roman" w:hAnsi="Times New Roman"/>
        </w:rPr>
        <w:t>field</w:t>
      </w:r>
      <w:r w:rsidR="00FE4C11">
        <w:rPr>
          <w:rFonts w:ascii="Times New Roman" w:hAnsi="Times New Roman"/>
        </w:rPr>
        <w:t xml:space="preserve"> to </w:t>
      </w:r>
      <w:r w:rsidR="00CE2F9C">
        <w:rPr>
          <w:rFonts w:ascii="Times New Roman" w:hAnsi="Times New Roman"/>
        </w:rPr>
        <w:t>plate</w:t>
      </w:r>
      <w:r w:rsidR="00FE4C11">
        <w:rPr>
          <w:rFonts w:ascii="Times New Roman" w:hAnsi="Times New Roman"/>
        </w:rPr>
        <w:t xml:space="preserve">) amongst many other techniques, might it be said that </w:t>
      </w:r>
      <w:proofErr w:type="spellStart"/>
      <w:r w:rsidR="00FE4C11">
        <w:rPr>
          <w:rFonts w:ascii="Times New Roman" w:hAnsi="Times New Roman"/>
        </w:rPr>
        <w:t>Grandin’s</w:t>
      </w:r>
      <w:proofErr w:type="spellEnd"/>
      <w:r w:rsidR="00FE4C11">
        <w:rPr>
          <w:rFonts w:ascii="Times New Roman" w:hAnsi="Times New Roman"/>
        </w:rPr>
        <w:t xml:space="preserve"> ambition</w:t>
      </w:r>
      <w:r w:rsidR="00285798">
        <w:rPr>
          <w:rFonts w:ascii="Times New Roman" w:hAnsi="Times New Roman"/>
        </w:rPr>
        <w:t xml:space="preserve"> is to kill well?</w:t>
      </w:r>
      <w:r w:rsidR="00285798">
        <w:rPr>
          <w:rStyle w:val="EndnoteReference"/>
          <w:rFonts w:ascii="Times New Roman" w:hAnsi="Times New Roman"/>
        </w:rPr>
        <w:endnoteReference w:id="73"/>
      </w:r>
      <w:r w:rsidR="00FE4C11">
        <w:rPr>
          <w:rFonts w:ascii="Times New Roman" w:hAnsi="Times New Roman"/>
        </w:rPr>
        <w:t xml:space="preserve">  </w:t>
      </w:r>
      <w:r w:rsidR="00835A1E">
        <w:rPr>
          <w:rFonts w:ascii="Times New Roman" w:hAnsi="Times New Roman"/>
        </w:rPr>
        <w:t xml:space="preserve">Returning to Derrida and </w:t>
      </w:r>
      <w:proofErr w:type="spellStart"/>
      <w:r w:rsidR="00835A1E">
        <w:rPr>
          <w:rFonts w:ascii="Times New Roman" w:hAnsi="Times New Roman"/>
        </w:rPr>
        <w:t>Haraway’s</w:t>
      </w:r>
      <w:proofErr w:type="spellEnd"/>
      <w:r w:rsidR="00835A1E">
        <w:rPr>
          <w:rFonts w:ascii="Times New Roman" w:hAnsi="Times New Roman"/>
        </w:rPr>
        <w:t xml:space="preserve"> refusal to provide a </w:t>
      </w:r>
      <w:proofErr w:type="spellStart"/>
      <w:r w:rsidR="00835A1E">
        <w:rPr>
          <w:rFonts w:ascii="Times New Roman" w:hAnsi="Times New Roman"/>
        </w:rPr>
        <w:t>masterplan</w:t>
      </w:r>
      <w:proofErr w:type="spellEnd"/>
      <w:r w:rsidR="00835A1E">
        <w:rPr>
          <w:rFonts w:ascii="Times New Roman" w:hAnsi="Times New Roman"/>
        </w:rPr>
        <w:t xml:space="preserve"> regarding how exactly to eat or kill well is not to avoid </w:t>
      </w:r>
      <w:r w:rsidR="00AE3560">
        <w:rPr>
          <w:rFonts w:ascii="Times New Roman" w:hAnsi="Times New Roman"/>
        </w:rPr>
        <w:t>saying yes or no to</w:t>
      </w:r>
      <w:r w:rsidR="00835A1E">
        <w:rPr>
          <w:rFonts w:ascii="Times New Roman" w:hAnsi="Times New Roman"/>
        </w:rPr>
        <w:t xml:space="preserve"> this question. Rather it </w:t>
      </w:r>
      <w:r w:rsidR="00CE2F9C">
        <w:rPr>
          <w:rFonts w:ascii="Times New Roman" w:hAnsi="Times New Roman"/>
        </w:rPr>
        <w:t xml:space="preserve">leads us to ask wider questions </w:t>
      </w:r>
      <w:r w:rsidR="00A520D1">
        <w:rPr>
          <w:rFonts w:ascii="Times New Roman" w:hAnsi="Times New Roman"/>
        </w:rPr>
        <w:t>excavating</w:t>
      </w:r>
      <w:r w:rsidR="00CE2F9C">
        <w:rPr>
          <w:rFonts w:ascii="Times New Roman" w:hAnsi="Times New Roman"/>
        </w:rPr>
        <w:t xml:space="preserve"> the contingenci</w:t>
      </w:r>
      <w:r w:rsidR="00350EBA">
        <w:rPr>
          <w:rFonts w:ascii="Times New Roman" w:hAnsi="Times New Roman"/>
        </w:rPr>
        <w:t>e</w:t>
      </w:r>
      <w:r w:rsidR="00CE2F9C">
        <w:rPr>
          <w:rFonts w:ascii="Times New Roman" w:hAnsi="Times New Roman"/>
        </w:rPr>
        <w:t xml:space="preserve">s of </w:t>
      </w:r>
      <w:r w:rsidR="00350EBA">
        <w:rPr>
          <w:rFonts w:ascii="Times New Roman" w:hAnsi="Times New Roman"/>
        </w:rPr>
        <w:t>life and death in the slaughterhouse</w:t>
      </w:r>
      <w:r w:rsidR="00124D0C">
        <w:rPr>
          <w:rFonts w:ascii="Times New Roman" w:hAnsi="Times New Roman"/>
        </w:rPr>
        <w:t xml:space="preserve"> and reminds us that ‘Beings do not preexist their </w:t>
      </w:r>
      <w:proofErr w:type="spellStart"/>
      <w:r w:rsidR="00124D0C">
        <w:rPr>
          <w:rFonts w:ascii="Times New Roman" w:hAnsi="Times New Roman"/>
        </w:rPr>
        <w:t>relatings</w:t>
      </w:r>
      <w:proofErr w:type="spellEnd"/>
      <w:r w:rsidR="00124D0C">
        <w:rPr>
          <w:rFonts w:ascii="Times New Roman" w:hAnsi="Times New Roman"/>
        </w:rPr>
        <w:t>.’</w:t>
      </w:r>
      <w:r w:rsidR="004A4B1F">
        <w:rPr>
          <w:rFonts w:ascii="Times New Roman" w:hAnsi="Times New Roman"/>
        </w:rPr>
        <w:t xml:space="preserve"> While such </w:t>
      </w:r>
      <w:r w:rsidR="00AB3B2C">
        <w:rPr>
          <w:rFonts w:ascii="Times New Roman" w:hAnsi="Times New Roman"/>
        </w:rPr>
        <w:t>multinationals</w:t>
      </w:r>
      <w:r w:rsidR="00C16308">
        <w:rPr>
          <w:rFonts w:ascii="Times New Roman" w:hAnsi="Times New Roman"/>
        </w:rPr>
        <w:t xml:space="preserve"> as M</w:t>
      </w:r>
      <w:r w:rsidR="00AB3B2C">
        <w:rPr>
          <w:rFonts w:ascii="Times New Roman" w:hAnsi="Times New Roman"/>
        </w:rPr>
        <w:t xml:space="preserve">cDonalds </w:t>
      </w:r>
      <w:r w:rsidR="00B61B7D">
        <w:rPr>
          <w:rFonts w:ascii="Times New Roman" w:hAnsi="Times New Roman"/>
        </w:rPr>
        <w:t>take pride in having</w:t>
      </w:r>
      <w:r w:rsidR="00AB3B2C">
        <w:rPr>
          <w:rFonts w:ascii="Times New Roman" w:hAnsi="Times New Roman"/>
        </w:rPr>
        <w:t xml:space="preserve"> consulted </w:t>
      </w:r>
      <w:proofErr w:type="spellStart"/>
      <w:r w:rsidR="00AB3B2C">
        <w:rPr>
          <w:rFonts w:ascii="Times New Roman" w:hAnsi="Times New Roman"/>
        </w:rPr>
        <w:t>Grandin</w:t>
      </w:r>
      <w:proofErr w:type="spellEnd"/>
      <w:r w:rsidR="00555ACD">
        <w:rPr>
          <w:rFonts w:ascii="Times New Roman" w:hAnsi="Times New Roman"/>
        </w:rPr>
        <w:t xml:space="preserve"> in order to better </w:t>
      </w:r>
      <w:r w:rsidR="003063E4">
        <w:rPr>
          <w:rFonts w:ascii="Times New Roman" w:hAnsi="Times New Roman"/>
        </w:rPr>
        <w:t>design</w:t>
      </w:r>
      <w:r w:rsidR="00555ACD">
        <w:rPr>
          <w:rFonts w:ascii="Times New Roman" w:hAnsi="Times New Roman"/>
        </w:rPr>
        <w:t xml:space="preserve"> the</w:t>
      </w:r>
      <w:r w:rsidR="003063E4">
        <w:rPr>
          <w:rFonts w:ascii="Times New Roman" w:hAnsi="Times New Roman"/>
        </w:rPr>
        <w:t>ir</w:t>
      </w:r>
      <w:r w:rsidR="00555ACD">
        <w:rPr>
          <w:rFonts w:ascii="Times New Roman" w:hAnsi="Times New Roman"/>
        </w:rPr>
        <w:t xml:space="preserve"> production of burgers, issues of sheer scale</w:t>
      </w:r>
      <w:r w:rsidR="006E720E">
        <w:rPr>
          <w:rFonts w:ascii="Times New Roman" w:hAnsi="Times New Roman"/>
        </w:rPr>
        <w:t xml:space="preserve">, </w:t>
      </w:r>
      <w:r w:rsidR="00207168">
        <w:rPr>
          <w:rFonts w:ascii="Times New Roman" w:hAnsi="Times New Roman"/>
        </w:rPr>
        <w:t xml:space="preserve">environment depletion, </w:t>
      </w:r>
      <w:r w:rsidR="006E720E">
        <w:rPr>
          <w:rFonts w:ascii="Times New Roman" w:hAnsi="Times New Roman"/>
        </w:rPr>
        <w:t>quality and source of feed</w:t>
      </w:r>
      <w:r w:rsidR="00555ACD">
        <w:rPr>
          <w:rFonts w:ascii="Times New Roman" w:hAnsi="Times New Roman"/>
        </w:rPr>
        <w:t xml:space="preserve"> </w:t>
      </w:r>
      <w:r w:rsidR="006E720E">
        <w:rPr>
          <w:rFonts w:ascii="Times New Roman" w:hAnsi="Times New Roman"/>
        </w:rPr>
        <w:t>remain extremely troubling.</w:t>
      </w:r>
      <w:r w:rsidR="00555ACD">
        <w:rPr>
          <w:rStyle w:val="EndnoteReference"/>
          <w:rFonts w:ascii="Times New Roman" w:hAnsi="Times New Roman"/>
        </w:rPr>
        <w:endnoteReference w:id="74"/>
      </w:r>
      <w:r w:rsidR="003C06A5">
        <w:rPr>
          <w:rFonts w:ascii="Times New Roman" w:hAnsi="Times New Roman"/>
        </w:rPr>
        <w:t xml:space="preserve"> </w:t>
      </w:r>
      <w:r w:rsidR="00093A30">
        <w:rPr>
          <w:rFonts w:ascii="Times New Roman" w:hAnsi="Times New Roman"/>
        </w:rPr>
        <w:t xml:space="preserve">Following </w:t>
      </w:r>
      <w:proofErr w:type="spellStart"/>
      <w:r w:rsidR="00093A30">
        <w:rPr>
          <w:rFonts w:ascii="Times New Roman" w:hAnsi="Times New Roman"/>
        </w:rPr>
        <w:t>Haraway</w:t>
      </w:r>
      <w:proofErr w:type="spellEnd"/>
      <w:r w:rsidR="003063E4">
        <w:rPr>
          <w:rFonts w:ascii="Times New Roman" w:hAnsi="Times New Roman"/>
        </w:rPr>
        <w:t>,</w:t>
      </w:r>
      <w:r w:rsidR="00093A30">
        <w:rPr>
          <w:rFonts w:ascii="Times New Roman" w:hAnsi="Times New Roman"/>
        </w:rPr>
        <w:t xml:space="preserve"> however</w:t>
      </w:r>
      <w:r w:rsidR="003063E4">
        <w:rPr>
          <w:rFonts w:ascii="Times New Roman" w:hAnsi="Times New Roman"/>
        </w:rPr>
        <w:t>,</w:t>
      </w:r>
      <w:r w:rsidR="00093A30">
        <w:rPr>
          <w:rFonts w:ascii="Times New Roman" w:hAnsi="Times New Roman"/>
        </w:rPr>
        <w:t xml:space="preserve"> we would not </w:t>
      </w:r>
      <w:proofErr w:type="spellStart"/>
      <w:r w:rsidR="00093A30">
        <w:rPr>
          <w:rFonts w:ascii="Times New Roman" w:hAnsi="Times New Roman"/>
        </w:rPr>
        <w:t>fetishise</w:t>
      </w:r>
      <w:proofErr w:type="spellEnd"/>
      <w:r w:rsidR="00093A30">
        <w:rPr>
          <w:rFonts w:ascii="Times New Roman" w:hAnsi="Times New Roman"/>
        </w:rPr>
        <w:t xml:space="preserve"> the machine, the technology of killing</w:t>
      </w:r>
      <w:r w:rsidR="00662C1A">
        <w:rPr>
          <w:rFonts w:ascii="Times New Roman" w:hAnsi="Times New Roman"/>
        </w:rPr>
        <w:t xml:space="preserve"> (her famous ‘cyborg’ </w:t>
      </w:r>
      <w:r w:rsidR="00B87A03">
        <w:rPr>
          <w:rFonts w:ascii="Times New Roman" w:hAnsi="Times New Roman"/>
        </w:rPr>
        <w:t xml:space="preserve">drew </w:t>
      </w:r>
      <w:r w:rsidR="007327E7">
        <w:rPr>
          <w:rFonts w:ascii="Times New Roman" w:hAnsi="Times New Roman"/>
        </w:rPr>
        <w:t>ironic</w:t>
      </w:r>
      <w:r w:rsidR="00662C1A">
        <w:rPr>
          <w:rFonts w:ascii="Times New Roman" w:hAnsi="Times New Roman"/>
        </w:rPr>
        <w:t xml:space="preserve"> distance from techno-fetishism)</w:t>
      </w:r>
      <w:r w:rsidR="00E8677A">
        <w:rPr>
          <w:rFonts w:ascii="Times New Roman" w:hAnsi="Times New Roman"/>
        </w:rPr>
        <w:t xml:space="preserve">. </w:t>
      </w:r>
      <w:r w:rsidR="003063E4">
        <w:rPr>
          <w:rFonts w:ascii="Times New Roman" w:hAnsi="Times New Roman"/>
        </w:rPr>
        <w:t xml:space="preserve">A model slaughterhouse cannot guarantee killing well. As Kelly Oliver points out, following Derrida and the notion of </w:t>
      </w:r>
      <w:proofErr w:type="spellStart"/>
      <w:r w:rsidR="003063E4" w:rsidRPr="00DB5591">
        <w:rPr>
          <w:rFonts w:ascii="Times New Roman" w:hAnsi="Times New Roman"/>
          <w:color w:val="000000" w:themeColor="text1"/>
        </w:rPr>
        <w:t>limitrophy</w:t>
      </w:r>
      <w:proofErr w:type="spellEnd"/>
      <w:r w:rsidR="003063E4">
        <w:rPr>
          <w:rFonts w:ascii="Times New Roman" w:hAnsi="Times New Roman"/>
        </w:rPr>
        <w:t xml:space="preserve"> as </w:t>
      </w:r>
      <w:r w:rsidR="003063E4">
        <w:rPr>
          <w:rFonts w:ascii="Times New Roman" w:hAnsi="Times New Roman"/>
        </w:rPr>
        <w:lastRenderedPageBreak/>
        <w:t xml:space="preserve">the cultivation of limits that grow, ‘there is always the danger of </w:t>
      </w:r>
      <w:proofErr w:type="spellStart"/>
      <w:r w:rsidR="003063E4">
        <w:rPr>
          <w:rFonts w:ascii="Times New Roman" w:hAnsi="Times New Roman"/>
        </w:rPr>
        <w:t>trophe</w:t>
      </w:r>
      <w:proofErr w:type="spellEnd"/>
      <w:r w:rsidR="003063E4">
        <w:rPr>
          <w:rFonts w:ascii="Times New Roman" w:hAnsi="Times New Roman"/>
        </w:rPr>
        <w:t xml:space="preserve"> become trophy, of nourishment becoming a monument to status or victory.’</w:t>
      </w:r>
      <w:r w:rsidR="003063E4">
        <w:rPr>
          <w:rStyle w:val="EndnoteReference"/>
          <w:rFonts w:ascii="Times New Roman" w:hAnsi="Times New Roman"/>
        </w:rPr>
        <w:endnoteReference w:id="75"/>
      </w:r>
      <w:r w:rsidR="00021214">
        <w:rPr>
          <w:rFonts w:ascii="Times New Roman" w:hAnsi="Times New Roman"/>
        </w:rPr>
        <w:t xml:space="preserve"> This is effectively the accusation that Pick levels at </w:t>
      </w:r>
      <w:proofErr w:type="spellStart"/>
      <w:r w:rsidR="00021214">
        <w:rPr>
          <w:rFonts w:ascii="Times New Roman" w:hAnsi="Times New Roman"/>
        </w:rPr>
        <w:t>Grandin</w:t>
      </w:r>
      <w:proofErr w:type="spellEnd"/>
      <w:r w:rsidR="00DD75BD">
        <w:rPr>
          <w:rFonts w:ascii="Times New Roman" w:hAnsi="Times New Roman"/>
        </w:rPr>
        <w:t xml:space="preserve">: instead of entering into ‘communion with other lives’, </w:t>
      </w:r>
      <w:proofErr w:type="spellStart"/>
      <w:r w:rsidR="00DD75BD">
        <w:rPr>
          <w:rFonts w:ascii="Times New Roman" w:hAnsi="Times New Roman"/>
        </w:rPr>
        <w:t>Grandin’s</w:t>
      </w:r>
      <w:proofErr w:type="spellEnd"/>
      <w:r w:rsidR="00DD75BD">
        <w:rPr>
          <w:rFonts w:ascii="Times New Roman" w:hAnsi="Times New Roman"/>
        </w:rPr>
        <w:t xml:space="preserve"> reflections</w:t>
      </w:r>
      <w:r w:rsidR="005D4402">
        <w:rPr>
          <w:rFonts w:ascii="Times New Roman" w:hAnsi="Times New Roman"/>
        </w:rPr>
        <w:t xml:space="preserve"> on the restraining chute for kosher slaughter that she designed,</w:t>
      </w:r>
      <w:r w:rsidR="00DD75BD">
        <w:rPr>
          <w:rFonts w:ascii="Times New Roman" w:hAnsi="Times New Roman"/>
        </w:rPr>
        <w:t xml:space="preserve"> for Pick, ‘celebrate the </w:t>
      </w:r>
      <w:r w:rsidR="00021214" w:rsidRPr="00021214">
        <w:rPr>
          <w:rFonts w:ascii="Times New Roman" w:hAnsi="Times New Roman"/>
        </w:rPr>
        <w:t>body-made-</w:t>
      </w:r>
      <w:r w:rsidR="00DD75BD">
        <w:rPr>
          <w:rFonts w:ascii="Times New Roman" w:hAnsi="Times New Roman"/>
        </w:rPr>
        <w:t>docile by a feat of technology.’</w:t>
      </w:r>
      <w:r w:rsidR="00DD75BD">
        <w:rPr>
          <w:rStyle w:val="EndnoteReference"/>
          <w:rFonts w:ascii="Times New Roman" w:hAnsi="Times New Roman"/>
        </w:rPr>
        <w:endnoteReference w:id="76"/>
      </w:r>
      <w:r w:rsidR="00E36BF9">
        <w:rPr>
          <w:rFonts w:ascii="Times New Roman" w:hAnsi="Times New Roman"/>
        </w:rPr>
        <w:t xml:space="preserve"> </w:t>
      </w:r>
      <w:proofErr w:type="spellStart"/>
      <w:r w:rsidR="00171F0E">
        <w:rPr>
          <w:rFonts w:ascii="Times New Roman" w:hAnsi="Times New Roman"/>
        </w:rPr>
        <w:t>Grandin</w:t>
      </w:r>
      <w:proofErr w:type="spellEnd"/>
      <w:r w:rsidR="00171F0E">
        <w:rPr>
          <w:rFonts w:ascii="Times New Roman" w:hAnsi="Times New Roman"/>
        </w:rPr>
        <w:t xml:space="preserve"> herself </w:t>
      </w:r>
      <w:r w:rsidR="00280985">
        <w:rPr>
          <w:rFonts w:ascii="Times New Roman" w:hAnsi="Times New Roman"/>
        </w:rPr>
        <w:t xml:space="preserve">subsequently </w:t>
      </w:r>
      <w:r w:rsidR="00171F0E">
        <w:rPr>
          <w:rFonts w:ascii="Times New Roman" w:hAnsi="Times New Roman"/>
        </w:rPr>
        <w:t>revises her views: ‘At first I thought engineering could make all the improvements happen, but later in my career I learned that good engineering and design must be coupled with good management.’</w:t>
      </w:r>
      <w:r w:rsidR="00171F0E">
        <w:rPr>
          <w:rStyle w:val="EndnoteReference"/>
          <w:rFonts w:ascii="Times New Roman" w:hAnsi="Times New Roman"/>
        </w:rPr>
        <w:endnoteReference w:id="77"/>
      </w:r>
      <w:r w:rsidR="00171F0E">
        <w:rPr>
          <w:rFonts w:ascii="Times New Roman" w:hAnsi="Times New Roman"/>
        </w:rPr>
        <w:t xml:space="preserve"> </w:t>
      </w:r>
      <w:r w:rsidR="0070780B">
        <w:rPr>
          <w:rFonts w:ascii="Times New Roman" w:hAnsi="Times New Roman"/>
        </w:rPr>
        <w:t xml:space="preserve">While that still emphasizes the application of a model, merely expanding it to management, it does step in the direction of the wider network at stake. </w:t>
      </w:r>
      <w:r w:rsidR="0032291C">
        <w:rPr>
          <w:rFonts w:ascii="Times New Roman" w:hAnsi="Times New Roman"/>
        </w:rPr>
        <w:t>Slaughterhouses</w:t>
      </w:r>
      <w:r w:rsidR="00171F0E">
        <w:rPr>
          <w:rFonts w:ascii="Times New Roman" w:hAnsi="Times New Roman"/>
        </w:rPr>
        <w:t xml:space="preserve">, </w:t>
      </w:r>
      <w:proofErr w:type="spellStart"/>
      <w:r w:rsidR="00171F0E">
        <w:rPr>
          <w:rFonts w:ascii="Times New Roman" w:hAnsi="Times New Roman"/>
        </w:rPr>
        <w:t>Haraway</w:t>
      </w:r>
      <w:proofErr w:type="spellEnd"/>
      <w:r w:rsidR="00171F0E">
        <w:rPr>
          <w:rFonts w:ascii="Times New Roman" w:hAnsi="Times New Roman"/>
        </w:rPr>
        <w:t xml:space="preserve"> reminds us,</w:t>
      </w:r>
      <w:r w:rsidR="0032291C">
        <w:rPr>
          <w:rFonts w:ascii="Times New Roman" w:hAnsi="Times New Roman"/>
        </w:rPr>
        <w:t xml:space="preserve"> are not filled only with non-human animals. </w:t>
      </w:r>
      <w:r w:rsidR="00093A30">
        <w:rPr>
          <w:rFonts w:ascii="Times New Roman" w:hAnsi="Times New Roman"/>
        </w:rPr>
        <w:t xml:space="preserve">Who </w:t>
      </w:r>
      <w:r w:rsidR="0032291C">
        <w:rPr>
          <w:rFonts w:ascii="Times New Roman" w:hAnsi="Times New Roman"/>
        </w:rPr>
        <w:t>is it that</w:t>
      </w:r>
      <w:r w:rsidR="00093A30">
        <w:rPr>
          <w:rFonts w:ascii="Times New Roman" w:hAnsi="Times New Roman"/>
        </w:rPr>
        <w:t xml:space="preserve"> we imagine </w:t>
      </w:r>
      <w:r w:rsidR="0032291C">
        <w:rPr>
          <w:rFonts w:ascii="Times New Roman" w:hAnsi="Times New Roman"/>
        </w:rPr>
        <w:t>to people them</w:t>
      </w:r>
      <w:r w:rsidR="00093A30">
        <w:rPr>
          <w:rFonts w:ascii="Times New Roman" w:hAnsi="Times New Roman"/>
        </w:rPr>
        <w:t xml:space="preserve">? In an interview </w:t>
      </w:r>
      <w:proofErr w:type="spellStart"/>
      <w:r w:rsidR="00093A30">
        <w:rPr>
          <w:rFonts w:ascii="Times New Roman" w:hAnsi="Times New Roman"/>
        </w:rPr>
        <w:t>Haraway</w:t>
      </w:r>
      <w:proofErr w:type="spellEnd"/>
      <w:r w:rsidR="00093A30">
        <w:rPr>
          <w:rFonts w:ascii="Times New Roman" w:hAnsi="Times New Roman"/>
        </w:rPr>
        <w:t xml:space="preserve"> is quick to r</w:t>
      </w:r>
      <w:r w:rsidR="00A41AF3">
        <w:rPr>
          <w:rFonts w:ascii="Times New Roman" w:hAnsi="Times New Roman"/>
        </w:rPr>
        <w:t xml:space="preserve">emind us </w:t>
      </w:r>
      <w:r w:rsidR="00B87A03">
        <w:rPr>
          <w:rFonts w:ascii="Times New Roman" w:hAnsi="Times New Roman"/>
        </w:rPr>
        <w:t>that</w:t>
      </w:r>
    </w:p>
    <w:p w14:paraId="20025A6F" w14:textId="77777777" w:rsidR="00093A30" w:rsidRPr="00093A30" w:rsidRDefault="00093A30" w:rsidP="00774854">
      <w:pPr>
        <w:rPr>
          <w:rFonts w:ascii="Times New Roman" w:hAnsi="Times New Roman"/>
        </w:rPr>
      </w:pPr>
    </w:p>
    <w:p w14:paraId="039DB237" w14:textId="5BB37841" w:rsidR="00093A30" w:rsidRPr="00093A30" w:rsidRDefault="00093A30" w:rsidP="00E76696">
      <w:pPr>
        <w:ind w:left="720"/>
        <w:rPr>
          <w:rFonts w:ascii="Times New Roman" w:hAnsi="Times New Roman"/>
          <w:color w:val="444444"/>
          <w:shd w:val="clear" w:color="auto" w:fill="FFFFFF"/>
          <w:lang w:val="en-GB"/>
        </w:rPr>
      </w:pPr>
      <w:r w:rsidRPr="00093A30">
        <w:rPr>
          <w:rFonts w:ascii="Times New Roman" w:hAnsi="Times New Roman"/>
          <w:color w:val="444444"/>
          <w:shd w:val="clear" w:color="auto" w:fill="FFFFFF"/>
          <w:lang w:val="en-GB"/>
        </w:rPr>
        <w:t xml:space="preserve">The overwhelming workforce now in animal agriculture are parolees, immigrants, and women of </w:t>
      </w:r>
      <w:proofErr w:type="spellStart"/>
      <w:r w:rsidRPr="00093A30">
        <w:rPr>
          <w:rFonts w:ascii="Times New Roman" w:hAnsi="Times New Roman"/>
          <w:color w:val="444444"/>
          <w:shd w:val="clear" w:color="auto" w:fill="FFFFFF"/>
          <w:lang w:val="en-GB"/>
        </w:rPr>
        <w:t>color</w:t>
      </w:r>
      <w:proofErr w:type="spellEnd"/>
      <w:r w:rsidRPr="00093A30">
        <w:rPr>
          <w:rFonts w:ascii="Times New Roman" w:hAnsi="Times New Roman"/>
          <w:color w:val="444444"/>
          <w:shd w:val="clear" w:color="auto" w:fill="FFFFFF"/>
          <w:lang w:val="en-GB"/>
        </w:rPr>
        <w:t xml:space="preserve">, legal and illegal, and the attack on </w:t>
      </w:r>
      <w:proofErr w:type="spellStart"/>
      <w:r w:rsidRPr="00093A30">
        <w:rPr>
          <w:rFonts w:ascii="Times New Roman" w:hAnsi="Times New Roman"/>
          <w:color w:val="444444"/>
          <w:shd w:val="clear" w:color="auto" w:fill="FFFFFF"/>
          <w:lang w:val="en-GB"/>
        </w:rPr>
        <w:t>labor</w:t>
      </w:r>
      <w:proofErr w:type="spellEnd"/>
      <w:r w:rsidRPr="00093A30">
        <w:rPr>
          <w:rFonts w:ascii="Times New Roman" w:hAnsi="Times New Roman"/>
          <w:color w:val="444444"/>
          <w:shd w:val="clear" w:color="auto" w:fill="FFFFFF"/>
          <w:lang w:val="en-GB"/>
        </w:rPr>
        <w:t xml:space="preserve"> is deeply tied to the industrialization of animals and the production of cheap food. Cheap food has been an imperial strategy since before Rome</w:t>
      </w:r>
      <w:r>
        <w:rPr>
          <w:rFonts w:ascii="Times New Roman" w:hAnsi="Times New Roman"/>
          <w:color w:val="444444"/>
          <w:shd w:val="clear" w:color="auto" w:fill="FFFFFF"/>
          <w:lang w:val="en-GB"/>
        </w:rPr>
        <w:t>.</w:t>
      </w:r>
      <w:r w:rsidRPr="00093A30">
        <w:rPr>
          <w:rStyle w:val="EndnoteReference"/>
          <w:rFonts w:ascii="Times New Roman" w:hAnsi="Times New Roman"/>
          <w:color w:val="444444"/>
          <w:shd w:val="clear" w:color="auto" w:fill="FFFFFF"/>
          <w:lang w:val="en-GB"/>
        </w:rPr>
        <w:endnoteReference w:id="78"/>
      </w:r>
    </w:p>
    <w:p w14:paraId="0C1F4DE5" w14:textId="77777777" w:rsidR="000F4E96" w:rsidRDefault="000F4E96" w:rsidP="00393F82">
      <w:pPr>
        <w:rPr>
          <w:rFonts w:ascii="Times New Roman" w:hAnsi="Times New Roman"/>
        </w:rPr>
      </w:pPr>
    </w:p>
    <w:p w14:paraId="4FFE19E7" w14:textId="236D7D01" w:rsidR="00255800" w:rsidRDefault="00D13E1E" w:rsidP="00393F82">
      <w:pPr>
        <w:rPr>
          <w:rFonts w:ascii="Times New Roman" w:hAnsi="Times New Roman"/>
        </w:rPr>
      </w:pPr>
      <w:r>
        <w:rPr>
          <w:rFonts w:ascii="Times New Roman" w:hAnsi="Times New Roman"/>
        </w:rPr>
        <w:t xml:space="preserve">This is </w:t>
      </w:r>
      <w:r w:rsidR="00DB5591">
        <w:rPr>
          <w:rFonts w:ascii="Times New Roman" w:hAnsi="Times New Roman"/>
        </w:rPr>
        <w:t>hardly</w:t>
      </w:r>
      <w:r>
        <w:rPr>
          <w:rFonts w:ascii="Times New Roman" w:hAnsi="Times New Roman"/>
        </w:rPr>
        <w:t xml:space="preserve"> limited to the United States. At the time of writing this chapter t</w:t>
      </w:r>
      <w:r w:rsidR="002C0355">
        <w:rPr>
          <w:rFonts w:ascii="Times New Roman" w:hAnsi="Times New Roman"/>
        </w:rPr>
        <w:t xml:space="preserve">he Australian Agricultural </w:t>
      </w:r>
      <w:r w:rsidR="00D11CBC">
        <w:rPr>
          <w:rFonts w:ascii="Times New Roman" w:hAnsi="Times New Roman"/>
        </w:rPr>
        <w:t>Company</w:t>
      </w:r>
      <w:r w:rsidR="00B84A04">
        <w:rPr>
          <w:rFonts w:ascii="Times New Roman" w:hAnsi="Times New Roman"/>
        </w:rPr>
        <w:t xml:space="preserve"> has </w:t>
      </w:r>
      <w:r w:rsidR="00382255">
        <w:rPr>
          <w:rFonts w:ascii="Times New Roman" w:hAnsi="Times New Roman"/>
        </w:rPr>
        <w:t>explicit</w:t>
      </w:r>
      <w:r w:rsidR="00B84A04">
        <w:rPr>
          <w:rFonts w:ascii="Times New Roman" w:hAnsi="Times New Roman"/>
        </w:rPr>
        <w:t xml:space="preserve"> </w:t>
      </w:r>
      <w:r w:rsidR="002C0355">
        <w:rPr>
          <w:rFonts w:ascii="Times New Roman" w:hAnsi="Times New Roman"/>
        </w:rPr>
        <w:t>plans to</w:t>
      </w:r>
      <w:r w:rsidR="00D11CBC">
        <w:rPr>
          <w:rFonts w:ascii="Times New Roman" w:hAnsi="Times New Roman"/>
        </w:rPr>
        <w:t xml:space="preserve"> provide training and experience of work for inmates</w:t>
      </w:r>
      <w:r w:rsidR="00EA524F">
        <w:rPr>
          <w:rFonts w:ascii="Times New Roman" w:hAnsi="Times New Roman"/>
        </w:rPr>
        <w:t xml:space="preserve"> from a Darwin prison</w:t>
      </w:r>
      <w:r w:rsidR="00D11CBC">
        <w:rPr>
          <w:rFonts w:ascii="Times New Roman" w:hAnsi="Times New Roman"/>
        </w:rPr>
        <w:t xml:space="preserve"> in an abattoir.</w:t>
      </w:r>
      <w:r w:rsidR="002C0355">
        <w:rPr>
          <w:rStyle w:val="EndnoteReference"/>
          <w:rFonts w:ascii="Times New Roman" w:hAnsi="Times New Roman"/>
        </w:rPr>
        <w:endnoteReference w:id="79"/>
      </w:r>
      <w:r w:rsidR="002C0355">
        <w:rPr>
          <w:rFonts w:ascii="Times New Roman" w:hAnsi="Times New Roman"/>
        </w:rPr>
        <w:t xml:space="preserve"> </w:t>
      </w:r>
      <w:r w:rsidR="00DC241B">
        <w:rPr>
          <w:rFonts w:ascii="Times New Roman" w:hAnsi="Times New Roman"/>
        </w:rPr>
        <w:t>That is</w:t>
      </w:r>
      <w:r w:rsidR="004B34F7">
        <w:rPr>
          <w:rFonts w:ascii="Times New Roman" w:hAnsi="Times New Roman"/>
        </w:rPr>
        <w:t xml:space="preserve"> a long way from the negotiated meals </w:t>
      </w:r>
      <w:proofErr w:type="spellStart"/>
      <w:r w:rsidR="004B34F7">
        <w:rPr>
          <w:rFonts w:ascii="Times New Roman" w:hAnsi="Times New Roman"/>
        </w:rPr>
        <w:t>Haraway</w:t>
      </w:r>
      <w:proofErr w:type="spellEnd"/>
      <w:r w:rsidR="004B34F7">
        <w:rPr>
          <w:rFonts w:ascii="Times New Roman" w:hAnsi="Times New Roman"/>
        </w:rPr>
        <w:t xml:space="preserve"> </w:t>
      </w:r>
      <w:r w:rsidR="00255800">
        <w:rPr>
          <w:rFonts w:ascii="Times New Roman" w:hAnsi="Times New Roman"/>
        </w:rPr>
        <w:t>affirms.</w:t>
      </w:r>
    </w:p>
    <w:p w14:paraId="07315277" w14:textId="77777777" w:rsidR="000F4E96" w:rsidRDefault="000F4E96" w:rsidP="00193260">
      <w:pPr>
        <w:rPr>
          <w:rFonts w:ascii="Times New Roman" w:hAnsi="Times New Roman"/>
        </w:rPr>
      </w:pPr>
    </w:p>
    <w:p w14:paraId="0A354526" w14:textId="77777777" w:rsidR="000F4E96" w:rsidRPr="00780D22" w:rsidRDefault="000F4E96" w:rsidP="00193260">
      <w:pPr>
        <w:rPr>
          <w:rFonts w:ascii="Times New Roman" w:hAnsi="Times New Roman"/>
        </w:rPr>
      </w:pPr>
    </w:p>
    <w:p w14:paraId="38AA72D6" w14:textId="77777777" w:rsidR="000F4E96" w:rsidRPr="0096569F" w:rsidRDefault="000F4E96" w:rsidP="0096569F">
      <w:pPr>
        <w:rPr>
          <w:rFonts w:ascii="Times New Roman" w:hAnsi="Times New Roman"/>
          <w:b/>
        </w:rPr>
      </w:pPr>
      <w:r w:rsidRPr="0096569F">
        <w:rPr>
          <w:rFonts w:ascii="Times New Roman" w:hAnsi="Times New Roman"/>
          <w:b/>
        </w:rPr>
        <w:t xml:space="preserve">Something for </w:t>
      </w:r>
      <w:proofErr w:type="spellStart"/>
      <w:r w:rsidRPr="0096569F">
        <w:rPr>
          <w:rFonts w:ascii="Times New Roman" w:hAnsi="Times New Roman"/>
          <w:b/>
        </w:rPr>
        <w:t>Afters</w:t>
      </w:r>
      <w:proofErr w:type="spellEnd"/>
      <w:r w:rsidRPr="0096569F">
        <w:rPr>
          <w:rFonts w:ascii="Times New Roman" w:hAnsi="Times New Roman"/>
          <w:b/>
        </w:rPr>
        <w:t>: trauma trouble</w:t>
      </w:r>
    </w:p>
    <w:p w14:paraId="7E043FC6" w14:textId="77777777" w:rsidR="000F4E96" w:rsidRDefault="000F4E96" w:rsidP="00B0415C">
      <w:pPr>
        <w:jc w:val="right"/>
        <w:rPr>
          <w:rFonts w:ascii="Times New Roman" w:hAnsi="Times New Roman"/>
        </w:rPr>
      </w:pPr>
    </w:p>
    <w:p w14:paraId="50EA2485" w14:textId="77777777" w:rsidR="00B0415C" w:rsidRDefault="000F4E96" w:rsidP="00B0415C">
      <w:pPr>
        <w:ind w:left="2160" w:firstLine="720"/>
        <w:jc w:val="right"/>
        <w:rPr>
          <w:rFonts w:ascii="Times New Roman" w:hAnsi="Times New Roman"/>
          <w:i/>
          <w:color w:val="000000"/>
        </w:rPr>
      </w:pPr>
      <w:r>
        <w:rPr>
          <w:rFonts w:ascii="Times New Roman" w:hAnsi="Times New Roman"/>
          <w:i/>
          <w:color w:val="000000"/>
        </w:rPr>
        <w:t xml:space="preserve">It is time to theorize an “unfamiliar” unconscious, a different primal scene, where everything does not stem from </w:t>
      </w:r>
    </w:p>
    <w:p w14:paraId="176895ED" w14:textId="77777777" w:rsidR="00B0415C" w:rsidRDefault="000F4E96" w:rsidP="00B0415C">
      <w:pPr>
        <w:ind w:left="2160" w:firstLine="720"/>
        <w:jc w:val="right"/>
        <w:rPr>
          <w:rFonts w:ascii="Times New Roman" w:hAnsi="Times New Roman"/>
          <w:i/>
          <w:color w:val="000000"/>
        </w:rPr>
      </w:pPr>
      <w:proofErr w:type="gramStart"/>
      <w:r>
        <w:rPr>
          <w:rFonts w:ascii="Times New Roman" w:hAnsi="Times New Roman"/>
          <w:i/>
          <w:color w:val="000000"/>
        </w:rPr>
        <w:t>the</w:t>
      </w:r>
      <w:proofErr w:type="gramEnd"/>
      <w:r>
        <w:rPr>
          <w:rFonts w:ascii="Times New Roman" w:hAnsi="Times New Roman"/>
          <w:i/>
          <w:color w:val="000000"/>
        </w:rPr>
        <w:t xml:space="preserve"> dramas of identity and reproduction. Ties through blood – including blood recast in the coin of genes and information – have been bloody enough already. I believe </w:t>
      </w:r>
    </w:p>
    <w:p w14:paraId="67088466" w14:textId="77777777" w:rsidR="00B0415C" w:rsidRDefault="000F4E96" w:rsidP="00B0415C">
      <w:pPr>
        <w:ind w:left="2160" w:firstLine="720"/>
        <w:jc w:val="right"/>
        <w:rPr>
          <w:rFonts w:ascii="Times New Roman" w:hAnsi="Times New Roman"/>
          <w:i/>
          <w:color w:val="000000"/>
        </w:rPr>
      </w:pPr>
      <w:proofErr w:type="gramStart"/>
      <w:r>
        <w:rPr>
          <w:rFonts w:ascii="Times New Roman" w:hAnsi="Times New Roman"/>
          <w:i/>
          <w:color w:val="000000"/>
        </w:rPr>
        <w:t>there</w:t>
      </w:r>
      <w:proofErr w:type="gramEnd"/>
      <w:r>
        <w:rPr>
          <w:rFonts w:ascii="Times New Roman" w:hAnsi="Times New Roman"/>
          <w:i/>
          <w:color w:val="000000"/>
        </w:rPr>
        <w:t xml:space="preserve"> will be no racial or sexual peace, no livable nature, until we learn to produce humanity through </w:t>
      </w:r>
    </w:p>
    <w:p w14:paraId="040F8C70" w14:textId="4CCC2894" w:rsidR="000F4E96" w:rsidRDefault="000F4E96" w:rsidP="00B0415C">
      <w:pPr>
        <w:ind w:left="2160" w:firstLine="720"/>
        <w:jc w:val="right"/>
        <w:rPr>
          <w:rFonts w:ascii="Times New Roman" w:hAnsi="Times New Roman"/>
          <w:i/>
          <w:color w:val="000000"/>
        </w:rPr>
      </w:pPr>
      <w:proofErr w:type="gramStart"/>
      <w:r>
        <w:rPr>
          <w:rFonts w:ascii="Times New Roman" w:hAnsi="Times New Roman"/>
          <w:i/>
          <w:color w:val="000000"/>
        </w:rPr>
        <w:t>something</w:t>
      </w:r>
      <w:proofErr w:type="gramEnd"/>
      <w:r>
        <w:rPr>
          <w:rFonts w:ascii="Times New Roman" w:hAnsi="Times New Roman"/>
          <w:i/>
          <w:color w:val="000000"/>
        </w:rPr>
        <w:t xml:space="preserve"> more and less than kinship.</w:t>
      </w:r>
    </w:p>
    <w:p w14:paraId="638B61C1" w14:textId="0D060209" w:rsidR="000F4E96" w:rsidRDefault="000F4E96" w:rsidP="00B0415C">
      <w:pPr>
        <w:tabs>
          <w:tab w:val="left" w:pos="3828"/>
        </w:tabs>
        <w:jc w:val="right"/>
        <w:rPr>
          <w:rFonts w:ascii="Times New Roman" w:hAnsi="Times New Roman"/>
          <w:color w:val="000000"/>
        </w:rPr>
      </w:pPr>
      <w:r>
        <w:rPr>
          <w:rFonts w:ascii="Times New Roman" w:hAnsi="Times New Roman"/>
          <w:color w:val="000000"/>
        </w:rPr>
        <w:tab/>
      </w:r>
      <w:r>
        <w:rPr>
          <w:rFonts w:ascii="Times New Roman" w:hAnsi="Times New Roman"/>
          <w:color w:val="000000"/>
        </w:rPr>
        <w:tab/>
      </w:r>
      <w:r w:rsidR="004A69A5">
        <w:rPr>
          <w:rFonts w:ascii="Times New Roman" w:hAnsi="Times New Roman"/>
          <w:color w:val="000000"/>
        </w:rPr>
        <w:t xml:space="preserve">- </w:t>
      </w:r>
      <w:r>
        <w:rPr>
          <w:rFonts w:ascii="Times New Roman" w:hAnsi="Times New Roman"/>
          <w:color w:val="000000"/>
        </w:rPr>
        <w:t xml:space="preserve">Donna </w:t>
      </w:r>
      <w:proofErr w:type="spellStart"/>
      <w:r>
        <w:rPr>
          <w:rFonts w:ascii="Times New Roman" w:hAnsi="Times New Roman"/>
          <w:color w:val="000000"/>
        </w:rPr>
        <w:t>Haraway</w:t>
      </w:r>
      <w:proofErr w:type="spellEnd"/>
      <w:r>
        <w:rPr>
          <w:rStyle w:val="EndnoteReference"/>
          <w:color w:val="000000"/>
        </w:rPr>
        <w:endnoteReference w:id="80"/>
      </w:r>
    </w:p>
    <w:p w14:paraId="1ADEB9DC" w14:textId="77777777" w:rsidR="000F4E96" w:rsidRDefault="000F4E96" w:rsidP="00193260">
      <w:pPr>
        <w:rPr>
          <w:rFonts w:ascii="Times New Roman" w:hAnsi="Times New Roman"/>
        </w:rPr>
      </w:pPr>
    </w:p>
    <w:p w14:paraId="780D8EDB" w14:textId="6E7A6BBA" w:rsidR="00952245" w:rsidRDefault="00A4291A" w:rsidP="008920C9">
      <w:pPr>
        <w:rPr>
          <w:rFonts w:ascii="Times New Roman" w:hAnsi="Times New Roman"/>
        </w:rPr>
      </w:pPr>
      <w:r>
        <w:rPr>
          <w:rFonts w:ascii="Times New Roman" w:hAnsi="Times New Roman"/>
        </w:rPr>
        <w:t>The</w:t>
      </w:r>
      <w:r w:rsidR="008920C9">
        <w:rPr>
          <w:rFonts w:ascii="Times New Roman" w:hAnsi="Times New Roman"/>
        </w:rPr>
        <w:t xml:space="preserve"> last section of this chapter closes imperfectly in light of a certain kind of repetition. </w:t>
      </w:r>
      <w:r w:rsidR="00EB2E66">
        <w:rPr>
          <w:rFonts w:ascii="Times New Roman" w:hAnsi="Times New Roman"/>
        </w:rPr>
        <w:t xml:space="preserve">Thus far repetition has been located through its Cartesian expulsion from human response and </w:t>
      </w:r>
      <w:r w:rsidR="00604095">
        <w:rPr>
          <w:rFonts w:ascii="Times New Roman" w:hAnsi="Times New Roman"/>
        </w:rPr>
        <w:t xml:space="preserve">subsequent </w:t>
      </w:r>
      <w:r w:rsidR="00EB2E66">
        <w:rPr>
          <w:rFonts w:ascii="Times New Roman" w:hAnsi="Times New Roman"/>
        </w:rPr>
        <w:t xml:space="preserve">reframing </w:t>
      </w:r>
      <w:r w:rsidR="00E55A1A">
        <w:rPr>
          <w:rFonts w:ascii="Times New Roman" w:hAnsi="Times New Roman"/>
        </w:rPr>
        <w:t>as a condition of</w:t>
      </w:r>
      <w:r w:rsidR="00EB2E66">
        <w:rPr>
          <w:rFonts w:ascii="Times New Roman" w:hAnsi="Times New Roman"/>
        </w:rPr>
        <w:t xml:space="preserve"> all experience through Derrida. </w:t>
      </w:r>
      <w:r w:rsidR="008C5A16">
        <w:rPr>
          <w:rFonts w:ascii="Times New Roman" w:hAnsi="Times New Roman"/>
        </w:rPr>
        <w:t xml:space="preserve">The subtle work of the latter bears some reiteration in connection with psychoanalysis and specifically in terms of the sophisticated </w:t>
      </w:r>
      <w:r w:rsidR="00F44350">
        <w:rPr>
          <w:rFonts w:ascii="Times New Roman" w:hAnsi="Times New Roman"/>
        </w:rPr>
        <w:t xml:space="preserve">engagement with the animal question by John </w:t>
      </w:r>
      <w:proofErr w:type="spellStart"/>
      <w:r w:rsidR="00F44350">
        <w:rPr>
          <w:rFonts w:ascii="Times New Roman" w:hAnsi="Times New Roman"/>
        </w:rPr>
        <w:t>Mowitt</w:t>
      </w:r>
      <w:proofErr w:type="spellEnd"/>
      <w:r w:rsidR="00F44350">
        <w:rPr>
          <w:rFonts w:ascii="Times New Roman" w:hAnsi="Times New Roman"/>
        </w:rPr>
        <w:t xml:space="preserve">. </w:t>
      </w:r>
      <w:r w:rsidR="0024538F">
        <w:rPr>
          <w:rFonts w:ascii="Times New Roman" w:hAnsi="Times New Roman"/>
        </w:rPr>
        <w:t>K</w:t>
      </w:r>
      <w:r w:rsidR="00B0415C" w:rsidRPr="00F24D9C">
        <w:rPr>
          <w:rFonts w:ascii="Times New Roman" w:hAnsi="Times New Roman"/>
        </w:rPr>
        <w:t>nown for his broad-ranging disciplinary acuity and innovation</w:t>
      </w:r>
      <w:r w:rsidR="0024538F">
        <w:rPr>
          <w:rFonts w:ascii="Times New Roman" w:hAnsi="Times New Roman"/>
        </w:rPr>
        <w:t xml:space="preserve"> with particular regard to sonic experience</w:t>
      </w:r>
      <w:r w:rsidR="00B0415C" w:rsidRPr="00F24D9C">
        <w:rPr>
          <w:rFonts w:ascii="Times New Roman" w:hAnsi="Times New Roman"/>
        </w:rPr>
        <w:t>,</w:t>
      </w:r>
      <w:r w:rsidR="0024538F">
        <w:rPr>
          <w:rFonts w:ascii="Times New Roman" w:hAnsi="Times New Roman"/>
        </w:rPr>
        <w:t xml:space="preserve"> </w:t>
      </w:r>
      <w:r>
        <w:rPr>
          <w:rFonts w:ascii="Times New Roman" w:hAnsi="Times New Roman"/>
        </w:rPr>
        <w:t xml:space="preserve">in his study on the whisper </w:t>
      </w:r>
      <w:proofErr w:type="spellStart"/>
      <w:r w:rsidR="0024538F">
        <w:rPr>
          <w:rFonts w:ascii="Times New Roman" w:hAnsi="Times New Roman"/>
        </w:rPr>
        <w:t>Mowitt</w:t>
      </w:r>
      <w:proofErr w:type="spellEnd"/>
      <w:r w:rsidR="0024538F">
        <w:rPr>
          <w:rFonts w:ascii="Times New Roman" w:hAnsi="Times New Roman"/>
        </w:rPr>
        <w:t xml:space="preserve"> </w:t>
      </w:r>
      <w:r>
        <w:rPr>
          <w:rFonts w:ascii="Times New Roman" w:hAnsi="Times New Roman"/>
        </w:rPr>
        <w:t>remarks</w:t>
      </w:r>
      <w:r w:rsidR="00B0415C" w:rsidRPr="00F24D9C">
        <w:rPr>
          <w:rFonts w:ascii="Times New Roman" w:hAnsi="Times New Roman"/>
        </w:rPr>
        <w:t xml:space="preserve"> </w:t>
      </w:r>
      <w:r w:rsidR="0024538F">
        <w:rPr>
          <w:rFonts w:ascii="Times New Roman" w:hAnsi="Times New Roman"/>
        </w:rPr>
        <w:t>that</w:t>
      </w:r>
      <w:r w:rsidR="00B0415C" w:rsidRPr="00F24D9C">
        <w:rPr>
          <w:rFonts w:ascii="Times New Roman" w:hAnsi="Times New Roman"/>
        </w:rPr>
        <w:t xml:space="preserve"> ‘animal studies has reached so intimately into the concept of the subject that its preoccupations have been made to resonate, as madness did half a century ago, in every corner of Western thought’.</w:t>
      </w:r>
      <w:r w:rsidR="00B0415C" w:rsidRPr="00F24D9C">
        <w:rPr>
          <w:rStyle w:val="EndnoteReference"/>
          <w:rFonts w:ascii="Times New Roman" w:hAnsi="Times New Roman"/>
        </w:rPr>
        <w:endnoteReference w:id="81"/>
      </w:r>
      <w:r w:rsidR="0024538F">
        <w:rPr>
          <w:rFonts w:ascii="Times New Roman" w:hAnsi="Times New Roman"/>
        </w:rPr>
        <w:t xml:space="preserve"> </w:t>
      </w:r>
      <w:r w:rsidR="004C3D72">
        <w:rPr>
          <w:rFonts w:ascii="Times New Roman" w:hAnsi="Times New Roman"/>
        </w:rPr>
        <w:t xml:space="preserve"> </w:t>
      </w:r>
      <w:r w:rsidR="00470C37">
        <w:rPr>
          <w:rFonts w:ascii="Times New Roman" w:hAnsi="Times New Roman"/>
        </w:rPr>
        <w:t xml:space="preserve">While acknowledging the impact of Derrida and Wolfe in demanding this shakedown of the subject, </w:t>
      </w:r>
      <w:proofErr w:type="spellStart"/>
      <w:r w:rsidR="00470C37">
        <w:rPr>
          <w:rFonts w:ascii="Times New Roman" w:hAnsi="Times New Roman"/>
        </w:rPr>
        <w:t>Mowitt</w:t>
      </w:r>
      <w:proofErr w:type="spellEnd"/>
      <w:r w:rsidR="00470C37">
        <w:rPr>
          <w:rFonts w:ascii="Times New Roman" w:hAnsi="Times New Roman"/>
        </w:rPr>
        <w:t xml:space="preserve"> </w:t>
      </w:r>
      <w:r>
        <w:rPr>
          <w:rFonts w:ascii="Times New Roman" w:hAnsi="Times New Roman"/>
        </w:rPr>
        <w:t>frames</w:t>
      </w:r>
      <w:r w:rsidR="002C00A5">
        <w:rPr>
          <w:rFonts w:ascii="Times New Roman" w:hAnsi="Times New Roman"/>
        </w:rPr>
        <w:t xml:space="preserve"> the problem in this mann</w:t>
      </w:r>
      <w:r w:rsidR="00470C37">
        <w:rPr>
          <w:rFonts w:ascii="Times New Roman" w:hAnsi="Times New Roman"/>
        </w:rPr>
        <w:t>er in light of Michel Foucault. He specifically invokes Foucault’s</w:t>
      </w:r>
      <w:r w:rsidR="002C00A5">
        <w:rPr>
          <w:rFonts w:ascii="Times New Roman" w:hAnsi="Times New Roman"/>
        </w:rPr>
        <w:t xml:space="preserve"> history of the expulsion of </w:t>
      </w:r>
      <w:r w:rsidR="00BB5903">
        <w:rPr>
          <w:rFonts w:ascii="Times New Roman" w:hAnsi="Times New Roman"/>
        </w:rPr>
        <w:t>those we call</w:t>
      </w:r>
      <w:r w:rsidR="002C00A5">
        <w:rPr>
          <w:rFonts w:ascii="Times New Roman" w:hAnsi="Times New Roman"/>
        </w:rPr>
        <w:t xml:space="preserve"> mad from the category claimed by the subject, that of reason, the implication being that the subject has similarly </w:t>
      </w:r>
      <w:r w:rsidR="00BB5903">
        <w:rPr>
          <w:rFonts w:ascii="Times New Roman" w:hAnsi="Times New Roman"/>
        </w:rPr>
        <w:lastRenderedPageBreak/>
        <w:t>banished</w:t>
      </w:r>
      <w:r w:rsidR="002C00A5">
        <w:rPr>
          <w:rFonts w:ascii="Times New Roman" w:hAnsi="Times New Roman"/>
        </w:rPr>
        <w:t xml:space="preserve"> the animal.</w:t>
      </w:r>
      <w:r w:rsidR="00EB3423">
        <w:rPr>
          <w:rStyle w:val="EndnoteReference"/>
          <w:rFonts w:ascii="Times New Roman" w:hAnsi="Times New Roman"/>
        </w:rPr>
        <w:endnoteReference w:id="82"/>
      </w:r>
      <w:r w:rsidR="00143220">
        <w:rPr>
          <w:rFonts w:ascii="Times New Roman" w:hAnsi="Times New Roman"/>
        </w:rPr>
        <w:t xml:space="preserve"> For </w:t>
      </w:r>
      <w:proofErr w:type="spellStart"/>
      <w:r w:rsidR="00143220">
        <w:rPr>
          <w:rFonts w:ascii="Times New Roman" w:hAnsi="Times New Roman"/>
        </w:rPr>
        <w:t>Mowitt</w:t>
      </w:r>
      <w:proofErr w:type="spellEnd"/>
      <w:r w:rsidR="00143220">
        <w:rPr>
          <w:rFonts w:ascii="Times New Roman" w:hAnsi="Times New Roman"/>
        </w:rPr>
        <w:t>, moving from the discourse analysis of Foucault to the psychoanalytic frame of trauma, what then comes to attention is the way in which the animal returns – traumatically</w:t>
      </w:r>
      <w:r w:rsidR="00861A03">
        <w:rPr>
          <w:rFonts w:ascii="Times New Roman" w:hAnsi="Times New Roman"/>
        </w:rPr>
        <w:t xml:space="preserve">, even </w:t>
      </w:r>
      <w:r w:rsidR="00861A03" w:rsidRPr="00DD41C8">
        <w:rPr>
          <w:rFonts w:ascii="Times New Roman" w:hAnsi="Times New Roman"/>
          <w:i/>
        </w:rPr>
        <w:t>as</w:t>
      </w:r>
      <w:r w:rsidR="00861A03">
        <w:rPr>
          <w:rFonts w:ascii="Times New Roman" w:hAnsi="Times New Roman"/>
        </w:rPr>
        <w:t xml:space="preserve"> trauma as such</w:t>
      </w:r>
      <w:r w:rsidR="00143220">
        <w:rPr>
          <w:rFonts w:ascii="Times New Roman" w:hAnsi="Times New Roman"/>
        </w:rPr>
        <w:t xml:space="preserve"> – within the subject.</w:t>
      </w:r>
      <w:r w:rsidR="00740712">
        <w:rPr>
          <w:rFonts w:ascii="Times New Roman" w:hAnsi="Times New Roman"/>
        </w:rPr>
        <w:t xml:space="preserve"> </w:t>
      </w:r>
      <w:r w:rsidR="00143220">
        <w:rPr>
          <w:rFonts w:ascii="Times New Roman" w:hAnsi="Times New Roman"/>
        </w:rPr>
        <w:t>However</w:t>
      </w:r>
      <w:r w:rsidR="00740712">
        <w:rPr>
          <w:rFonts w:ascii="Times New Roman" w:hAnsi="Times New Roman"/>
        </w:rPr>
        <w:t>,</w:t>
      </w:r>
      <w:r w:rsidR="00143220">
        <w:rPr>
          <w:rFonts w:ascii="Times New Roman" w:hAnsi="Times New Roman"/>
        </w:rPr>
        <w:t xml:space="preserve"> in my reading, </w:t>
      </w:r>
      <w:r w:rsidR="00740712">
        <w:rPr>
          <w:rFonts w:ascii="Times New Roman" w:hAnsi="Times New Roman"/>
        </w:rPr>
        <w:t xml:space="preserve">it is hard to shake off </w:t>
      </w:r>
      <w:r w:rsidR="00143220">
        <w:rPr>
          <w:rFonts w:ascii="Times New Roman" w:hAnsi="Times New Roman"/>
        </w:rPr>
        <w:t xml:space="preserve">the </w:t>
      </w:r>
      <w:r w:rsidR="00C14E79">
        <w:rPr>
          <w:rFonts w:ascii="Times New Roman" w:hAnsi="Times New Roman"/>
        </w:rPr>
        <w:t xml:space="preserve">risk of the containment of the </w:t>
      </w:r>
      <w:proofErr w:type="spellStart"/>
      <w:r w:rsidR="00C14E79">
        <w:rPr>
          <w:rFonts w:ascii="Times New Roman" w:hAnsi="Times New Roman"/>
        </w:rPr>
        <w:t>radicality</w:t>
      </w:r>
      <w:proofErr w:type="spellEnd"/>
      <w:r w:rsidR="00C14E79">
        <w:rPr>
          <w:rFonts w:ascii="Times New Roman" w:hAnsi="Times New Roman"/>
        </w:rPr>
        <w:t xml:space="preserve"> affirmed by both Derrida and </w:t>
      </w:r>
      <w:proofErr w:type="spellStart"/>
      <w:r w:rsidR="00C14E79">
        <w:rPr>
          <w:rFonts w:ascii="Times New Roman" w:hAnsi="Times New Roman"/>
        </w:rPr>
        <w:t>Haraway</w:t>
      </w:r>
      <w:proofErr w:type="spellEnd"/>
      <w:r w:rsidR="005A5695">
        <w:rPr>
          <w:rFonts w:ascii="Times New Roman" w:hAnsi="Times New Roman"/>
        </w:rPr>
        <w:t>,</w:t>
      </w:r>
      <w:r w:rsidR="00C14E79">
        <w:rPr>
          <w:rFonts w:ascii="Times New Roman" w:hAnsi="Times New Roman"/>
        </w:rPr>
        <w:t xml:space="preserve"> by </w:t>
      </w:r>
      <w:r w:rsidR="00740712">
        <w:rPr>
          <w:rFonts w:ascii="Times New Roman" w:hAnsi="Times New Roman"/>
        </w:rPr>
        <w:t xml:space="preserve">the </w:t>
      </w:r>
      <w:r w:rsidR="00143220">
        <w:rPr>
          <w:rFonts w:ascii="Times New Roman" w:hAnsi="Times New Roman"/>
        </w:rPr>
        <w:t xml:space="preserve">language of trauma studies </w:t>
      </w:r>
      <w:r w:rsidR="00C14E79">
        <w:rPr>
          <w:rFonts w:ascii="Times New Roman" w:hAnsi="Times New Roman"/>
        </w:rPr>
        <w:t>in</w:t>
      </w:r>
      <w:r w:rsidR="00143220">
        <w:rPr>
          <w:rFonts w:ascii="Times New Roman" w:hAnsi="Times New Roman"/>
        </w:rPr>
        <w:t xml:space="preserve"> its conceptual attachment to the subject, the animal</w:t>
      </w:r>
      <w:r w:rsidR="00535D8D">
        <w:rPr>
          <w:rFonts w:ascii="Times New Roman" w:hAnsi="Times New Roman"/>
        </w:rPr>
        <w:t xml:space="preserve"> and to language as the privileged field of the signifier.</w:t>
      </w:r>
      <w:r w:rsidR="00740712">
        <w:rPr>
          <w:rFonts w:ascii="Times New Roman" w:hAnsi="Times New Roman"/>
        </w:rPr>
        <w:t xml:space="preserve"> </w:t>
      </w:r>
    </w:p>
    <w:p w14:paraId="7D5B20A7" w14:textId="77777777" w:rsidR="00952245" w:rsidRDefault="00952245" w:rsidP="008920C9">
      <w:pPr>
        <w:rPr>
          <w:rFonts w:ascii="Times New Roman" w:hAnsi="Times New Roman"/>
        </w:rPr>
      </w:pPr>
    </w:p>
    <w:p w14:paraId="23908C09" w14:textId="199C517D" w:rsidR="0006175C" w:rsidRPr="004E5E1D" w:rsidRDefault="00220DD9" w:rsidP="008920C9">
      <w:pPr>
        <w:rPr>
          <w:rFonts w:ascii="Times New Roman" w:hAnsi="Times New Roman"/>
        </w:rPr>
      </w:pPr>
      <w:r>
        <w:rPr>
          <w:rFonts w:ascii="Times New Roman" w:hAnsi="Times New Roman"/>
        </w:rPr>
        <w:t xml:space="preserve">Sensitive to acoustic meters </w:t>
      </w:r>
      <w:r w:rsidR="004E5E1D">
        <w:rPr>
          <w:rFonts w:ascii="Times New Roman" w:hAnsi="Times New Roman"/>
        </w:rPr>
        <w:t>in excess of</w:t>
      </w:r>
      <w:r w:rsidR="00AF2171">
        <w:rPr>
          <w:rFonts w:ascii="Times New Roman" w:hAnsi="Times New Roman"/>
        </w:rPr>
        <w:t xml:space="preserve"> ‘the voice</w:t>
      </w:r>
      <w:r w:rsidR="003F6033">
        <w:rPr>
          <w:rFonts w:ascii="Times New Roman" w:hAnsi="Times New Roman"/>
        </w:rPr>
        <w:t>,</w:t>
      </w:r>
      <w:r w:rsidR="00AF2171">
        <w:rPr>
          <w:rFonts w:ascii="Times New Roman" w:hAnsi="Times New Roman"/>
        </w:rPr>
        <w:t xml:space="preserve">’ </w:t>
      </w:r>
      <w:proofErr w:type="spellStart"/>
      <w:r w:rsidR="003F6033">
        <w:rPr>
          <w:rFonts w:ascii="Times New Roman" w:hAnsi="Times New Roman"/>
        </w:rPr>
        <w:t>Mowitt</w:t>
      </w:r>
      <w:proofErr w:type="spellEnd"/>
      <w:r w:rsidR="00AF2171">
        <w:rPr>
          <w:rFonts w:ascii="Times New Roman" w:hAnsi="Times New Roman"/>
        </w:rPr>
        <w:t xml:space="preserve"> works the </w:t>
      </w:r>
      <w:r w:rsidR="00EF0804">
        <w:rPr>
          <w:rFonts w:ascii="Times New Roman" w:hAnsi="Times New Roman"/>
        </w:rPr>
        <w:t>difficult</w:t>
      </w:r>
      <w:r w:rsidR="00AF2171">
        <w:rPr>
          <w:rFonts w:ascii="Times New Roman" w:hAnsi="Times New Roman"/>
        </w:rPr>
        <w:t xml:space="preserve"> to grasp ground of the whisper as the means by which to catch wind of traumatic repetition.</w:t>
      </w:r>
      <w:r>
        <w:rPr>
          <w:rFonts w:ascii="Times New Roman" w:hAnsi="Times New Roman"/>
        </w:rPr>
        <w:t xml:space="preserve"> </w:t>
      </w:r>
      <w:r w:rsidR="0006175C">
        <w:rPr>
          <w:rFonts w:ascii="Times New Roman" w:hAnsi="Times New Roman"/>
        </w:rPr>
        <w:t xml:space="preserve">Whispering becomes </w:t>
      </w:r>
      <w:r w:rsidR="004E5E1D">
        <w:rPr>
          <w:rFonts w:ascii="Times New Roman" w:hAnsi="Times New Roman"/>
        </w:rPr>
        <w:t>this means</w:t>
      </w:r>
      <w:r w:rsidR="0006175C">
        <w:rPr>
          <w:rFonts w:ascii="Times New Roman" w:hAnsi="Times New Roman"/>
        </w:rPr>
        <w:t xml:space="preserve"> through w</w:t>
      </w:r>
      <w:r w:rsidR="004E5E1D">
        <w:rPr>
          <w:rFonts w:ascii="Times New Roman" w:hAnsi="Times New Roman"/>
        </w:rPr>
        <w:t>hat it</w:t>
      </w:r>
      <w:r w:rsidR="0006175C">
        <w:rPr>
          <w:rFonts w:ascii="Times New Roman" w:hAnsi="Times New Roman"/>
        </w:rPr>
        <w:t xml:space="preserve"> does rather than what</w:t>
      </w:r>
      <w:r w:rsidR="004E5E1D">
        <w:rPr>
          <w:rFonts w:ascii="Times New Roman" w:hAnsi="Times New Roman"/>
        </w:rPr>
        <w:t xml:space="preserve"> it is</w:t>
      </w:r>
      <w:r w:rsidR="005A5695">
        <w:rPr>
          <w:rFonts w:ascii="Times New Roman" w:hAnsi="Times New Roman"/>
        </w:rPr>
        <w:t xml:space="preserve"> (rather as if Foucault were listening in on a psychoanalytic session)</w:t>
      </w:r>
      <w:r w:rsidR="004E5E1D">
        <w:rPr>
          <w:rFonts w:ascii="Times New Roman" w:hAnsi="Times New Roman"/>
        </w:rPr>
        <w:t>. F</w:t>
      </w:r>
      <w:r w:rsidR="0006175C">
        <w:rPr>
          <w:rFonts w:ascii="Times New Roman" w:hAnsi="Times New Roman"/>
        </w:rPr>
        <w:t xml:space="preserve">or </w:t>
      </w:r>
      <w:proofErr w:type="spellStart"/>
      <w:r w:rsidR="0006175C">
        <w:rPr>
          <w:rFonts w:ascii="Times New Roman" w:hAnsi="Times New Roman"/>
        </w:rPr>
        <w:t>Mowitt</w:t>
      </w:r>
      <w:proofErr w:type="spellEnd"/>
      <w:r w:rsidR="0006175C">
        <w:rPr>
          <w:rFonts w:ascii="Times New Roman" w:hAnsi="Times New Roman"/>
        </w:rPr>
        <w:t xml:space="preserve">, </w:t>
      </w:r>
      <w:r w:rsidR="004E5E1D">
        <w:rPr>
          <w:rFonts w:ascii="Times New Roman" w:hAnsi="Times New Roman"/>
        </w:rPr>
        <w:t>whispers channel</w:t>
      </w:r>
      <w:r w:rsidR="0006175C">
        <w:rPr>
          <w:rFonts w:ascii="Times New Roman" w:hAnsi="Times New Roman"/>
        </w:rPr>
        <w:t xml:space="preserve"> </w:t>
      </w:r>
      <w:r w:rsidR="004E5E1D" w:rsidRPr="004E5E1D">
        <w:rPr>
          <w:rFonts w:ascii="Times New Roman" w:hAnsi="Times New Roman"/>
        </w:rPr>
        <w:t>the archaic pain</w:t>
      </w:r>
      <w:r w:rsidR="0006175C" w:rsidRPr="004E5E1D">
        <w:rPr>
          <w:rFonts w:ascii="Times New Roman" w:hAnsi="Times New Roman"/>
        </w:rPr>
        <w:t xml:space="preserve"> of </w:t>
      </w:r>
      <w:r w:rsidR="004E5E1D" w:rsidRPr="004E5E1D">
        <w:rPr>
          <w:rFonts w:ascii="Times New Roman" w:hAnsi="Times New Roman"/>
        </w:rPr>
        <w:t xml:space="preserve">the </w:t>
      </w:r>
      <w:r w:rsidR="0006175C" w:rsidRPr="004E5E1D">
        <w:rPr>
          <w:rFonts w:ascii="Times New Roman" w:hAnsi="Times New Roman"/>
        </w:rPr>
        <w:t xml:space="preserve">domestication of animals and those humans who </w:t>
      </w:r>
      <w:r w:rsidR="004E5E1D" w:rsidRPr="004E5E1D">
        <w:rPr>
          <w:rFonts w:ascii="Times New Roman" w:hAnsi="Times New Roman"/>
        </w:rPr>
        <w:t>enjoin ‘the capacity to heal with the capacity to train’.</w:t>
      </w:r>
      <w:r w:rsidR="004E5E1D">
        <w:rPr>
          <w:rStyle w:val="EndnoteReference"/>
          <w:rFonts w:ascii="Times New Roman" w:hAnsi="Times New Roman"/>
        </w:rPr>
        <w:endnoteReference w:id="83"/>
      </w:r>
      <w:r w:rsidR="004E5E1D">
        <w:rPr>
          <w:rFonts w:ascii="Times New Roman" w:hAnsi="Times New Roman"/>
        </w:rPr>
        <w:t xml:space="preserve"> I phrase it in this way since across </w:t>
      </w:r>
      <w:proofErr w:type="spellStart"/>
      <w:r w:rsidR="004E5E1D">
        <w:rPr>
          <w:rFonts w:ascii="Times New Roman" w:hAnsi="Times New Roman"/>
        </w:rPr>
        <w:t>Mowitt’s</w:t>
      </w:r>
      <w:proofErr w:type="spellEnd"/>
      <w:r w:rsidR="004E5E1D">
        <w:rPr>
          <w:rFonts w:ascii="Times New Roman" w:hAnsi="Times New Roman"/>
        </w:rPr>
        <w:t xml:space="preserve"> case studies, from the film named </w:t>
      </w:r>
      <w:r w:rsidR="004E5E1D" w:rsidRPr="00DE2AF3">
        <w:rPr>
          <w:rFonts w:ascii="Times New Roman" w:hAnsi="Times New Roman"/>
          <w:i/>
        </w:rPr>
        <w:t>The Horse Whisperer</w:t>
      </w:r>
      <w:r w:rsidR="004E5E1D">
        <w:rPr>
          <w:rFonts w:ascii="Times New Roman" w:hAnsi="Times New Roman"/>
        </w:rPr>
        <w:t xml:space="preserve"> to a hybrid </w:t>
      </w:r>
      <w:r w:rsidR="001B627B">
        <w:rPr>
          <w:rFonts w:ascii="Times New Roman" w:hAnsi="Times New Roman"/>
        </w:rPr>
        <w:t xml:space="preserve">television </w:t>
      </w:r>
      <w:r w:rsidR="004E5E1D">
        <w:rPr>
          <w:rFonts w:ascii="Times New Roman" w:hAnsi="Times New Roman"/>
        </w:rPr>
        <w:t xml:space="preserve">episode combining two series – </w:t>
      </w:r>
      <w:r w:rsidR="004E5E1D" w:rsidRPr="00DE2AF3">
        <w:rPr>
          <w:rFonts w:ascii="Times New Roman" w:hAnsi="Times New Roman"/>
          <w:i/>
        </w:rPr>
        <w:t>The Ghost Whisperer</w:t>
      </w:r>
      <w:r w:rsidR="004E5E1D">
        <w:rPr>
          <w:rFonts w:ascii="Times New Roman" w:hAnsi="Times New Roman"/>
        </w:rPr>
        <w:t xml:space="preserve"> and </w:t>
      </w:r>
      <w:r w:rsidR="004E5E1D" w:rsidRPr="00DE2AF3">
        <w:rPr>
          <w:rFonts w:ascii="Times New Roman" w:hAnsi="Times New Roman"/>
          <w:i/>
        </w:rPr>
        <w:t>The Dog Whisperer</w:t>
      </w:r>
      <w:r w:rsidR="00DE2AF3">
        <w:rPr>
          <w:rFonts w:ascii="Times New Roman" w:hAnsi="Times New Roman"/>
        </w:rPr>
        <w:t xml:space="preserve">, whispering both convenes non-human sounds </w:t>
      </w:r>
      <w:r w:rsidR="00DE2AF3" w:rsidRPr="001B627B">
        <w:rPr>
          <w:rFonts w:ascii="Times New Roman" w:hAnsi="Times New Roman"/>
          <w:i/>
        </w:rPr>
        <w:t>and</w:t>
      </w:r>
      <w:r w:rsidR="00DE2AF3">
        <w:rPr>
          <w:rFonts w:ascii="Times New Roman" w:hAnsi="Times New Roman"/>
        </w:rPr>
        <w:t xml:space="preserve"> settles on the traumatic suffering of human </w:t>
      </w:r>
      <w:r w:rsidR="001B627B">
        <w:rPr>
          <w:rFonts w:ascii="Times New Roman" w:hAnsi="Times New Roman"/>
        </w:rPr>
        <w:t>subjects.</w:t>
      </w:r>
      <w:r w:rsidR="00034C12">
        <w:rPr>
          <w:rStyle w:val="EndnoteReference"/>
          <w:rFonts w:ascii="Times New Roman" w:hAnsi="Times New Roman"/>
        </w:rPr>
        <w:endnoteReference w:id="84"/>
      </w:r>
      <w:r w:rsidR="001B627B">
        <w:rPr>
          <w:rFonts w:ascii="Times New Roman" w:hAnsi="Times New Roman"/>
        </w:rPr>
        <w:t xml:space="preserve"> </w:t>
      </w:r>
      <w:r w:rsidR="00DB5DDF">
        <w:rPr>
          <w:rFonts w:ascii="Times New Roman" w:hAnsi="Times New Roman"/>
        </w:rPr>
        <w:t xml:space="preserve">While the non-human whispers include a brief and highly suggestive reference to Pilgrim, the </w:t>
      </w:r>
      <w:proofErr w:type="spellStart"/>
      <w:r w:rsidR="00DB5DDF">
        <w:rPr>
          <w:rFonts w:ascii="Times New Roman" w:hAnsi="Times New Roman"/>
        </w:rPr>
        <w:t>traumatised</w:t>
      </w:r>
      <w:proofErr w:type="spellEnd"/>
      <w:r w:rsidR="00DB5DDF">
        <w:rPr>
          <w:rFonts w:ascii="Times New Roman" w:hAnsi="Times New Roman"/>
        </w:rPr>
        <w:t xml:space="preserve"> horse of the first example ‘telling […] secrets to himself</w:t>
      </w:r>
      <w:r w:rsidR="00511BEA">
        <w:rPr>
          <w:rFonts w:ascii="Times New Roman" w:hAnsi="Times New Roman"/>
        </w:rPr>
        <w:t>,</w:t>
      </w:r>
      <w:r w:rsidR="00DB5DDF">
        <w:rPr>
          <w:rFonts w:ascii="Times New Roman" w:hAnsi="Times New Roman"/>
        </w:rPr>
        <w:t xml:space="preserve"> or picking them up from the insects, the wind the thud of his own hooves’ </w:t>
      </w:r>
      <w:r w:rsidR="00511BEA">
        <w:rPr>
          <w:rFonts w:ascii="Times New Roman" w:hAnsi="Times New Roman"/>
        </w:rPr>
        <w:t xml:space="preserve">in explicit if </w:t>
      </w:r>
      <w:r w:rsidR="00BE0FB6">
        <w:rPr>
          <w:rFonts w:ascii="Times New Roman" w:hAnsi="Times New Roman"/>
        </w:rPr>
        <w:t>fleeting</w:t>
      </w:r>
      <w:r w:rsidR="00511BEA">
        <w:rPr>
          <w:rFonts w:ascii="Times New Roman" w:hAnsi="Times New Roman"/>
        </w:rPr>
        <w:t xml:space="preserve"> reference to Derrida’s recasting of </w:t>
      </w:r>
      <w:proofErr w:type="spellStart"/>
      <w:r w:rsidR="00511BEA">
        <w:rPr>
          <w:rFonts w:ascii="Times New Roman" w:hAnsi="Times New Roman"/>
        </w:rPr>
        <w:t>autoaffection</w:t>
      </w:r>
      <w:proofErr w:type="spellEnd"/>
      <w:r w:rsidR="00511BEA">
        <w:rPr>
          <w:rFonts w:ascii="Times New Roman" w:hAnsi="Times New Roman"/>
        </w:rPr>
        <w:t xml:space="preserve"> as </w:t>
      </w:r>
      <w:r w:rsidR="00BE0FB6">
        <w:rPr>
          <w:rFonts w:ascii="Times New Roman" w:hAnsi="Times New Roman"/>
        </w:rPr>
        <w:t xml:space="preserve">constitutively </w:t>
      </w:r>
      <w:r w:rsidR="00511BEA">
        <w:rPr>
          <w:rFonts w:ascii="Times New Roman" w:hAnsi="Times New Roman"/>
        </w:rPr>
        <w:t xml:space="preserve">open to the outside in </w:t>
      </w:r>
      <w:r w:rsidR="00511BEA" w:rsidRPr="00511BEA">
        <w:rPr>
          <w:rFonts w:ascii="Times New Roman" w:hAnsi="Times New Roman"/>
          <w:i/>
        </w:rPr>
        <w:t>Voice and Phenomenon</w:t>
      </w:r>
      <w:r w:rsidR="00511BEA">
        <w:rPr>
          <w:rFonts w:ascii="Times New Roman" w:hAnsi="Times New Roman"/>
        </w:rPr>
        <w:t xml:space="preserve">, </w:t>
      </w:r>
      <w:r w:rsidR="00DB5DDF">
        <w:rPr>
          <w:rFonts w:ascii="Times New Roman" w:hAnsi="Times New Roman"/>
        </w:rPr>
        <w:t>the question of trauma becomes increasingly aligned with human subjects…</w:t>
      </w:r>
      <w:r w:rsidR="00DB5DDF">
        <w:rPr>
          <w:rStyle w:val="EndnoteReference"/>
          <w:rFonts w:ascii="Times New Roman" w:hAnsi="Times New Roman"/>
        </w:rPr>
        <w:endnoteReference w:id="85"/>
      </w:r>
      <w:r w:rsidR="00DE1EE9">
        <w:rPr>
          <w:rFonts w:ascii="Times New Roman" w:hAnsi="Times New Roman"/>
        </w:rPr>
        <w:t xml:space="preserve"> This tendency may well arise from the dominant conception of trauma as the site of the failure of words; traumatic experience is precisely unvoiced. Psychoanalysis spent its early years finding the means </w:t>
      </w:r>
      <w:r w:rsidR="00827BFA">
        <w:rPr>
          <w:rFonts w:ascii="Times New Roman" w:hAnsi="Times New Roman"/>
        </w:rPr>
        <w:t>for hysterical patients to speak of rather than symptomatize their reminiscences</w:t>
      </w:r>
      <w:r w:rsidR="00DE1EE9">
        <w:rPr>
          <w:rFonts w:ascii="Times New Roman" w:hAnsi="Times New Roman"/>
        </w:rPr>
        <w:t xml:space="preserve">, after all. </w:t>
      </w:r>
    </w:p>
    <w:p w14:paraId="67A8ACC6" w14:textId="77777777" w:rsidR="001F4E90" w:rsidRDefault="001F4E90" w:rsidP="008920C9">
      <w:pPr>
        <w:rPr>
          <w:rFonts w:ascii="Times New Roman" w:hAnsi="Times New Roman"/>
        </w:rPr>
      </w:pPr>
    </w:p>
    <w:p w14:paraId="315B8287" w14:textId="1173E1E5" w:rsidR="004D6910" w:rsidRDefault="00E55A1A" w:rsidP="008920C9">
      <w:pPr>
        <w:rPr>
          <w:rFonts w:ascii="Times New Roman" w:hAnsi="Times New Roman"/>
        </w:rPr>
      </w:pPr>
      <w:r>
        <w:rPr>
          <w:rFonts w:ascii="Times New Roman" w:hAnsi="Times New Roman"/>
        </w:rPr>
        <w:t xml:space="preserve">Reading </w:t>
      </w:r>
      <w:proofErr w:type="spellStart"/>
      <w:r>
        <w:rPr>
          <w:rFonts w:ascii="Times New Roman" w:hAnsi="Times New Roman"/>
        </w:rPr>
        <w:t>Mowitt</w:t>
      </w:r>
      <w:proofErr w:type="spellEnd"/>
      <w:r w:rsidR="004D6910">
        <w:rPr>
          <w:rFonts w:ascii="Times New Roman" w:hAnsi="Times New Roman"/>
        </w:rPr>
        <w:t xml:space="preserve"> after </w:t>
      </w:r>
      <w:proofErr w:type="spellStart"/>
      <w:r w:rsidR="004D6910">
        <w:rPr>
          <w:rFonts w:ascii="Times New Roman" w:hAnsi="Times New Roman"/>
        </w:rPr>
        <w:t>Haraway</w:t>
      </w:r>
      <w:proofErr w:type="spellEnd"/>
      <w:r w:rsidR="004D6910">
        <w:rPr>
          <w:rFonts w:ascii="Times New Roman" w:hAnsi="Times New Roman"/>
        </w:rPr>
        <w:t xml:space="preserve"> however, I want to </w:t>
      </w:r>
      <w:r w:rsidR="00661371">
        <w:rPr>
          <w:rFonts w:ascii="Times New Roman" w:hAnsi="Times New Roman"/>
        </w:rPr>
        <w:t>double back on</w:t>
      </w:r>
      <w:r w:rsidR="004D6910">
        <w:rPr>
          <w:rFonts w:ascii="Times New Roman" w:hAnsi="Times New Roman"/>
        </w:rPr>
        <w:t xml:space="preserve"> </w:t>
      </w:r>
      <w:r>
        <w:rPr>
          <w:rFonts w:ascii="Times New Roman" w:hAnsi="Times New Roman"/>
        </w:rPr>
        <w:t xml:space="preserve">elements </w:t>
      </w:r>
      <w:r w:rsidR="00217472">
        <w:rPr>
          <w:rFonts w:ascii="Times New Roman" w:hAnsi="Times New Roman"/>
        </w:rPr>
        <w:t xml:space="preserve">from his field of enquiry </w:t>
      </w:r>
      <w:r>
        <w:rPr>
          <w:rFonts w:ascii="Times New Roman" w:hAnsi="Times New Roman"/>
        </w:rPr>
        <w:t xml:space="preserve">that </w:t>
      </w:r>
      <w:r w:rsidRPr="002C7232">
        <w:rPr>
          <w:rFonts w:ascii="Times New Roman" w:hAnsi="Times New Roman"/>
        </w:rPr>
        <w:t xml:space="preserve">might </w:t>
      </w:r>
      <w:r w:rsidR="007305E5" w:rsidRPr="002C7232">
        <w:rPr>
          <w:rFonts w:ascii="Times New Roman" w:hAnsi="Times New Roman"/>
        </w:rPr>
        <w:t xml:space="preserve">retrieve </w:t>
      </w:r>
      <w:r w:rsidRPr="002C7232">
        <w:rPr>
          <w:rFonts w:ascii="Times New Roman" w:hAnsi="Times New Roman"/>
        </w:rPr>
        <w:t xml:space="preserve">other communicative processes </w:t>
      </w:r>
      <w:r w:rsidR="004D6910" w:rsidRPr="002C7232">
        <w:rPr>
          <w:rFonts w:ascii="Times New Roman" w:hAnsi="Times New Roman"/>
        </w:rPr>
        <w:t xml:space="preserve">from their psychoanalytic eclipse. For example, in name-checking Paul Patton’s </w:t>
      </w:r>
      <w:r w:rsidR="0047385B" w:rsidRPr="002C7232">
        <w:rPr>
          <w:rFonts w:ascii="Times New Roman" w:hAnsi="Times New Roman"/>
        </w:rPr>
        <w:t>essay</w:t>
      </w:r>
      <w:r w:rsidR="004D6910" w:rsidRPr="002C7232">
        <w:rPr>
          <w:rFonts w:ascii="Times New Roman" w:hAnsi="Times New Roman"/>
        </w:rPr>
        <w:t xml:space="preserve"> on competing models of power in the training of horses</w:t>
      </w:r>
      <w:r w:rsidR="000E6464" w:rsidRPr="002C7232">
        <w:rPr>
          <w:rFonts w:ascii="Times New Roman" w:hAnsi="Times New Roman"/>
        </w:rPr>
        <w:t xml:space="preserve">, </w:t>
      </w:r>
      <w:proofErr w:type="spellStart"/>
      <w:r w:rsidR="000E6464" w:rsidRPr="002C7232">
        <w:rPr>
          <w:rFonts w:ascii="Times New Roman" w:hAnsi="Times New Roman"/>
        </w:rPr>
        <w:t>Mowitt</w:t>
      </w:r>
      <w:proofErr w:type="spellEnd"/>
      <w:r w:rsidR="000E6464" w:rsidRPr="002C7232">
        <w:rPr>
          <w:rFonts w:ascii="Times New Roman" w:hAnsi="Times New Roman"/>
        </w:rPr>
        <w:t xml:space="preserve"> alights on the putting of ‘linguistic knowledge back on the table’.</w:t>
      </w:r>
      <w:r w:rsidR="005E4DE1" w:rsidRPr="002C7232">
        <w:rPr>
          <w:rStyle w:val="EndnoteReference"/>
          <w:rFonts w:ascii="Times New Roman" w:hAnsi="Times New Roman"/>
        </w:rPr>
        <w:endnoteReference w:id="86"/>
      </w:r>
      <w:r w:rsidR="000E6464" w:rsidRPr="002C7232">
        <w:rPr>
          <w:rFonts w:ascii="Times New Roman" w:hAnsi="Times New Roman"/>
        </w:rPr>
        <w:t xml:space="preserve"> Yet </w:t>
      </w:r>
      <w:r w:rsidR="0047385B" w:rsidRPr="002C7232">
        <w:rPr>
          <w:rFonts w:ascii="Times New Roman" w:hAnsi="Times New Roman"/>
        </w:rPr>
        <w:t>there are other ingredients also served up on this table. W</w:t>
      </w:r>
      <w:r w:rsidR="000E6464" w:rsidRPr="002C7232">
        <w:rPr>
          <w:rFonts w:ascii="Times New Roman" w:hAnsi="Times New Roman"/>
        </w:rPr>
        <w:t xml:space="preserve">hat strikes me as crucial in Patton’s own rather </w:t>
      </w:r>
      <w:proofErr w:type="spellStart"/>
      <w:r w:rsidR="000E6464" w:rsidRPr="002C7232">
        <w:rPr>
          <w:rFonts w:ascii="Times New Roman" w:hAnsi="Times New Roman"/>
        </w:rPr>
        <w:t>Foucau</w:t>
      </w:r>
      <w:r w:rsidR="00AC4B35" w:rsidRPr="002C7232">
        <w:rPr>
          <w:rFonts w:ascii="Times New Roman" w:hAnsi="Times New Roman"/>
        </w:rPr>
        <w:t>ldian</w:t>
      </w:r>
      <w:proofErr w:type="spellEnd"/>
      <w:r w:rsidR="00AC4B35" w:rsidRPr="002C7232">
        <w:rPr>
          <w:rFonts w:ascii="Times New Roman" w:hAnsi="Times New Roman"/>
        </w:rPr>
        <w:t xml:space="preserve"> exegesis is his invocation of Monty Roberts</w:t>
      </w:r>
      <w:r w:rsidR="00831694" w:rsidRPr="002C7232">
        <w:rPr>
          <w:rFonts w:ascii="Times New Roman" w:hAnsi="Times New Roman"/>
        </w:rPr>
        <w:t>’ method of ‘horse whispering’</w:t>
      </w:r>
      <w:r w:rsidR="007305E5" w:rsidRPr="002C7232">
        <w:rPr>
          <w:rFonts w:ascii="Times New Roman" w:hAnsi="Times New Roman"/>
        </w:rPr>
        <w:t>. In distinction to methods</w:t>
      </w:r>
      <w:r w:rsidR="00837596" w:rsidRPr="002C7232">
        <w:rPr>
          <w:rFonts w:ascii="Times New Roman" w:hAnsi="Times New Roman"/>
        </w:rPr>
        <w:t xml:space="preserve"> of ‘breaking’ horses</w:t>
      </w:r>
      <w:r w:rsidR="007305E5" w:rsidRPr="002C7232">
        <w:rPr>
          <w:rFonts w:ascii="Times New Roman" w:hAnsi="Times New Roman"/>
        </w:rPr>
        <w:t xml:space="preserve"> both widely used </w:t>
      </w:r>
      <w:r w:rsidR="00837596" w:rsidRPr="002C7232">
        <w:rPr>
          <w:rFonts w:ascii="Times New Roman" w:hAnsi="Times New Roman"/>
        </w:rPr>
        <w:t xml:space="preserve">and </w:t>
      </w:r>
      <w:r w:rsidR="0047385B" w:rsidRPr="002C7232">
        <w:rPr>
          <w:rFonts w:ascii="Times New Roman" w:hAnsi="Times New Roman"/>
        </w:rPr>
        <w:t>as</w:t>
      </w:r>
      <w:r w:rsidR="00837596" w:rsidRPr="002C7232">
        <w:rPr>
          <w:rFonts w:ascii="Times New Roman" w:hAnsi="Times New Roman"/>
        </w:rPr>
        <w:t xml:space="preserve"> specifically used by Roberts’ </w:t>
      </w:r>
      <w:r w:rsidR="007305E5" w:rsidRPr="002C7232">
        <w:rPr>
          <w:rFonts w:ascii="Times New Roman" w:hAnsi="Times New Roman"/>
        </w:rPr>
        <w:t xml:space="preserve">own brutal father (since, yes, there is a story of </w:t>
      </w:r>
      <w:proofErr w:type="spellStart"/>
      <w:r w:rsidR="007305E5" w:rsidRPr="002C7232">
        <w:rPr>
          <w:rFonts w:ascii="Times New Roman" w:hAnsi="Times New Roman"/>
        </w:rPr>
        <w:t>traumatised</w:t>
      </w:r>
      <w:proofErr w:type="spellEnd"/>
      <w:r w:rsidR="007305E5" w:rsidRPr="002C7232">
        <w:rPr>
          <w:rFonts w:ascii="Times New Roman" w:hAnsi="Times New Roman"/>
        </w:rPr>
        <w:t xml:space="preserve"> humans also shadowing this </w:t>
      </w:r>
      <w:r w:rsidR="00837596" w:rsidRPr="002C7232">
        <w:rPr>
          <w:rFonts w:ascii="Times New Roman" w:hAnsi="Times New Roman"/>
        </w:rPr>
        <w:t>narrative</w:t>
      </w:r>
      <w:r w:rsidR="007305E5" w:rsidRPr="002C7232">
        <w:rPr>
          <w:rFonts w:ascii="Times New Roman" w:hAnsi="Times New Roman"/>
        </w:rPr>
        <w:t xml:space="preserve">) </w:t>
      </w:r>
      <w:r w:rsidR="00837596" w:rsidRPr="002C7232">
        <w:rPr>
          <w:rFonts w:ascii="Times New Roman" w:hAnsi="Times New Roman"/>
        </w:rPr>
        <w:t>he</w:t>
      </w:r>
      <w:r w:rsidR="007305E5" w:rsidRPr="002C7232">
        <w:rPr>
          <w:rFonts w:ascii="Times New Roman" w:hAnsi="Times New Roman"/>
        </w:rPr>
        <w:t xml:space="preserve"> aims for a non-violent method of ‘starting’ horses. Crucially, </w:t>
      </w:r>
      <w:r w:rsidR="005E4DE1" w:rsidRPr="002C7232">
        <w:rPr>
          <w:rFonts w:ascii="Times New Roman" w:hAnsi="Times New Roman"/>
        </w:rPr>
        <w:t xml:space="preserve">Roberts gleaned that horses were </w:t>
      </w:r>
      <w:r w:rsidR="00D75A8B" w:rsidRPr="002C7232">
        <w:rPr>
          <w:rFonts w:ascii="Times New Roman" w:hAnsi="Times New Roman"/>
        </w:rPr>
        <w:t xml:space="preserve">communicative </w:t>
      </w:r>
      <w:r w:rsidR="005E4DE1" w:rsidRPr="002C7232">
        <w:rPr>
          <w:rFonts w:ascii="Times New Roman" w:hAnsi="Times New Roman"/>
        </w:rPr>
        <w:t xml:space="preserve">participants in domestication and </w:t>
      </w:r>
      <w:r w:rsidR="0052633E">
        <w:rPr>
          <w:rFonts w:ascii="Times New Roman" w:hAnsi="Times New Roman"/>
        </w:rPr>
        <w:t>not simply its oppressed object. M</w:t>
      </w:r>
      <w:r w:rsidR="005E4DE1" w:rsidRPr="002C7232">
        <w:rPr>
          <w:rFonts w:ascii="Times New Roman" w:hAnsi="Times New Roman"/>
        </w:rPr>
        <w:t xml:space="preserve">oreover he learns this </w:t>
      </w:r>
      <w:r w:rsidR="004A3F76" w:rsidRPr="002C7232">
        <w:rPr>
          <w:rFonts w:ascii="Times New Roman" w:hAnsi="Times New Roman"/>
        </w:rPr>
        <w:t>by</w:t>
      </w:r>
      <w:r w:rsidR="00EE680D" w:rsidRPr="002C7232">
        <w:rPr>
          <w:rFonts w:ascii="Times New Roman" w:hAnsi="Times New Roman"/>
        </w:rPr>
        <w:t>,</w:t>
      </w:r>
      <w:r w:rsidR="004A3F76" w:rsidRPr="002C7232">
        <w:rPr>
          <w:rFonts w:ascii="Times New Roman" w:hAnsi="Times New Roman"/>
        </w:rPr>
        <w:t xml:space="preserve"> and develops his ‘join-up’ language on the basis of</w:t>
      </w:r>
      <w:r w:rsidR="00EE680D" w:rsidRPr="002C7232">
        <w:rPr>
          <w:rFonts w:ascii="Times New Roman" w:hAnsi="Times New Roman"/>
        </w:rPr>
        <w:t>,</w:t>
      </w:r>
      <w:r w:rsidR="005E4DE1" w:rsidRPr="002C7232">
        <w:rPr>
          <w:rFonts w:ascii="Times New Roman" w:hAnsi="Times New Roman"/>
        </w:rPr>
        <w:t xml:space="preserve"> observing herds of wild mus</w:t>
      </w:r>
      <w:r w:rsidR="006C1B83" w:rsidRPr="002C7232">
        <w:rPr>
          <w:rFonts w:ascii="Times New Roman" w:hAnsi="Times New Roman"/>
        </w:rPr>
        <w:t>tangs in which mares discipline</w:t>
      </w:r>
      <w:r w:rsidR="005E4DE1" w:rsidRPr="002C7232">
        <w:rPr>
          <w:rFonts w:ascii="Times New Roman" w:hAnsi="Times New Roman"/>
        </w:rPr>
        <w:t xml:space="preserve"> errant young horses.</w:t>
      </w:r>
      <w:r w:rsidR="005E4DE1" w:rsidRPr="002C7232">
        <w:rPr>
          <w:rStyle w:val="EndnoteReference"/>
          <w:rFonts w:ascii="Times New Roman" w:hAnsi="Times New Roman"/>
        </w:rPr>
        <w:endnoteReference w:id="87"/>
      </w:r>
      <w:r w:rsidR="00D75A8B" w:rsidRPr="002C7232">
        <w:rPr>
          <w:rFonts w:ascii="Times New Roman" w:hAnsi="Times New Roman"/>
        </w:rPr>
        <w:t xml:space="preserve"> </w:t>
      </w:r>
      <w:r w:rsidR="00D537DA" w:rsidRPr="002C7232">
        <w:rPr>
          <w:rFonts w:ascii="Times New Roman" w:hAnsi="Times New Roman"/>
        </w:rPr>
        <w:t>Discipline in and as communication does no</w:t>
      </w:r>
      <w:r w:rsidR="00D1388D" w:rsidRPr="002C7232">
        <w:rPr>
          <w:rFonts w:ascii="Times New Roman" w:hAnsi="Times New Roman"/>
        </w:rPr>
        <w:t xml:space="preserve">t arrive when horses met humans. Like writing for the </w:t>
      </w:r>
      <w:proofErr w:type="spellStart"/>
      <w:r w:rsidR="00D1388D" w:rsidRPr="002C7232">
        <w:rPr>
          <w:rFonts w:ascii="Times New Roman" w:hAnsi="Times New Roman"/>
        </w:rPr>
        <w:t>Nambikwara</w:t>
      </w:r>
      <w:proofErr w:type="spellEnd"/>
      <w:r w:rsidR="005040C7">
        <w:rPr>
          <w:rFonts w:ascii="Times New Roman" w:hAnsi="Times New Roman"/>
        </w:rPr>
        <w:t>, which</w:t>
      </w:r>
      <w:r w:rsidR="007A2EC9" w:rsidRPr="002C7232">
        <w:rPr>
          <w:rFonts w:ascii="Times New Roman" w:hAnsi="Times New Roman"/>
        </w:rPr>
        <w:t xml:space="preserve"> did not commence</w:t>
      </w:r>
      <w:r w:rsidR="00D1388D" w:rsidRPr="002C7232">
        <w:rPr>
          <w:rFonts w:ascii="Times New Roman" w:hAnsi="Times New Roman"/>
        </w:rPr>
        <w:t xml:space="preserve"> </w:t>
      </w:r>
      <w:r w:rsidR="007A2EC9" w:rsidRPr="002C7232">
        <w:rPr>
          <w:rFonts w:ascii="Times New Roman" w:hAnsi="Times New Roman"/>
        </w:rPr>
        <w:t>with the contaminating</w:t>
      </w:r>
      <w:r w:rsidR="00D1388D" w:rsidRPr="002C7232">
        <w:rPr>
          <w:rFonts w:ascii="Times New Roman" w:hAnsi="Times New Roman"/>
        </w:rPr>
        <w:t xml:space="preserve"> arrival of </w:t>
      </w:r>
      <w:r w:rsidR="005040C7">
        <w:rPr>
          <w:rFonts w:ascii="Times New Roman" w:hAnsi="Times New Roman"/>
        </w:rPr>
        <w:t xml:space="preserve">Europe in the form of </w:t>
      </w:r>
      <w:r w:rsidR="00D1388D" w:rsidRPr="002C7232">
        <w:rPr>
          <w:rFonts w:ascii="Times New Roman" w:hAnsi="Times New Roman"/>
        </w:rPr>
        <w:t>Claude Levi-Str</w:t>
      </w:r>
      <w:r w:rsidR="007A2EC9" w:rsidRPr="002C7232">
        <w:rPr>
          <w:rFonts w:ascii="Times New Roman" w:hAnsi="Times New Roman"/>
        </w:rPr>
        <w:t>auss</w:t>
      </w:r>
      <w:r w:rsidR="005040C7">
        <w:rPr>
          <w:rFonts w:ascii="Times New Roman" w:hAnsi="Times New Roman"/>
        </w:rPr>
        <w:t>, discipline was already there.</w:t>
      </w:r>
      <w:r w:rsidR="007A2EC9" w:rsidRPr="002C7232">
        <w:rPr>
          <w:rStyle w:val="EndnoteReference"/>
          <w:rFonts w:ascii="Times New Roman" w:hAnsi="Times New Roman"/>
        </w:rPr>
        <w:endnoteReference w:id="88"/>
      </w:r>
      <w:r w:rsidR="00E152B7" w:rsidRPr="002C7232">
        <w:rPr>
          <w:rFonts w:ascii="Times New Roman" w:hAnsi="Times New Roman"/>
        </w:rPr>
        <w:t xml:space="preserve"> </w:t>
      </w:r>
      <w:r w:rsidR="004D6910" w:rsidRPr="002C7232">
        <w:rPr>
          <w:rFonts w:ascii="Times New Roman" w:hAnsi="Times New Roman"/>
        </w:rPr>
        <w:t>While perhaps</w:t>
      </w:r>
      <w:r w:rsidR="009067D6" w:rsidRPr="002C7232">
        <w:rPr>
          <w:rFonts w:ascii="Times New Roman" w:hAnsi="Times New Roman"/>
        </w:rPr>
        <w:t xml:space="preserve"> working through psychic processes </w:t>
      </w:r>
      <w:r w:rsidR="004D6910" w:rsidRPr="002C7232">
        <w:rPr>
          <w:rFonts w:ascii="Times New Roman" w:hAnsi="Times New Roman"/>
        </w:rPr>
        <w:t xml:space="preserve">in producing the figure of the father </w:t>
      </w:r>
      <w:r w:rsidR="00837596" w:rsidRPr="002C7232">
        <w:rPr>
          <w:rFonts w:ascii="Times New Roman" w:hAnsi="Times New Roman"/>
        </w:rPr>
        <w:t>by means</w:t>
      </w:r>
      <w:r w:rsidR="004D6910" w:rsidRPr="002C7232">
        <w:rPr>
          <w:rFonts w:ascii="Times New Roman" w:hAnsi="Times New Roman"/>
        </w:rPr>
        <w:t xml:space="preserve"> of a totemic animal, Roberts </w:t>
      </w:r>
      <w:r w:rsidR="004D6910" w:rsidRPr="002C7232">
        <w:rPr>
          <w:rFonts w:ascii="Times New Roman" w:hAnsi="Times New Roman"/>
          <w:i/>
        </w:rPr>
        <w:t>also</w:t>
      </w:r>
      <w:r w:rsidR="004D6910" w:rsidRPr="002C7232">
        <w:rPr>
          <w:rFonts w:ascii="Times New Roman" w:hAnsi="Times New Roman"/>
        </w:rPr>
        <w:t xml:space="preserve"> opens a companionate relation between hum</w:t>
      </w:r>
      <w:r w:rsidR="00837596" w:rsidRPr="002C7232">
        <w:rPr>
          <w:rFonts w:ascii="Times New Roman" w:hAnsi="Times New Roman"/>
        </w:rPr>
        <w:t>ans and horses that exceeds that</w:t>
      </w:r>
      <w:r w:rsidR="004D6910" w:rsidRPr="002C7232">
        <w:rPr>
          <w:rFonts w:ascii="Times New Roman" w:hAnsi="Times New Roman"/>
        </w:rPr>
        <w:t xml:space="preserve"> familiar scene.</w:t>
      </w:r>
      <w:r w:rsidR="00837596" w:rsidRPr="002C7232">
        <w:rPr>
          <w:rStyle w:val="EndnoteReference"/>
          <w:rFonts w:ascii="Times New Roman" w:hAnsi="Times New Roman"/>
        </w:rPr>
        <w:endnoteReference w:id="89"/>
      </w:r>
      <w:r w:rsidR="006811CB">
        <w:rPr>
          <w:rFonts w:ascii="Times New Roman" w:hAnsi="Times New Roman"/>
        </w:rPr>
        <w:t xml:space="preserve"> </w:t>
      </w:r>
    </w:p>
    <w:p w14:paraId="6FAB4BF9" w14:textId="77777777" w:rsidR="006811CB" w:rsidRDefault="006811CB" w:rsidP="008920C9">
      <w:pPr>
        <w:rPr>
          <w:rFonts w:ascii="Times New Roman" w:hAnsi="Times New Roman"/>
        </w:rPr>
      </w:pPr>
    </w:p>
    <w:p w14:paraId="44080ACE" w14:textId="2DF6E1B8" w:rsidR="00D211B3" w:rsidRDefault="00511BEA" w:rsidP="00D211B3">
      <w:pPr>
        <w:rPr>
          <w:rFonts w:ascii="Times New Roman" w:hAnsi="Times New Roman"/>
        </w:rPr>
      </w:pPr>
      <w:r>
        <w:rPr>
          <w:rFonts w:ascii="Times New Roman" w:hAnsi="Times New Roman"/>
        </w:rPr>
        <w:lastRenderedPageBreak/>
        <w:t xml:space="preserve">Returning to Derrida, however, we can also return to the scene of psychoanalysis such that it need not legislate </w:t>
      </w:r>
      <w:r w:rsidR="00E92D79">
        <w:rPr>
          <w:rFonts w:ascii="Times New Roman" w:hAnsi="Times New Roman"/>
        </w:rPr>
        <w:t>language, narrowly construed, as the privileged site for the working through of trauma</w:t>
      </w:r>
      <w:r w:rsidR="005B4C96">
        <w:rPr>
          <w:rFonts w:ascii="Times New Roman" w:hAnsi="Times New Roman"/>
        </w:rPr>
        <w:t xml:space="preserve">. </w:t>
      </w:r>
      <w:r w:rsidR="00EC62D2">
        <w:rPr>
          <w:rFonts w:ascii="Times New Roman" w:hAnsi="Times New Roman"/>
        </w:rPr>
        <w:t>Th</w:t>
      </w:r>
      <w:r w:rsidR="00B02BA2">
        <w:rPr>
          <w:rFonts w:ascii="Times New Roman" w:hAnsi="Times New Roman"/>
        </w:rPr>
        <w:t xml:space="preserve">inking between the implicit recourse to Abraham and </w:t>
      </w:r>
      <w:proofErr w:type="spellStart"/>
      <w:r w:rsidR="00B02BA2">
        <w:rPr>
          <w:rFonts w:ascii="Times New Roman" w:hAnsi="Times New Roman"/>
        </w:rPr>
        <w:t>Torok</w:t>
      </w:r>
      <w:proofErr w:type="spellEnd"/>
      <w:r w:rsidR="00B02BA2">
        <w:rPr>
          <w:rFonts w:ascii="Times New Roman" w:hAnsi="Times New Roman"/>
        </w:rPr>
        <w:t xml:space="preserve"> in the ‘Eating Well’ interview and Derrida’s</w:t>
      </w:r>
      <w:r w:rsidR="00017C82">
        <w:rPr>
          <w:rFonts w:ascii="Times New Roman" w:hAnsi="Times New Roman"/>
        </w:rPr>
        <w:t xml:space="preserve"> explicit engagement with their work in his ostensible</w:t>
      </w:r>
      <w:r w:rsidR="00B02BA2">
        <w:rPr>
          <w:rFonts w:ascii="Times New Roman" w:hAnsi="Times New Roman"/>
        </w:rPr>
        <w:t xml:space="preserve"> </w:t>
      </w:r>
      <w:r w:rsidR="00017C82">
        <w:rPr>
          <w:rFonts w:ascii="Times New Roman" w:hAnsi="Times New Roman"/>
        </w:rPr>
        <w:t xml:space="preserve">introduction to their book </w:t>
      </w:r>
      <w:r w:rsidR="00017C82" w:rsidRPr="00017C82">
        <w:rPr>
          <w:rFonts w:ascii="Times New Roman" w:hAnsi="Times New Roman"/>
          <w:i/>
        </w:rPr>
        <w:t>The Wolf Man’s Magic Word</w:t>
      </w:r>
      <w:r w:rsidR="00017C82">
        <w:rPr>
          <w:rFonts w:ascii="Times New Roman" w:hAnsi="Times New Roman"/>
        </w:rPr>
        <w:t xml:space="preserve">, </w:t>
      </w:r>
      <w:r w:rsidR="00747F0D">
        <w:rPr>
          <w:rFonts w:ascii="Times New Roman" w:hAnsi="Times New Roman"/>
        </w:rPr>
        <w:t>we can open</w:t>
      </w:r>
      <w:r w:rsidR="00017C82">
        <w:rPr>
          <w:rFonts w:ascii="Times New Roman" w:hAnsi="Times New Roman"/>
        </w:rPr>
        <w:t xml:space="preserve"> the </w:t>
      </w:r>
      <w:r w:rsidR="00747F0D">
        <w:rPr>
          <w:rFonts w:ascii="Times New Roman" w:hAnsi="Times New Roman"/>
        </w:rPr>
        <w:t>path</w:t>
      </w:r>
      <w:r w:rsidR="00017C82">
        <w:rPr>
          <w:rFonts w:ascii="Times New Roman" w:hAnsi="Times New Roman"/>
        </w:rPr>
        <w:t xml:space="preserve"> to a non-linguistic eating well.</w:t>
      </w:r>
      <w:r w:rsidR="00EE680D">
        <w:rPr>
          <w:rStyle w:val="EndnoteReference"/>
          <w:rFonts w:ascii="Times New Roman" w:hAnsi="Times New Roman"/>
        </w:rPr>
        <w:endnoteReference w:id="90"/>
      </w:r>
      <w:r w:rsidR="00017C82">
        <w:rPr>
          <w:rFonts w:ascii="Times New Roman" w:hAnsi="Times New Roman"/>
        </w:rPr>
        <w:t xml:space="preserve"> That is to say, </w:t>
      </w:r>
      <w:r w:rsidR="00841B01">
        <w:rPr>
          <w:rFonts w:ascii="Times New Roman" w:hAnsi="Times New Roman"/>
        </w:rPr>
        <w:t xml:space="preserve">while the interview displaces ethics as an encounter based on a ‘face-to-face’ meeting with </w:t>
      </w:r>
      <w:r w:rsidR="0071704F">
        <w:rPr>
          <w:rFonts w:ascii="Times New Roman" w:hAnsi="Times New Roman"/>
        </w:rPr>
        <w:t xml:space="preserve">the </w:t>
      </w:r>
      <w:r w:rsidR="00841B01">
        <w:rPr>
          <w:rFonts w:ascii="Times New Roman" w:hAnsi="Times New Roman"/>
        </w:rPr>
        <w:t xml:space="preserve">other that </w:t>
      </w:r>
      <w:r w:rsidR="00AF7DD7">
        <w:rPr>
          <w:rFonts w:ascii="Times New Roman" w:hAnsi="Times New Roman"/>
        </w:rPr>
        <w:t>assumes</w:t>
      </w:r>
      <w:r w:rsidR="00841B01">
        <w:rPr>
          <w:rFonts w:ascii="Times New Roman" w:hAnsi="Times New Roman"/>
        </w:rPr>
        <w:t xml:space="preserve"> a human community</w:t>
      </w:r>
      <w:r w:rsidR="00834C22">
        <w:rPr>
          <w:rFonts w:ascii="Times New Roman" w:hAnsi="Times New Roman"/>
        </w:rPr>
        <w:t xml:space="preserve"> retaining the sacrifice or ‘non-criminal putting to death’ of the other named animal</w:t>
      </w:r>
      <w:r w:rsidR="00841B01">
        <w:rPr>
          <w:rFonts w:ascii="Times New Roman" w:hAnsi="Times New Roman"/>
        </w:rPr>
        <w:t xml:space="preserve">, the introduction consolidates Derrida’s </w:t>
      </w:r>
      <w:r w:rsidR="00BA277B">
        <w:rPr>
          <w:rFonts w:ascii="Times New Roman" w:hAnsi="Times New Roman"/>
        </w:rPr>
        <w:t>move</w:t>
      </w:r>
      <w:r w:rsidR="00902429">
        <w:rPr>
          <w:rFonts w:ascii="Times New Roman" w:hAnsi="Times New Roman"/>
        </w:rPr>
        <w:t xml:space="preserve"> beyond the mouth as the speaking </w:t>
      </w:r>
      <w:proofErr w:type="spellStart"/>
      <w:r w:rsidR="00902429">
        <w:rPr>
          <w:rFonts w:ascii="Times New Roman" w:hAnsi="Times New Roman"/>
        </w:rPr>
        <w:t>telos</w:t>
      </w:r>
      <w:proofErr w:type="spellEnd"/>
      <w:r w:rsidR="00902429">
        <w:rPr>
          <w:rFonts w:ascii="Times New Roman" w:hAnsi="Times New Roman"/>
        </w:rPr>
        <w:t xml:space="preserve"> of the subject.</w:t>
      </w:r>
      <w:r w:rsidR="00902429">
        <w:rPr>
          <w:rStyle w:val="EndnoteReference"/>
          <w:rFonts w:ascii="Times New Roman" w:hAnsi="Times New Roman"/>
        </w:rPr>
        <w:endnoteReference w:id="91"/>
      </w:r>
      <w:r w:rsidR="00040EB1">
        <w:rPr>
          <w:rFonts w:ascii="Times New Roman" w:hAnsi="Times New Roman"/>
        </w:rPr>
        <w:t xml:space="preserve"> </w:t>
      </w:r>
      <w:r w:rsidR="00AF7DD7">
        <w:rPr>
          <w:rFonts w:ascii="Times New Roman" w:hAnsi="Times New Roman"/>
        </w:rPr>
        <w:t xml:space="preserve">Within this </w:t>
      </w:r>
      <w:proofErr w:type="spellStart"/>
      <w:r w:rsidR="00AF7DD7">
        <w:rPr>
          <w:rFonts w:ascii="Times New Roman" w:hAnsi="Times New Roman"/>
        </w:rPr>
        <w:t>telos</w:t>
      </w:r>
      <w:proofErr w:type="spellEnd"/>
      <w:r w:rsidR="00CD5172">
        <w:rPr>
          <w:rFonts w:ascii="Times New Roman" w:hAnsi="Times New Roman"/>
        </w:rPr>
        <w:t xml:space="preserve"> as Abraham and </w:t>
      </w:r>
      <w:proofErr w:type="spellStart"/>
      <w:r w:rsidR="00CD5172">
        <w:rPr>
          <w:rFonts w:ascii="Times New Roman" w:hAnsi="Times New Roman"/>
        </w:rPr>
        <w:t>Torok</w:t>
      </w:r>
      <w:proofErr w:type="spellEnd"/>
      <w:r w:rsidR="00CD5172">
        <w:rPr>
          <w:rFonts w:ascii="Times New Roman" w:hAnsi="Times New Roman"/>
        </w:rPr>
        <w:t xml:space="preserve"> articulate it</w:t>
      </w:r>
      <w:r w:rsidR="00FD526C">
        <w:rPr>
          <w:rFonts w:ascii="Times New Roman" w:hAnsi="Times New Roman"/>
        </w:rPr>
        <w:t>,</w:t>
      </w:r>
      <w:r w:rsidR="00AF7DD7">
        <w:rPr>
          <w:rFonts w:ascii="Times New Roman" w:hAnsi="Times New Roman"/>
        </w:rPr>
        <w:t xml:space="preserve"> t</w:t>
      </w:r>
      <w:r w:rsidR="00040EB1">
        <w:rPr>
          <w:rFonts w:ascii="Times New Roman" w:hAnsi="Times New Roman"/>
        </w:rPr>
        <w:t xml:space="preserve">he </w:t>
      </w:r>
      <w:r w:rsidR="00176FA6">
        <w:rPr>
          <w:rFonts w:ascii="Times New Roman" w:hAnsi="Times New Roman"/>
        </w:rPr>
        <w:t xml:space="preserve">human </w:t>
      </w:r>
      <w:r w:rsidR="00040EB1">
        <w:rPr>
          <w:rFonts w:ascii="Times New Roman" w:hAnsi="Times New Roman"/>
        </w:rPr>
        <w:t>mouth</w:t>
      </w:r>
      <w:r w:rsidR="004A3660">
        <w:rPr>
          <w:rFonts w:ascii="Times New Roman" w:hAnsi="Times New Roman"/>
        </w:rPr>
        <w:t xml:space="preserve"> </w:t>
      </w:r>
      <w:r w:rsidR="00040EB1">
        <w:rPr>
          <w:rFonts w:ascii="Times New Roman" w:hAnsi="Times New Roman"/>
        </w:rPr>
        <w:t>is haunted by the loss of the object, the breast</w:t>
      </w:r>
      <w:r w:rsidR="00AF7DD7">
        <w:rPr>
          <w:rFonts w:ascii="Times New Roman" w:hAnsi="Times New Roman"/>
        </w:rPr>
        <w:t xml:space="preserve">, while the word </w:t>
      </w:r>
      <w:r w:rsidR="005040C7">
        <w:rPr>
          <w:rFonts w:ascii="Times New Roman" w:hAnsi="Times New Roman"/>
        </w:rPr>
        <w:t xml:space="preserve">steps in to fill </w:t>
      </w:r>
      <w:r w:rsidR="00CE3A33">
        <w:rPr>
          <w:rFonts w:ascii="Times New Roman" w:hAnsi="Times New Roman"/>
        </w:rPr>
        <w:t>‘</w:t>
      </w:r>
      <w:r w:rsidR="005040C7">
        <w:rPr>
          <w:rFonts w:ascii="Times New Roman" w:hAnsi="Times New Roman"/>
        </w:rPr>
        <w:t>the communion of empty mouths’.</w:t>
      </w:r>
      <w:r w:rsidR="00CE3A33">
        <w:rPr>
          <w:rStyle w:val="EndnoteReference"/>
          <w:rFonts w:ascii="Times New Roman" w:hAnsi="Times New Roman"/>
        </w:rPr>
        <w:endnoteReference w:id="92"/>
      </w:r>
      <w:r w:rsidR="00AF7DD7">
        <w:rPr>
          <w:rFonts w:ascii="Times New Roman" w:hAnsi="Times New Roman"/>
        </w:rPr>
        <w:t xml:space="preserve"> </w:t>
      </w:r>
      <w:r w:rsidR="005D088C">
        <w:rPr>
          <w:rFonts w:ascii="Times New Roman" w:hAnsi="Times New Roman"/>
        </w:rPr>
        <w:t>In shifting beyond the mouth as the privileged orifice functioning as the ‘metonymy of introjection’</w:t>
      </w:r>
      <w:r w:rsidR="00B54484">
        <w:rPr>
          <w:rFonts w:ascii="Times New Roman" w:hAnsi="Times New Roman"/>
        </w:rPr>
        <w:t>,</w:t>
      </w:r>
      <w:r w:rsidR="005D088C">
        <w:rPr>
          <w:rFonts w:ascii="Times New Roman" w:hAnsi="Times New Roman"/>
        </w:rPr>
        <w:t xml:space="preserve"> </w:t>
      </w:r>
      <w:r w:rsidR="00A1281A">
        <w:rPr>
          <w:rFonts w:ascii="Times New Roman" w:hAnsi="Times New Roman"/>
        </w:rPr>
        <w:t>Derrida implies the possibility of other identifications taking place at</w:t>
      </w:r>
      <w:r w:rsidR="00A1281A" w:rsidRPr="00A1281A">
        <w:rPr>
          <w:rFonts w:ascii="Times New Roman" w:hAnsi="Times New Roman"/>
        </w:rPr>
        <w:t xml:space="preserve"> </w:t>
      </w:r>
      <w:r w:rsidR="00A1281A">
        <w:rPr>
          <w:rFonts w:ascii="Times New Roman" w:hAnsi="Times New Roman"/>
        </w:rPr>
        <w:t>th</w:t>
      </w:r>
      <w:r w:rsidR="00D211B3">
        <w:rPr>
          <w:rFonts w:ascii="Times New Roman" w:hAnsi="Times New Roman"/>
        </w:rPr>
        <w:t xml:space="preserve">e ‘edge of [all] the </w:t>
      </w:r>
      <w:r w:rsidR="00D211B3" w:rsidRPr="00D211B3">
        <w:rPr>
          <w:rFonts w:ascii="Times New Roman" w:hAnsi="Times New Roman"/>
        </w:rPr>
        <w:t xml:space="preserve">orifices (of </w:t>
      </w:r>
      <w:proofErr w:type="spellStart"/>
      <w:r w:rsidR="00D211B3" w:rsidRPr="00D211B3">
        <w:rPr>
          <w:rFonts w:ascii="Times New Roman" w:hAnsi="Times New Roman"/>
        </w:rPr>
        <w:t>orality</w:t>
      </w:r>
      <w:proofErr w:type="spellEnd"/>
      <w:r w:rsidR="00D211B3" w:rsidRPr="00D211B3">
        <w:rPr>
          <w:rFonts w:ascii="Times New Roman" w:hAnsi="Times New Roman"/>
        </w:rPr>
        <w:t>, but also of the ear, the eye-and all the ‘senses’ in general)</w:t>
      </w:r>
      <w:r w:rsidR="00D211B3">
        <w:rPr>
          <w:rFonts w:ascii="Times New Roman" w:hAnsi="Times New Roman"/>
        </w:rPr>
        <w:t>’</w:t>
      </w:r>
      <w:r w:rsidR="00176FA6" w:rsidRPr="00D211B3">
        <w:rPr>
          <w:rFonts w:ascii="Times New Roman" w:hAnsi="Times New Roman"/>
        </w:rPr>
        <w:t>.</w:t>
      </w:r>
      <w:r w:rsidR="00176FA6" w:rsidRPr="00D211B3">
        <w:rPr>
          <w:rStyle w:val="EndnoteReference"/>
          <w:rFonts w:ascii="Times New Roman" w:hAnsi="Times New Roman"/>
        </w:rPr>
        <w:endnoteReference w:id="93"/>
      </w:r>
    </w:p>
    <w:p w14:paraId="0FC5E9B3" w14:textId="32F74E91" w:rsidR="005D088C" w:rsidRDefault="00BD0C6E" w:rsidP="00D211B3">
      <w:pPr>
        <w:rPr>
          <w:rFonts w:ascii="Times New Roman" w:hAnsi="Times New Roman"/>
        </w:rPr>
      </w:pPr>
      <w:r w:rsidRPr="00D211B3">
        <w:rPr>
          <w:rFonts w:ascii="Times New Roman" w:hAnsi="Times New Roman"/>
        </w:rPr>
        <w:t xml:space="preserve">He thus </w:t>
      </w:r>
      <w:r w:rsidR="00D211B3">
        <w:rPr>
          <w:rFonts w:ascii="Times New Roman" w:hAnsi="Times New Roman"/>
        </w:rPr>
        <w:t>opens the possibility of thinking of identification and even an unconscious that is not governed by language in its strict sense</w:t>
      </w:r>
      <w:r w:rsidR="00DD7558">
        <w:rPr>
          <w:rFonts w:ascii="Times New Roman" w:hAnsi="Times New Roman"/>
        </w:rPr>
        <w:t xml:space="preserve">, and thus to </w:t>
      </w:r>
      <w:r w:rsidR="00B32F94">
        <w:rPr>
          <w:rFonts w:ascii="Times New Roman" w:hAnsi="Times New Roman"/>
        </w:rPr>
        <w:t>the possibility of</w:t>
      </w:r>
      <w:r w:rsidR="00DD7558">
        <w:rPr>
          <w:rFonts w:ascii="Times New Roman" w:hAnsi="Times New Roman"/>
        </w:rPr>
        <w:t xml:space="preserve"> psychic lives</w:t>
      </w:r>
      <w:r w:rsidR="00B32F94">
        <w:rPr>
          <w:rFonts w:ascii="Times New Roman" w:hAnsi="Times New Roman"/>
        </w:rPr>
        <w:t xml:space="preserve"> in other animals</w:t>
      </w:r>
      <w:r w:rsidR="00D211B3">
        <w:rPr>
          <w:rFonts w:ascii="Times New Roman" w:hAnsi="Times New Roman"/>
        </w:rPr>
        <w:t>.</w:t>
      </w:r>
      <w:r w:rsidR="00DD7558">
        <w:rPr>
          <w:rFonts w:ascii="Times New Roman" w:hAnsi="Times New Roman"/>
        </w:rPr>
        <w:t xml:space="preserve"> In</w:t>
      </w:r>
      <w:r w:rsidR="00752B18">
        <w:rPr>
          <w:rFonts w:ascii="Times New Roman" w:hAnsi="Times New Roman"/>
        </w:rPr>
        <w:t xml:space="preserve"> </w:t>
      </w:r>
      <w:r w:rsidR="00B54484">
        <w:rPr>
          <w:rFonts w:ascii="Times New Roman" w:hAnsi="Times New Roman"/>
        </w:rPr>
        <w:t>‘Say the Animal Responded’, the</w:t>
      </w:r>
      <w:r w:rsidR="00B32F94">
        <w:rPr>
          <w:rFonts w:ascii="Times New Roman" w:hAnsi="Times New Roman"/>
        </w:rPr>
        <w:t xml:space="preserve"> section of </w:t>
      </w:r>
      <w:r w:rsidR="00B32F94" w:rsidRPr="00B32F94">
        <w:rPr>
          <w:rFonts w:ascii="Times New Roman" w:hAnsi="Times New Roman"/>
          <w:i/>
        </w:rPr>
        <w:t>The Animal That Therefore I Am</w:t>
      </w:r>
      <w:r w:rsidR="00B32F94">
        <w:rPr>
          <w:rFonts w:ascii="Times New Roman" w:hAnsi="Times New Roman"/>
        </w:rPr>
        <w:t xml:space="preserve"> explicitly directed at </w:t>
      </w:r>
      <w:r w:rsidR="00EB26D0">
        <w:rPr>
          <w:rFonts w:ascii="Times New Roman" w:hAnsi="Times New Roman"/>
        </w:rPr>
        <w:t xml:space="preserve">the psychoanalysis of </w:t>
      </w:r>
      <w:r w:rsidR="00B32F94">
        <w:rPr>
          <w:rFonts w:ascii="Times New Roman" w:hAnsi="Times New Roman"/>
        </w:rPr>
        <w:t xml:space="preserve">Jacques </w:t>
      </w:r>
      <w:proofErr w:type="spellStart"/>
      <w:r w:rsidR="00B32F94">
        <w:rPr>
          <w:rFonts w:ascii="Times New Roman" w:hAnsi="Times New Roman"/>
        </w:rPr>
        <w:t>Lacan</w:t>
      </w:r>
      <w:proofErr w:type="spellEnd"/>
      <w:r w:rsidR="00B32F94">
        <w:rPr>
          <w:rFonts w:ascii="Times New Roman" w:hAnsi="Times New Roman"/>
        </w:rPr>
        <w:t>, Derrida restates the case of the trace as a wider category than the signifier and explicitly links this to animals:</w:t>
      </w:r>
    </w:p>
    <w:p w14:paraId="1787AABB" w14:textId="77777777" w:rsidR="007B0691" w:rsidRDefault="007B0691" w:rsidP="00D211B3">
      <w:pPr>
        <w:rPr>
          <w:rFonts w:ascii="Times New Roman" w:hAnsi="Times New Roman"/>
        </w:rPr>
      </w:pPr>
    </w:p>
    <w:p w14:paraId="06B70BE1" w14:textId="46AFB7BB" w:rsidR="00752B18" w:rsidRDefault="00752B18" w:rsidP="00B32F94">
      <w:pPr>
        <w:ind w:left="720"/>
        <w:rPr>
          <w:rFonts w:ascii="Times New Roman" w:hAnsi="Times New Roman"/>
        </w:rPr>
      </w:pPr>
      <w:proofErr w:type="gramStart"/>
      <w:r w:rsidRPr="00B32F94">
        <w:rPr>
          <w:rFonts w:ascii="Times New Roman" w:hAnsi="Times New Roman"/>
        </w:rPr>
        <w:t>the</w:t>
      </w:r>
      <w:proofErr w:type="gramEnd"/>
      <w:r w:rsidRPr="00B32F94">
        <w:rPr>
          <w:rFonts w:ascii="Times New Roman" w:hAnsi="Times New Roman"/>
        </w:rPr>
        <w:t xml:space="preserve"> structure of the trace presupposes that </w:t>
      </w:r>
      <w:r w:rsidRPr="00B32F94">
        <w:rPr>
          <w:rFonts w:ascii="Times New Roman" w:hAnsi="Times New Roman"/>
          <w:i/>
        </w:rPr>
        <w:t>to trace</w:t>
      </w:r>
      <w:r w:rsidRPr="00B32F94">
        <w:rPr>
          <w:rFonts w:ascii="Times New Roman" w:hAnsi="Times New Roman"/>
        </w:rPr>
        <w:t xml:space="preserve"> amounts to </w:t>
      </w:r>
      <w:r w:rsidRPr="00B32F94">
        <w:rPr>
          <w:rFonts w:ascii="Times New Roman" w:hAnsi="Times New Roman"/>
          <w:i/>
        </w:rPr>
        <w:t>erasing a trace</w:t>
      </w:r>
      <w:r w:rsidRPr="00B32F94">
        <w:rPr>
          <w:rFonts w:ascii="Times New Roman" w:hAnsi="Times New Roman"/>
        </w:rPr>
        <w:t xml:space="preserve"> as much as to imprinting it, all sorts of sometimes ritual animal practices, for example, in burial and mourning, associate the experience of the trace with that of the erasure of the trace</w:t>
      </w:r>
      <w:r w:rsidR="00B32F94">
        <w:rPr>
          <w:rFonts w:ascii="Times New Roman" w:hAnsi="Times New Roman"/>
        </w:rPr>
        <w:t>.</w:t>
      </w:r>
      <w:r w:rsidR="00B32F94">
        <w:rPr>
          <w:rStyle w:val="EndnoteReference"/>
          <w:rFonts w:ascii="Times New Roman" w:hAnsi="Times New Roman"/>
        </w:rPr>
        <w:endnoteReference w:id="94"/>
      </w:r>
    </w:p>
    <w:p w14:paraId="4AAD8440" w14:textId="77777777" w:rsidR="007B0691" w:rsidRDefault="007B0691" w:rsidP="00B32F94">
      <w:pPr>
        <w:ind w:left="720"/>
        <w:rPr>
          <w:rFonts w:ascii="Times New Roman" w:hAnsi="Times New Roman"/>
        </w:rPr>
      </w:pPr>
    </w:p>
    <w:p w14:paraId="4333A64B" w14:textId="479FA3D3" w:rsidR="008E2ADB" w:rsidRDefault="002F33CD" w:rsidP="00E92D79">
      <w:pPr>
        <w:rPr>
          <w:rFonts w:ascii="Times New Roman" w:hAnsi="Times New Roman"/>
        </w:rPr>
      </w:pPr>
      <w:r>
        <w:rPr>
          <w:rFonts w:ascii="Times New Roman" w:hAnsi="Times New Roman"/>
        </w:rPr>
        <w:t xml:space="preserve">‘Burial and mourning’ both take us to the territory that ‘the animal’ is not supposed to traverse and </w:t>
      </w:r>
      <w:r w:rsidR="00A0500F">
        <w:rPr>
          <w:rFonts w:ascii="Times New Roman" w:hAnsi="Times New Roman"/>
        </w:rPr>
        <w:t>return</w:t>
      </w:r>
      <w:r>
        <w:rPr>
          <w:rFonts w:ascii="Times New Roman" w:hAnsi="Times New Roman"/>
        </w:rPr>
        <w:t xml:space="preserve"> us to the </w:t>
      </w:r>
      <w:r w:rsidR="00A0500F">
        <w:rPr>
          <w:rFonts w:ascii="Times New Roman" w:hAnsi="Times New Roman"/>
        </w:rPr>
        <w:t>question</w:t>
      </w:r>
      <w:r>
        <w:rPr>
          <w:rFonts w:ascii="Times New Roman" w:hAnsi="Times New Roman"/>
        </w:rPr>
        <w:t xml:space="preserve"> of traumatic experience</w:t>
      </w:r>
      <w:r w:rsidR="001226CC">
        <w:rPr>
          <w:rFonts w:ascii="Times New Roman" w:hAnsi="Times New Roman"/>
        </w:rPr>
        <w:t>.</w:t>
      </w:r>
      <w:r w:rsidR="001B5842">
        <w:rPr>
          <w:rFonts w:ascii="Times New Roman" w:hAnsi="Times New Roman"/>
        </w:rPr>
        <w:t xml:space="preserve"> While Derrida acknowledges some progress with the animal question in </w:t>
      </w:r>
      <w:proofErr w:type="spellStart"/>
      <w:r w:rsidR="001B5842">
        <w:rPr>
          <w:rFonts w:ascii="Times New Roman" w:hAnsi="Times New Roman"/>
        </w:rPr>
        <w:t>Lacan</w:t>
      </w:r>
      <w:proofErr w:type="spellEnd"/>
      <w:r w:rsidR="001B5842">
        <w:rPr>
          <w:rFonts w:ascii="Times New Roman" w:hAnsi="Times New Roman"/>
        </w:rPr>
        <w:t xml:space="preserve">, he also notes its repetition in the </w:t>
      </w:r>
      <w:proofErr w:type="spellStart"/>
      <w:r w:rsidR="001B5842" w:rsidRPr="00B32E10">
        <w:rPr>
          <w:rFonts w:ascii="Times New Roman" w:hAnsi="Times New Roman"/>
          <w:i/>
        </w:rPr>
        <w:t>Ecrits</w:t>
      </w:r>
      <w:proofErr w:type="spellEnd"/>
      <w:r w:rsidR="00B32E10">
        <w:rPr>
          <w:rFonts w:ascii="Times New Roman" w:hAnsi="Times New Roman"/>
        </w:rPr>
        <w:t xml:space="preserve">, through </w:t>
      </w:r>
      <w:proofErr w:type="spellStart"/>
      <w:r w:rsidR="0059578F">
        <w:rPr>
          <w:rFonts w:ascii="Times New Roman" w:hAnsi="Times New Roman"/>
        </w:rPr>
        <w:t>Lacan’s</w:t>
      </w:r>
      <w:proofErr w:type="spellEnd"/>
      <w:r w:rsidR="0059578F">
        <w:rPr>
          <w:rFonts w:ascii="Times New Roman" w:hAnsi="Times New Roman"/>
        </w:rPr>
        <w:t xml:space="preserve"> recruitment of</w:t>
      </w:r>
      <w:r w:rsidR="00B32E10">
        <w:rPr>
          <w:rFonts w:ascii="Times New Roman" w:hAnsi="Times New Roman"/>
        </w:rPr>
        <w:t xml:space="preserve"> the ability to erase one’s tracks or lie as the defining proper of the human.</w:t>
      </w:r>
      <w:r w:rsidR="001B5842">
        <w:rPr>
          <w:rFonts w:ascii="Times New Roman" w:hAnsi="Times New Roman"/>
        </w:rPr>
        <w:t xml:space="preserve"> </w:t>
      </w:r>
      <w:r w:rsidR="0067325A">
        <w:rPr>
          <w:rFonts w:ascii="Times New Roman" w:hAnsi="Times New Roman"/>
        </w:rPr>
        <w:t>Insisting on the vulnerability of all our tr</w:t>
      </w:r>
      <w:r w:rsidR="009E178D">
        <w:rPr>
          <w:rFonts w:ascii="Times New Roman" w:hAnsi="Times New Roman"/>
        </w:rPr>
        <w:t>aces</w:t>
      </w:r>
      <w:r w:rsidR="00473FBE">
        <w:rPr>
          <w:rFonts w:ascii="Times New Roman" w:hAnsi="Times New Roman"/>
        </w:rPr>
        <w:t xml:space="preserve"> of whatever kind</w:t>
      </w:r>
      <w:r w:rsidR="009E178D">
        <w:rPr>
          <w:rFonts w:ascii="Times New Roman" w:hAnsi="Times New Roman"/>
        </w:rPr>
        <w:t xml:space="preserve">, Derrida ironically reminds </w:t>
      </w:r>
      <w:proofErr w:type="spellStart"/>
      <w:r w:rsidR="009E178D">
        <w:rPr>
          <w:rFonts w:ascii="Times New Roman" w:hAnsi="Times New Roman"/>
        </w:rPr>
        <w:t>Lacan</w:t>
      </w:r>
      <w:proofErr w:type="spellEnd"/>
      <w:r w:rsidR="009E178D">
        <w:rPr>
          <w:rFonts w:ascii="Times New Roman" w:hAnsi="Times New Roman"/>
        </w:rPr>
        <w:t xml:space="preserve"> of the Unconscious and widens the latter</w:t>
      </w:r>
      <w:r w:rsidR="0067325A">
        <w:rPr>
          <w:rFonts w:ascii="Times New Roman" w:hAnsi="Times New Roman"/>
        </w:rPr>
        <w:t xml:space="preserve"> </w:t>
      </w:r>
      <w:r w:rsidR="00E75D9B">
        <w:rPr>
          <w:rFonts w:ascii="Times New Roman" w:hAnsi="Times New Roman"/>
        </w:rPr>
        <w:t xml:space="preserve">so that again, </w:t>
      </w:r>
      <w:r w:rsidR="00CD6DBD">
        <w:rPr>
          <w:rFonts w:ascii="Times New Roman" w:hAnsi="Times New Roman"/>
        </w:rPr>
        <w:t>a constitutive non-presence affects the living in general.</w:t>
      </w:r>
      <w:r w:rsidR="008B3D3F">
        <w:rPr>
          <w:rFonts w:ascii="Times New Roman" w:hAnsi="Times New Roman"/>
        </w:rPr>
        <w:t xml:space="preserve"> </w:t>
      </w:r>
      <w:r w:rsidR="00A02753">
        <w:rPr>
          <w:rFonts w:ascii="Times New Roman" w:hAnsi="Times New Roman"/>
        </w:rPr>
        <w:t xml:space="preserve">In a peculiar way this </w:t>
      </w:r>
      <w:r w:rsidR="00F913A8">
        <w:rPr>
          <w:rFonts w:ascii="Times New Roman" w:hAnsi="Times New Roman"/>
        </w:rPr>
        <w:t xml:space="preserve">thought returns us to the ability to suffer. </w:t>
      </w:r>
      <w:r w:rsidR="00640F00">
        <w:rPr>
          <w:rFonts w:ascii="Times New Roman" w:hAnsi="Times New Roman"/>
        </w:rPr>
        <w:t>In this case</w:t>
      </w:r>
      <w:r w:rsidR="008748B7">
        <w:rPr>
          <w:rFonts w:ascii="Times New Roman" w:hAnsi="Times New Roman"/>
        </w:rPr>
        <w:t xml:space="preserve"> suffering as the condition of experience out of joint with itself, in </w:t>
      </w:r>
      <w:r w:rsidR="009A1E3A">
        <w:rPr>
          <w:rFonts w:ascii="Times New Roman" w:hAnsi="Times New Roman"/>
        </w:rPr>
        <w:t xml:space="preserve">other </w:t>
      </w:r>
      <w:r w:rsidR="008748B7">
        <w:rPr>
          <w:rFonts w:ascii="Times New Roman" w:hAnsi="Times New Roman"/>
        </w:rPr>
        <w:t xml:space="preserve">words as traumatic. </w:t>
      </w:r>
    </w:p>
    <w:p w14:paraId="10C7AFF5" w14:textId="77777777" w:rsidR="00EB2E66" w:rsidRDefault="00EB2E66" w:rsidP="008920C9">
      <w:pPr>
        <w:rPr>
          <w:rFonts w:ascii="Times New Roman" w:hAnsi="Times New Roman"/>
        </w:rPr>
      </w:pPr>
    </w:p>
    <w:p w14:paraId="1ACCC552" w14:textId="46A5FEE3" w:rsidR="00E17A0C" w:rsidRPr="00535D8D" w:rsidRDefault="003F3229">
      <w:pPr>
        <w:rPr>
          <w:rFonts w:ascii="Times New Roman" w:hAnsi="Times New Roman"/>
        </w:rPr>
      </w:pPr>
      <w:r>
        <w:rPr>
          <w:rFonts w:ascii="Times New Roman" w:hAnsi="Times New Roman"/>
        </w:rPr>
        <w:t xml:space="preserve">In calling for an ‘unfamiliar unconscious’ </w:t>
      </w:r>
      <w:proofErr w:type="spellStart"/>
      <w:r w:rsidR="000C7B67">
        <w:rPr>
          <w:rFonts w:ascii="Times New Roman" w:hAnsi="Times New Roman"/>
        </w:rPr>
        <w:t>Haraway</w:t>
      </w:r>
      <w:proofErr w:type="spellEnd"/>
      <w:r w:rsidR="000C7B67">
        <w:rPr>
          <w:rFonts w:ascii="Times New Roman" w:hAnsi="Times New Roman"/>
        </w:rPr>
        <w:t xml:space="preserve"> </w:t>
      </w:r>
      <w:r>
        <w:rPr>
          <w:rFonts w:ascii="Times New Roman" w:hAnsi="Times New Roman"/>
        </w:rPr>
        <w:t xml:space="preserve">knowingly </w:t>
      </w:r>
      <w:r w:rsidR="000C7B67">
        <w:rPr>
          <w:rFonts w:ascii="Times New Roman" w:hAnsi="Times New Roman"/>
        </w:rPr>
        <w:t>demands the unfamiliar:</w:t>
      </w:r>
      <w:r w:rsidR="00DD30D7">
        <w:rPr>
          <w:rFonts w:ascii="Times New Roman" w:hAnsi="Times New Roman"/>
        </w:rPr>
        <w:t xml:space="preserve"> that which is not of ‘the family’, </w:t>
      </w:r>
      <w:r w:rsidR="000C7B67">
        <w:rPr>
          <w:rFonts w:ascii="Times New Roman" w:hAnsi="Times New Roman"/>
        </w:rPr>
        <w:t>even as</w:t>
      </w:r>
      <w:r w:rsidR="00DD30D7">
        <w:rPr>
          <w:rFonts w:ascii="Times New Roman" w:hAnsi="Times New Roman"/>
        </w:rPr>
        <w:t xml:space="preserve"> the logic of the uncanny yokes the familiar and unfamiliar together, as ‘that which was once repressed but has come to light’.</w:t>
      </w:r>
      <w:r w:rsidR="00DD30D7">
        <w:rPr>
          <w:rStyle w:val="EndnoteReference"/>
          <w:rFonts w:ascii="Times New Roman" w:hAnsi="Times New Roman"/>
        </w:rPr>
        <w:endnoteReference w:id="95"/>
      </w:r>
      <w:r w:rsidR="00DD30D7">
        <w:rPr>
          <w:rFonts w:ascii="Times New Roman" w:hAnsi="Times New Roman"/>
        </w:rPr>
        <w:t xml:space="preserve"> </w:t>
      </w:r>
      <w:r w:rsidR="000C7B67">
        <w:rPr>
          <w:rFonts w:ascii="Times New Roman" w:hAnsi="Times New Roman"/>
        </w:rPr>
        <w:t xml:space="preserve">Neither out of the blue, nor anti-psychoanalytic </w:t>
      </w:r>
      <w:r w:rsidR="000C7B67" w:rsidRPr="00AB757D">
        <w:rPr>
          <w:rFonts w:ascii="Times New Roman" w:hAnsi="Times New Roman"/>
          <w:i/>
        </w:rPr>
        <w:t>per se</w:t>
      </w:r>
      <w:r w:rsidR="000C7B67">
        <w:rPr>
          <w:rFonts w:ascii="Times New Roman" w:hAnsi="Times New Roman"/>
        </w:rPr>
        <w:t xml:space="preserve">, </w:t>
      </w:r>
      <w:proofErr w:type="spellStart"/>
      <w:r w:rsidR="000C7B67">
        <w:rPr>
          <w:rFonts w:ascii="Times New Roman" w:hAnsi="Times New Roman"/>
        </w:rPr>
        <w:t>Thryza</w:t>
      </w:r>
      <w:proofErr w:type="spellEnd"/>
      <w:r w:rsidR="000C7B67">
        <w:rPr>
          <w:rFonts w:ascii="Times New Roman" w:hAnsi="Times New Roman"/>
        </w:rPr>
        <w:t xml:space="preserve"> Nichols </w:t>
      </w:r>
      <w:proofErr w:type="spellStart"/>
      <w:r w:rsidR="000C7B67">
        <w:rPr>
          <w:rFonts w:ascii="Times New Roman" w:hAnsi="Times New Roman"/>
        </w:rPr>
        <w:t>Goodeve</w:t>
      </w:r>
      <w:proofErr w:type="spellEnd"/>
      <w:r w:rsidR="000C7B67">
        <w:rPr>
          <w:rFonts w:ascii="Times New Roman" w:hAnsi="Times New Roman"/>
        </w:rPr>
        <w:t xml:space="preserve"> </w:t>
      </w:r>
      <w:r w:rsidR="007E00F5">
        <w:rPr>
          <w:rFonts w:ascii="Times New Roman" w:hAnsi="Times New Roman"/>
        </w:rPr>
        <w:t>names</w:t>
      </w:r>
      <w:r w:rsidR="000C7B67">
        <w:rPr>
          <w:rFonts w:ascii="Times New Roman" w:hAnsi="Times New Roman"/>
        </w:rPr>
        <w:t xml:space="preserve"> </w:t>
      </w:r>
      <w:proofErr w:type="spellStart"/>
      <w:r w:rsidR="000C7B67">
        <w:rPr>
          <w:rFonts w:ascii="Times New Roman" w:hAnsi="Times New Roman"/>
        </w:rPr>
        <w:t>Haraway’s</w:t>
      </w:r>
      <w:proofErr w:type="spellEnd"/>
      <w:r w:rsidR="000C7B67">
        <w:rPr>
          <w:rFonts w:ascii="Times New Roman" w:hAnsi="Times New Roman"/>
        </w:rPr>
        <w:t xml:space="preserve"> call as indicative of her project at large.</w:t>
      </w:r>
      <w:r w:rsidR="007E00F5">
        <w:rPr>
          <w:rStyle w:val="EndnoteReference"/>
          <w:rFonts w:ascii="Times New Roman" w:hAnsi="Times New Roman"/>
        </w:rPr>
        <w:endnoteReference w:id="96"/>
      </w:r>
      <w:r w:rsidR="00DC7ED0">
        <w:rPr>
          <w:rFonts w:ascii="Times New Roman" w:hAnsi="Times New Roman"/>
        </w:rPr>
        <w:t xml:space="preserve"> Always and already we are ‘blindsided’ </w:t>
      </w:r>
      <w:r w:rsidR="00BC4925">
        <w:rPr>
          <w:rFonts w:ascii="Times New Roman" w:hAnsi="Times New Roman"/>
        </w:rPr>
        <w:t xml:space="preserve">in our </w:t>
      </w:r>
      <w:proofErr w:type="spellStart"/>
      <w:r w:rsidR="00BC4925">
        <w:rPr>
          <w:rFonts w:ascii="Times New Roman" w:hAnsi="Times New Roman"/>
        </w:rPr>
        <w:t>relatings</w:t>
      </w:r>
      <w:proofErr w:type="spellEnd"/>
      <w:r w:rsidR="00DC7ED0">
        <w:rPr>
          <w:rFonts w:ascii="Times New Roman" w:hAnsi="Times New Roman"/>
        </w:rPr>
        <w:t xml:space="preserve"> with others including non-human others.</w:t>
      </w:r>
      <w:r w:rsidR="00DC7ED0">
        <w:rPr>
          <w:rStyle w:val="EndnoteReference"/>
          <w:rFonts w:ascii="Times New Roman" w:hAnsi="Times New Roman"/>
        </w:rPr>
        <w:endnoteReference w:id="97"/>
      </w:r>
      <w:r w:rsidR="00434D33">
        <w:rPr>
          <w:rFonts w:ascii="Times New Roman" w:hAnsi="Times New Roman"/>
        </w:rPr>
        <w:t xml:space="preserve"> </w:t>
      </w:r>
      <w:r w:rsidR="00471D9E">
        <w:rPr>
          <w:rFonts w:ascii="Times New Roman" w:hAnsi="Times New Roman"/>
        </w:rPr>
        <w:t xml:space="preserve">Now is the time to </w:t>
      </w:r>
      <w:proofErr w:type="spellStart"/>
      <w:r w:rsidR="00471D9E">
        <w:rPr>
          <w:rFonts w:ascii="Times New Roman" w:hAnsi="Times New Roman"/>
        </w:rPr>
        <w:t>theorise</w:t>
      </w:r>
      <w:proofErr w:type="spellEnd"/>
      <w:r w:rsidR="00471D9E">
        <w:rPr>
          <w:rFonts w:ascii="Times New Roman" w:hAnsi="Times New Roman"/>
        </w:rPr>
        <w:t xml:space="preserve"> this community less exclusively</w:t>
      </w:r>
      <w:r w:rsidR="00B0415C">
        <w:rPr>
          <w:rFonts w:ascii="Times New Roman" w:hAnsi="Times New Roman"/>
        </w:rPr>
        <w:t xml:space="preserve"> </w:t>
      </w:r>
      <w:r w:rsidR="004C3D72">
        <w:rPr>
          <w:rFonts w:ascii="Times New Roman" w:hAnsi="Times New Roman"/>
        </w:rPr>
        <w:t xml:space="preserve">and </w:t>
      </w:r>
      <w:r w:rsidR="00B0415C">
        <w:rPr>
          <w:rFonts w:ascii="Times New Roman" w:hAnsi="Times New Roman"/>
        </w:rPr>
        <w:t xml:space="preserve">with the least </w:t>
      </w:r>
      <w:r w:rsidR="009A1E3A" w:rsidRPr="00AA28F4">
        <w:rPr>
          <w:rFonts w:ascii="Times New Roman" w:hAnsi="Times New Roman"/>
          <w:color w:val="000000" w:themeColor="text1"/>
        </w:rPr>
        <w:t>pain</w:t>
      </w:r>
      <w:r w:rsidR="00B0415C">
        <w:rPr>
          <w:rFonts w:ascii="Times New Roman" w:hAnsi="Times New Roman"/>
        </w:rPr>
        <w:t xml:space="preserve"> possible</w:t>
      </w:r>
      <w:r w:rsidR="00471D9E">
        <w:rPr>
          <w:rFonts w:ascii="Times New Roman" w:hAnsi="Times New Roman"/>
        </w:rPr>
        <w:t>.</w:t>
      </w:r>
    </w:p>
    <w:sectPr w:rsidR="00E17A0C" w:rsidRPr="00535D8D" w:rsidSect="0060006D">
      <w:endnotePr>
        <w:numFmt w:val="decimal"/>
      </w:endnote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D2E10" w14:textId="77777777" w:rsidR="008748B7" w:rsidRDefault="008748B7" w:rsidP="0060006D">
      <w:r>
        <w:separator/>
      </w:r>
    </w:p>
  </w:endnote>
  <w:endnote w:type="continuationSeparator" w:id="0">
    <w:p w14:paraId="184CEE09" w14:textId="77777777" w:rsidR="008748B7" w:rsidRDefault="008748B7" w:rsidP="0060006D">
      <w:r>
        <w:continuationSeparator/>
      </w:r>
    </w:p>
  </w:endnote>
  <w:endnote w:id="1">
    <w:p w14:paraId="32F87200" w14:textId="77777777" w:rsidR="008748B7" w:rsidRPr="00056A79" w:rsidRDefault="008748B7" w:rsidP="001D46DB">
      <w:pPr>
        <w:pStyle w:val="EndnoteText"/>
      </w:pPr>
      <w:r w:rsidRPr="00056A79">
        <w:rPr>
          <w:rStyle w:val="EndnoteReference"/>
        </w:rPr>
        <w:endnoteRef/>
      </w:r>
      <w:r w:rsidRPr="00056A79">
        <w:t xml:space="preserve"> Jacques Derrida, ‘Violence Against Animals’ in Derrida and Elizabeth </w:t>
      </w:r>
      <w:proofErr w:type="spellStart"/>
      <w:r w:rsidRPr="00056A79">
        <w:t>Roudinesco</w:t>
      </w:r>
      <w:proofErr w:type="spellEnd"/>
      <w:r w:rsidRPr="00056A79">
        <w:t xml:space="preserve">, </w:t>
      </w:r>
      <w:r w:rsidRPr="00056A79">
        <w:rPr>
          <w:i/>
        </w:rPr>
        <w:t xml:space="preserve">For What </w:t>
      </w:r>
      <w:proofErr w:type="gramStart"/>
      <w:r w:rsidRPr="00056A79">
        <w:rPr>
          <w:i/>
        </w:rPr>
        <w:t>Tomorrow</w:t>
      </w:r>
      <w:r w:rsidRPr="00056A79">
        <w:t>…,</w:t>
      </w:r>
      <w:proofErr w:type="gramEnd"/>
      <w:r w:rsidRPr="00056A79">
        <w:t xml:space="preserve"> trans. Jeff Fort (Stanford: Stanford University Press, 2004) p.62-3.</w:t>
      </w:r>
    </w:p>
  </w:endnote>
  <w:endnote w:id="2">
    <w:p w14:paraId="1E125516" w14:textId="2A999491" w:rsidR="008748B7" w:rsidRPr="00056A79" w:rsidRDefault="008748B7">
      <w:pPr>
        <w:pStyle w:val="EndnoteText"/>
      </w:pPr>
      <w:r w:rsidRPr="00056A79">
        <w:rPr>
          <w:rStyle w:val="EndnoteReference"/>
        </w:rPr>
        <w:endnoteRef/>
      </w:r>
      <w:r w:rsidRPr="00056A79">
        <w:t xml:space="preserve"> Peter Singer, [1975] </w:t>
      </w:r>
      <w:r w:rsidRPr="00056A79">
        <w:rPr>
          <w:i/>
        </w:rPr>
        <w:t>Animal Liberation: Second Edition</w:t>
      </w:r>
      <w:r w:rsidRPr="00056A79">
        <w:t xml:space="preserve"> (London: </w:t>
      </w:r>
      <w:proofErr w:type="spellStart"/>
      <w:r w:rsidRPr="00056A79">
        <w:t>Pimlico</w:t>
      </w:r>
      <w:proofErr w:type="spellEnd"/>
      <w:r w:rsidRPr="00056A79">
        <w:t xml:space="preserve">, 1995), Tom Regan [1983] </w:t>
      </w:r>
      <w:r w:rsidRPr="00056A79">
        <w:rPr>
          <w:i/>
        </w:rPr>
        <w:t>The Case for Animal Rights: Updated with a New Preface</w:t>
      </w:r>
      <w:r w:rsidRPr="00056A79">
        <w:t xml:space="preserve"> (California: University of California Press, 2004). </w:t>
      </w:r>
    </w:p>
  </w:endnote>
  <w:endnote w:id="3">
    <w:p w14:paraId="7E5DEA5C" w14:textId="243DC3CF" w:rsidR="008748B7" w:rsidRPr="00056A79" w:rsidRDefault="008748B7">
      <w:pPr>
        <w:pStyle w:val="EndnoteText"/>
      </w:pPr>
      <w:r w:rsidRPr="00056A79">
        <w:rPr>
          <w:rStyle w:val="EndnoteReference"/>
        </w:rPr>
        <w:endnoteRef/>
      </w:r>
      <w:r w:rsidRPr="00056A79">
        <w:t xml:space="preserve"> Donna </w:t>
      </w:r>
      <w:proofErr w:type="spellStart"/>
      <w:r w:rsidRPr="00056A79">
        <w:t>Haraway</w:t>
      </w:r>
      <w:proofErr w:type="spellEnd"/>
      <w:r w:rsidRPr="00056A79">
        <w:t xml:space="preserve">, </w:t>
      </w:r>
      <w:r w:rsidRPr="00056A79">
        <w:rPr>
          <w:i/>
        </w:rPr>
        <w:t>The Companion Species Manifesto: Dogs, People &amp; Significant Otherness</w:t>
      </w:r>
      <w:r w:rsidRPr="00056A79">
        <w:t xml:space="preserve"> (Chicago: Prickly Paradigm Press, 2003) p.2, italics original.</w:t>
      </w:r>
    </w:p>
  </w:endnote>
  <w:endnote w:id="4">
    <w:p w14:paraId="2CFA1C14" w14:textId="0FA21611" w:rsidR="008748B7" w:rsidRPr="00056A79" w:rsidRDefault="008748B7">
      <w:pPr>
        <w:pStyle w:val="EndnoteText"/>
      </w:pPr>
      <w:r w:rsidRPr="00056A79">
        <w:rPr>
          <w:rStyle w:val="EndnoteReference"/>
        </w:rPr>
        <w:endnoteRef/>
      </w:r>
      <w:r w:rsidRPr="00056A79">
        <w:t xml:space="preserve"> Donna </w:t>
      </w:r>
      <w:proofErr w:type="spellStart"/>
      <w:r w:rsidRPr="00056A79">
        <w:t>Haraway</w:t>
      </w:r>
      <w:proofErr w:type="spellEnd"/>
      <w:r w:rsidRPr="00056A79">
        <w:t xml:space="preserve">, ‘Otherworldly Conversations: </w:t>
      </w:r>
      <w:proofErr w:type="spellStart"/>
      <w:r w:rsidRPr="00056A79">
        <w:t>Terran</w:t>
      </w:r>
      <w:proofErr w:type="spellEnd"/>
      <w:r w:rsidRPr="00056A79">
        <w:t xml:space="preserve"> Topics, Local Terms’ in </w:t>
      </w:r>
      <w:r w:rsidRPr="00056A79">
        <w:rPr>
          <w:i/>
        </w:rPr>
        <w:t>Material Feminisms</w:t>
      </w:r>
      <w:r w:rsidRPr="00056A79">
        <w:t xml:space="preserve">, Stacy </w:t>
      </w:r>
      <w:proofErr w:type="spellStart"/>
      <w:r w:rsidRPr="00056A79">
        <w:t>Alaimo</w:t>
      </w:r>
      <w:proofErr w:type="spellEnd"/>
      <w:r w:rsidRPr="00056A79">
        <w:t xml:space="preserve"> and Susan </w:t>
      </w:r>
      <w:proofErr w:type="spellStart"/>
      <w:r w:rsidRPr="00056A79">
        <w:t>Hekman</w:t>
      </w:r>
      <w:proofErr w:type="spellEnd"/>
      <w:r w:rsidRPr="00056A79">
        <w:t xml:space="preserve"> (eds.) (Indianapolis: Indiana University Press, 2008) p. 159</w:t>
      </w:r>
    </w:p>
  </w:endnote>
  <w:endnote w:id="5">
    <w:p w14:paraId="24343E2A" w14:textId="2C02EBA6" w:rsidR="008748B7" w:rsidRPr="00056A79" w:rsidRDefault="008748B7">
      <w:pPr>
        <w:pStyle w:val="EndnoteText"/>
      </w:pPr>
      <w:r w:rsidRPr="00056A79">
        <w:rPr>
          <w:rStyle w:val="EndnoteReference"/>
        </w:rPr>
        <w:endnoteRef/>
      </w:r>
      <w:r w:rsidRPr="00056A79">
        <w:t xml:space="preserve"> Jacques Derrida,  “Eating Well' or the Calculation of the Subject,’ Peter Connor and </w:t>
      </w:r>
      <w:proofErr w:type="spellStart"/>
      <w:r w:rsidRPr="00056A79">
        <w:t>Avital</w:t>
      </w:r>
      <w:proofErr w:type="spellEnd"/>
      <w:r w:rsidRPr="00056A79">
        <w:t xml:space="preserve"> </w:t>
      </w:r>
      <w:proofErr w:type="spellStart"/>
      <w:r w:rsidRPr="00056A79">
        <w:t>Ronell</w:t>
      </w:r>
      <w:proofErr w:type="spellEnd"/>
      <w:r w:rsidRPr="00056A79">
        <w:t xml:space="preserve"> (trans.) </w:t>
      </w:r>
      <w:r w:rsidRPr="00056A79">
        <w:rPr>
          <w:i/>
        </w:rPr>
        <w:t>Points</w:t>
      </w:r>
      <w:r w:rsidRPr="00056A79">
        <w:t>…</w:t>
      </w:r>
      <w:r w:rsidRPr="00056A79">
        <w:rPr>
          <w:i/>
        </w:rPr>
        <w:t>Interviews 1974-1994,</w:t>
      </w:r>
      <w:r w:rsidRPr="00056A79">
        <w:t xml:space="preserve"> Elizabeth Weber (ed.) (Stanford: Stanford University Press, 1995) p. 272. ‘Who Comes After the Subject?’ was the title of the special issue of </w:t>
      </w:r>
      <w:r w:rsidRPr="00056A79">
        <w:rPr>
          <w:i/>
        </w:rPr>
        <w:t>Topoi</w:t>
      </w:r>
      <w:r w:rsidRPr="00056A79">
        <w:t xml:space="preserve"> for which ‘Eating Well’ took place, </w:t>
      </w:r>
      <w:r w:rsidRPr="00056A79">
        <w:rPr>
          <w:rStyle w:val="st"/>
        </w:rPr>
        <w:t>7.2 (1988).</w:t>
      </w:r>
    </w:p>
  </w:endnote>
  <w:endnote w:id="6">
    <w:p w14:paraId="396D586B" w14:textId="0BCD7C60" w:rsidR="008748B7" w:rsidRPr="00056A79" w:rsidRDefault="008748B7">
      <w:pPr>
        <w:pStyle w:val="EndnoteText"/>
      </w:pPr>
      <w:r w:rsidRPr="00056A79">
        <w:rPr>
          <w:rStyle w:val="EndnoteReference"/>
        </w:rPr>
        <w:endnoteRef/>
      </w:r>
      <w:r w:rsidRPr="00056A79">
        <w:t xml:space="preserve"> </w:t>
      </w:r>
      <w:proofErr w:type="spellStart"/>
      <w:r w:rsidRPr="00056A79">
        <w:t>Haraway</w:t>
      </w:r>
      <w:proofErr w:type="spellEnd"/>
      <w:r w:rsidRPr="00056A79">
        <w:t>, ‘Otherworldly Conversations’ p. 158, emphasis added.</w:t>
      </w:r>
    </w:p>
  </w:endnote>
  <w:endnote w:id="7">
    <w:p w14:paraId="52A79C63" w14:textId="5A44364A" w:rsidR="008748B7" w:rsidRPr="00056A79" w:rsidRDefault="008748B7">
      <w:pPr>
        <w:pStyle w:val="EndnoteText"/>
      </w:pPr>
      <w:r w:rsidRPr="00056A79">
        <w:rPr>
          <w:rStyle w:val="EndnoteReference"/>
        </w:rPr>
        <w:endnoteRef/>
      </w:r>
      <w:r w:rsidRPr="00056A79">
        <w:t xml:space="preserve"> Cary Wolfe ‘Learning from Temple </w:t>
      </w:r>
      <w:proofErr w:type="spellStart"/>
      <w:r w:rsidRPr="00056A79">
        <w:t>Grandin</w:t>
      </w:r>
      <w:proofErr w:type="spellEnd"/>
      <w:r w:rsidRPr="00056A79">
        <w:t xml:space="preserve">, or, Animal Studies, Disability Studies and Who Comes After the Subject’ in </w:t>
      </w:r>
      <w:r w:rsidRPr="00056A79">
        <w:rPr>
          <w:i/>
        </w:rPr>
        <w:t>New Formations</w:t>
      </w:r>
      <w:r w:rsidRPr="00056A79">
        <w:t>, 64: 2008, pp.110, emphasis added.</w:t>
      </w:r>
    </w:p>
  </w:endnote>
  <w:endnote w:id="8">
    <w:p w14:paraId="4CA9334D" w14:textId="3BF79EA3" w:rsidR="008748B7" w:rsidRPr="00056A79" w:rsidRDefault="008748B7" w:rsidP="00405072">
      <w:pPr>
        <w:rPr>
          <w:rFonts w:ascii="Times New Roman" w:hAnsi="Times New Roman"/>
        </w:rPr>
      </w:pPr>
      <w:r w:rsidRPr="00056A79">
        <w:rPr>
          <w:rStyle w:val="EndnoteReference"/>
          <w:rFonts w:ascii="Times New Roman" w:hAnsi="Times New Roman"/>
        </w:rPr>
        <w:endnoteRef/>
      </w:r>
      <w:r w:rsidRPr="00056A79">
        <w:rPr>
          <w:rFonts w:ascii="Times New Roman" w:hAnsi="Times New Roman"/>
        </w:rPr>
        <w:t xml:space="preserve"> </w:t>
      </w:r>
      <w:proofErr w:type="gramStart"/>
      <w:r w:rsidRPr="00056A79">
        <w:rPr>
          <w:rFonts w:ascii="Times New Roman" w:hAnsi="Times New Roman"/>
        </w:rPr>
        <w:t xml:space="preserve">Jacques Derrida, </w:t>
      </w:r>
      <w:r w:rsidRPr="00056A79">
        <w:rPr>
          <w:rFonts w:ascii="Times New Roman" w:hAnsi="Times New Roman"/>
          <w:i/>
        </w:rPr>
        <w:t xml:space="preserve">The Animal that Therefore I Am, </w:t>
      </w:r>
      <w:r w:rsidRPr="00056A79">
        <w:rPr>
          <w:rFonts w:ascii="Times New Roman" w:hAnsi="Times New Roman"/>
        </w:rPr>
        <w:t>trans</w:t>
      </w:r>
      <w:r w:rsidRPr="00056A79">
        <w:rPr>
          <w:rFonts w:ascii="Times New Roman" w:hAnsi="Times New Roman"/>
          <w:i/>
        </w:rPr>
        <w:t xml:space="preserve">. </w:t>
      </w:r>
      <w:r w:rsidRPr="00056A79">
        <w:rPr>
          <w:rFonts w:ascii="Times New Roman" w:hAnsi="Times New Roman"/>
        </w:rPr>
        <w:t xml:space="preserve">David Wills (New York: Fordham </w:t>
      </w:r>
      <w:r w:rsidRPr="00056A79">
        <w:rPr>
          <w:rFonts w:ascii="Times New Roman" w:hAnsi="Times New Roman"/>
          <w:color w:val="000000"/>
        </w:rPr>
        <w:t>University Press, 2008).</w:t>
      </w:r>
      <w:proofErr w:type="gramEnd"/>
      <w:r w:rsidRPr="00056A79">
        <w:rPr>
          <w:rFonts w:ascii="Times New Roman" w:hAnsi="Times New Roman"/>
          <w:color w:val="000000"/>
        </w:rPr>
        <w:t xml:space="preserve"> The titular essay was first published in </w:t>
      </w:r>
      <w:r w:rsidRPr="00056A79">
        <w:rPr>
          <w:rFonts w:ascii="Times New Roman" w:hAnsi="Times New Roman"/>
          <w:i/>
          <w:color w:val="000000"/>
        </w:rPr>
        <w:t>Critical Inquiry</w:t>
      </w:r>
      <w:r w:rsidRPr="00056A79">
        <w:rPr>
          <w:rFonts w:ascii="Times New Roman" w:hAnsi="Times New Roman"/>
          <w:color w:val="000000"/>
        </w:rPr>
        <w:t xml:space="preserve"> 28, 2002, pp.369-418. </w:t>
      </w:r>
    </w:p>
  </w:endnote>
  <w:endnote w:id="9">
    <w:p w14:paraId="42E6F7D3" w14:textId="1F69CD98" w:rsidR="008748B7" w:rsidRPr="00056A79" w:rsidRDefault="008748B7">
      <w:pPr>
        <w:pStyle w:val="EndnoteText"/>
      </w:pPr>
      <w:r w:rsidRPr="00056A79">
        <w:rPr>
          <w:rStyle w:val="EndnoteReference"/>
        </w:rPr>
        <w:endnoteRef/>
      </w:r>
      <w:r w:rsidRPr="00056A79">
        <w:t xml:space="preserve"> Jacques Derrida, ‘And Say the Animal Responded’ </w:t>
      </w:r>
      <w:r>
        <w:t xml:space="preserve">David Wills (trans.) </w:t>
      </w:r>
      <w:r w:rsidRPr="00056A79">
        <w:t xml:space="preserve">in </w:t>
      </w:r>
      <w:proofErr w:type="spellStart"/>
      <w:r w:rsidRPr="00056A79">
        <w:rPr>
          <w:i/>
        </w:rPr>
        <w:t>Zoontologies</w:t>
      </w:r>
      <w:proofErr w:type="spellEnd"/>
      <w:r w:rsidRPr="00056A79">
        <w:rPr>
          <w:i/>
        </w:rPr>
        <w:t>: the Question of the Animal</w:t>
      </w:r>
      <w:r w:rsidRPr="00056A79">
        <w:t xml:space="preserve"> Cary Wolfe (ed.) (Minneapolis: Minnesota University Press, 2003) pp. 121-146, Cary Wolfe, </w:t>
      </w:r>
      <w:r w:rsidRPr="00056A79">
        <w:rPr>
          <w:i/>
        </w:rPr>
        <w:t xml:space="preserve">Animal Rites: American Culture and the Discourse of Species </w:t>
      </w:r>
      <w:r w:rsidRPr="00056A79">
        <w:t>(Chicago University Press, 2003);</w:t>
      </w:r>
      <w:r w:rsidRPr="00056A79">
        <w:rPr>
          <w:i/>
        </w:rPr>
        <w:t xml:space="preserve"> What is </w:t>
      </w:r>
      <w:proofErr w:type="spellStart"/>
      <w:r w:rsidRPr="00056A79">
        <w:rPr>
          <w:i/>
        </w:rPr>
        <w:t>Posthumanism</w:t>
      </w:r>
      <w:proofErr w:type="spellEnd"/>
      <w:r w:rsidRPr="00056A79">
        <w:rPr>
          <w:i/>
        </w:rPr>
        <w:t xml:space="preserve">? </w:t>
      </w:r>
      <w:proofErr w:type="gramStart"/>
      <w:r w:rsidRPr="00056A79">
        <w:t>(Minnesota University Press, 2010).</w:t>
      </w:r>
      <w:proofErr w:type="gramEnd"/>
      <w:r w:rsidRPr="00056A79">
        <w:rPr>
          <w:i/>
        </w:rPr>
        <w:t xml:space="preserve"> </w:t>
      </w:r>
      <w:r w:rsidRPr="00056A79">
        <w:t xml:space="preserve">See also the influential </w:t>
      </w:r>
      <w:proofErr w:type="spellStart"/>
      <w:r w:rsidRPr="00056A79">
        <w:rPr>
          <w:i/>
        </w:rPr>
        <w:t>Posthumanities</w:t>
      </w:r>
      <w:proofErr w:type="spellEnd"/>
      <w:r w:rsidRPr="00056A79">
        <w:t xml:space="preserve"> series Wolfe edits for Minnesota University Press in which was published </w:t>
      </w:r>
      <w:proofErr w:type="spellStart"/>
      <w:r w:rsidRPr="00056A79">
        <w:t>Haraway’s</w:t>
      </w:r>
      <w:proofErr w:type="spellEnd"/>
      <w:r w:rsidRPr="00056A79">
        <w:t xml:space="preserve"> </w:t>
      </w:r>
      <w:r w:rsidRPr="00056A79">
        <w:rPr>
          <w:i/>
        </w:rPr>
        <w:t>When Species Meet</w:t>
      </w:r>
      <w:r w:rsidRPr="00056A79">
        <w:t>.</w:t>
      </w:r>
    </w:p>
  </w:endnote>
  <w:endnote w:id="10">
    <w:p w14:paraId="00441C7E" w14:textId="48EE32BC" w:rsidR="008748B7" w:rsidRPr="00056A79" w:rsidRDefault="008748B7" w:rsidP="00056A79">
      <w:pPr>
        <w:rPr>
          <w:rFonts w:ascii="Times New Roman" w:hAnsi="Times New Roman"/>
        </w:rPr>
      </w:pPr>
      <w:r w:rsidRPr="00056A79">
        <w:rPr>
          <w:rStyle w:val="EndnoteReference"/>
          <w:rFonts w:ascii="Times New Roman" w:hAnsi="Times New Roman"/>
        </w:rPr>
        <w:endnoteRef/>
      </w:r>
      <w:r w:rsidRPr="00056A79">
        <w:rPr>
          <w:rFonts w:ascii="Times New Roman" w:hAnsi="Times New Roman"/>
        </w:rPr>
        <w:t xml:space="preserve"> Susan </w:t>
      </w:r>
      <w:proofErr w:type="spellStart"/>
      <w:r w:rsidRPr="00056A79">
        <w:rPr>
          <w:rFonts w:ascii="Times New Roman" w:hAnsi="Times New Roman"/>
        </w:rPr>
        <w:t>Fraiman</w:t>
      </w:r>
      <w:proofErr w:type="spellEnd"/>
      <w:r w:rsidRPr="00056A79">
        <w:rPr>
          <w:rFonts w:ascii="Times New Roman" w:hAnsi="Times New Roman"/>
        </w:rPr>
        <w:t xml:space="preserve"> ‘Pussy Panic versus Liking Animals: Tracking Gender in Animal Studies’ in </w:t>
      </w:r>
      <w:r w:rsidRPr="00056A79">
        <w:rPr>
          <w:rFonts w:ascii="Times New Roman" w:hAnsi="Times New Roman"/>
          <w:i/>
        </w:rPr>
        <w:t>Critical Inquiry</w:t>
      </w:r>
      <w:r w:rsidRPr="00056A79">
        <w:rPr>
          <w:rFonts w:ascii="Times New Roman" w:hAnsi="Times New Roman"/>
        </w:rPr>
        <w:t xml:space="preserve"> 39, 2012 89-115.</w:t>
      </w:r>
    </w:p>
  </w:endnote>
  <w:endnote w:id="11">
    <w:p w14:paraId="2D4C863E" w14:textId="32D1019C" w:rsidR="008748B7" w:rsidRDefault="008748B7">
      <w:pPr>
        <w:pStyle w:val="EndnoteText"/>
      </w:pPr>
      <w:r>
        <w:rPr>
          <w:rStyle w:val="EndnoteReference"/>
        </w:rPr>
        <w:endnoteRef/>
      </w:r>
      <w:r>
        <w:t xml:space="preserve"> Wolfe, </w:t>
      </w:r>
      <w:r w:rsidRPr="0093104F">
        <w:rPr>
          <w:i/>
        </w:rPr>
        <w:t>Animal Rites</w:t>
      </w:r>
      <w:r>
        <w:t xml:space="preserve">, p.7, italics original, </w:t>
      </w:r>
      <w:proofErr w:type="spellStart"/>
      <w:r>
        <w:t>qtd</w:t>
      </w:r>
      <w:proofErr w:type="spellEnd"/>
      <w:r>
        <w:t xml:space="preserve"> in </w:t>
      </w:r>
      <w:proofErr w:type="spellStart"/>
      <w:r>
        <w:t>Fraiman</w:t>
      </w:r>
      <w:proofErr w:type="spellEnd"/>
      <w:r>
        <w:t>, p.102.</w:t>
      </w:r>
    </w:p>
  </w:endnote>
  <w:endnote w:id="12">
    <w:p w14:paraId="57180E31" w14:textId="77777777" w:rsidR="008748B7" w:rsidRPr="00056A79" w:rsidRDefault="008748B7" w:rsidP="00416181">
      <w:pPr>
        <w:pStyle w:val="EndnoteText"/>
      </w:pPr>
      <w:r>
        <w:rPr>
          <w:rStyle w:val="EndnoteReference"/>
        </w:rPr>
        <w:endnoteRef/>
      </w:r>
      <w:r>
        <w:t xml:space="preserve"> Donna </w:t>
      </w:r>
      <w:proofErr w:type="spellStart"/>
      <w:r>
        <w:t>Haraway</w:t>
      </w:r>
      <w:proofErr w:type="spellEnd"/>
      <w:r>
        <w:t>, interviewed by</w:t>
      </w:r>
      <w:r w:rsidRPr="00056A79">
        <w:t xml:space="preserve"> Jeffrey Williams:</w:t>
      </w:r>
    </w:p>
    <w:p w14:paraId="59575F86" w14:textId="0664B6FB" w:rsidR="008748B7" w:rsidRDefault="00A93E61">
      <w:pPr>
        <w:pStyle w:val="EndnoteText"/>
      </w:pPr>
      <w:hyperlink r:id="rId1" w:history="1">
        <w:r w:rsidR="008748B7" w:rsidRPr="00056A79">
          <w:rPr>
            <w:rStyle w:val="Hyperlink"/>
          </w:rPr>
          <w:t>http://theconversant.org/?p=2522</w:t>
        </w:r>
      </w:hyperlink>
    </w:p>
  </w:endnote>
  <w:endnote w:id="13">
    <w:p w14:paraId="00AE2849" w14:textId="1F8B0129" w:rsidR="008748B7" w:rsidRDefault="008748B7">
      <w:pPr>
        <w:pStyle w:val="EndnoteText"/>
      </w:pPr>
      <w:r>
        <w:rPr>
          <w:rStyle w:val="EndnoteReference"/>
        </w:rPr>
        <w:endnoteRef/>
      </w:r>
      <w:r>
        <w:t xml:space="preserve"> Donna </w:t>
      </w:r>
      <w:proofErr w:type="spellStart"/>
      <w:r>
        <w:t>Haraway</w:t>
      </w:r>
      <w:proofErr w:type="spellEnd"/>
      <w:r>
        <w:t xml:space="preserve">, </w:t>
      </w:r>
      <w:r w:rsidRPr="00056A79">
        <w:rPr>
          <w:i/>
        </w:rPr>
        <w:t>When Species Meet</w:t>
      </w:r>
      <w:r w:rsidRPr="00056A79">
        <w:t xml:space="preserve"> (Minneapolis: Minnesota</w:t>
      </w:r>
      <w:r>
        <w:t xml:space="preserve"> University Press, 2008) pp. 19-26.</w:t>
      </w:r>
    </w:p>
  </w:endnote>
  <w:endnote w:id="14">
    <w:p w14:paraId="15B9FCA4" w14:textId="77777777" w:rsidR="008748B7" w:rsidRPr="00056A79" w:rsidRDefault="008748B7" w:rsidP="006E33A0">
      <w:pPr>
        <w:pStyle w:val="EndnoteText"/>
      </w:pPr>
      <w:r w:rsidRPr="00056A79">
        <w:rPr>
          <w:rStyle w:val="EndnoteReference"/>
        </w:rPr>
        <w:endnoteRef/>
      </w:r>
      <w:r w:rsidRPr="00056A79">
        <w:t xml:space="preserve"> </w:t>
      </w:r>
      <w:proofErr w:type="gramStart"/>
      <w:r w:rsidRPr="00056A79">
        <w:t>Derrida, ‘Violence Against Animals’ p. 63.</w:t>
      </w:r>
      <w:proofErr w:type="gramEnd"/>
      <w:r w:rsidRPr="00056A79">
        <w:t xml:space="preserve"> For a good early-</w:t>
      </w:r>
      <w:proofErr w:type="spellStart"/>
      <w:r w:rsidRPr="00056A79">
        <w:t>ish</w:t>
      </w:r>
      <w:proofErr w:type="spellEnd"/>
      <w:r w:rsidRPr="00056A79">
        <w:t xml:space="preserve"> corrective to this misreading see Eva </w:t>
      </w:r>
      <w:proofErr w:type="spellStart"/>
      <w:r w:rsidRPr="00056A79">
        <w:t>Płonowska</w:t>
      </w:r>
      <w:proofErr w:type="spellEnd"/>
      <w:r w:rsidRPr="00056A79">
        <w:t xml:space="preserve"> </w:t>
      </w:r>
      <w:proofErr w:type="spellStart"/>
      <w:r w:rsidRPr="00056A79">
        <w:t>Ziarek</w:t>
      </w:r>
      <w:proofErr w:type="spellEnd"/>
      <w:r w:rsidRPr="00056A79">
        <w:t xml:space="preserve">, </w:t>
      </w:r>
      <w:r w:rsidRPr="00056A79">
        <w:rPr>
          <w:i/>
        </w:rPr>
        <w:t>The Rhetoric of Failure: Deconstruction of Skepticism, Reinvention of Modernism</w:t>
      </w:r>
      <w:r w:rsidRPr="00056A79">
        <w:t xml:space="preserve"> (New York: State University of New York Press, 1995).</w:t>
      </w:r>
    </w:p>
  </w:endnote>
  <w:endnote w:id="15">
    <w:p w14:paraId="3A0361B1" w14:textId="77777777" w:rsidR="008748B7" w:rsidRPr="00056A79" w:rsidRDefault="008748B7" w:rsidP="00453D3A">
      <w:pPr>
        <w:pStyle w:val="EndnoteText"/>
      </w:pPr>
      <w:r w:rsidRPr="00056A79">
        <w:rPr>
          <w:rStyle w:val="EndnoteReference"/>
        </w:rPr>
        <w:endnoteRef/>
      </w:r>
      <w:r w:rsidRPr="00056A79">
        <w:t xml:space="preserve"> </w:t>
      </w:r>
      <w:proofErr w:type="spellStart"/>
      <w:r w:rsidRPr="00056A79">
        <w:t>Rosi</w:t>
      </w:r>
      <w:proofErr w:type="spellEnd"/>
      <w:r w:rsidRPr="00056A79">
        <w:t xml:space="preserve"> </w:t>
      </w:r>
      <w:proofErr w:type="spellStart"/>
      <w:r w:rsidRPr="00056A79">
        <w:t>Braidotti</w:t>
      </w:r>
      <w:proofErr w:type="spellEnd"/>
      <w:r w:rsidRPr="00056A79">
        <w:t xml:space="preserve">, </w:t>
      </w:r>
      <w:r w:rsidRPr="00056A79">
        <w:rPr>
          <w:i/>
        </w:rPr>
        <w:t xml:space="preserve">The </w:t>
      </w:r>
      <w:proofErr w:type="spellStart"/>
      <w:r w:rsidRPr="00056A79">
        <w:rPr>
          <w:i/>
        </w:rPr>
        <w:t>Posthuman</w:t>
      </w:r>
      <w:proofErr w:type="spellEnd"/>
      <w:r w:rsidRPr="00056A79">
        <w:t xml:space="preserve"> (Cambridge: Polity, 2013) p.30.</w:t>
      </w:r>
    </w:p>
  </w:endnote>
  <w:endnote w:id="16">
    <w:p w14:paraId="2EC79E44" w14:textId="77777777" w:rsidR="008748B7" w:rsidRPr="00056A79" w:rsidRDefault="008748B7">
      <w:pPr>
        <w:pStyle w:val="EndnoteText"/>
      </w:pPr>
      <w:r w:rsidRPr="00056A79">
        <w:rPr>
          <w:rStyle w:val="EndnoteReference"/>
        </w:rPr>
        <w:endnoteRef/>
      </w:r>
      <w:r w:rsidRPr="00056A79">
        <w:t xml:space="preserve"> Donna </w:t>
      </w:r>
      <w:proofErr w:type="spellStart"/>
      <w:r w:rsidRPr="00056A79">
        <w:t>Haraway</w:t>
      </w:r>
      <w:proofErr w:type="spellEnd"/>
      <w:r w:rsidRPr="00056A79">
        <w:t xml:space="preserve">, </w:t>
      </w:r>
      <w:r w:rsidRPr="00056A79">
        <w:rPr>
          <w:i/>
        </w:rPr>
        <w:t>When Species Meet</w:t>
      </w:r>
      <w:r w:rsidRPr="00056A79">
        <w:t xml:space="preserve"> (Minneapolis: Minnesota University Press) p.21.</w:t>
      </w:r>
    </w:p>
  </w:endnote>
  <w:endnote w:id="17">
    <w:p w14:paraId="3B0F5DD0" w14:textId="77777777" w:rsidR="008748B7" w:rsidRPr="00056A79" w:rsidRDefault="008748B7" w:rsidP="006F0D26">
      <w:pPr>
        <w:pStyle w:val="EndnoteText"/>
      </w:pPr>
      <w:r w:rsidRPr="00056A79">
        <w:rPr>
          <w:rStyle w:val="EndnoteReference"/>
        </w:rPr>
        <w:endnoteRef/>
      </w:r>
      <w:r w:rsidRPr="00056A79">
        <w:t xml:space="preserve"> Derrida, </w:t>
      </w:r>
      <w:r w:rsidRPr="00056A79">
        <w:rPr>
          <w:i/>
        </w:rPr>
        <w:t xml:space="preserve">The Animal, </w:t>
      </w:r>
      <w:r w:rsidRPr="00056A79">
        <w:t>p.8, italics original.</w:t>
      </w:r>
    </w:p>
  </w:endnote>
  <w:endnote w:id="18">
    <w:p w14:paraId="18FC2059" w14:textId="77777777" w:rsidR="008748B7" w:rsidRPr="00056A79" w:rsidRDefault="008748B7">
      <w:pPr>
        <w:pStyle w:val="EndnoteText"/>
      </w:pPr>
      <w:r w:rsidRPr="00056A79">
        <w:rPr>
          <w:rStyle w:val="EndnoteReference"/>
        </w:rPr>
        <w:endnoteRef/>
      </w:r>
      <w:r w:rsidRPr="00056A79">
        <w:t xml:space="preserve"> See Steve Baker, </w:t>
      </w:r>
      <w:r w:rsidRPr="00056A79">
        <w:rPr>
          <w:i/>
        </w:rPr>
        <w:t>The Postmodern Animal</w:t>
      </w:r>
      <w:r w:rsidRPr="00056A79">
        <w:t xml:space="preserve"> (London: </w:t>
      </w:r>
      <w:proofErr w:type="spellStart"/>
      <w:r w:rsidRPr="00056A79">
        <w:t>Reaktion</w:t>
      </w:r>
      <w:proofErr w:type="spellEnd"/>
      <w:r w:rsidRPr="00056A79">
        <w:t>, 2000), p.185. Writing prior to any English translations, Baker cites the French original ‘</w:t>
      </w:r>
      <w:proofErr w:type="spellStart"/>
      <w:r w:rsidRPr="00056A79">
        <w:t>L’Animal</w:t>
      </w:r>
      <w:proofErr w:type="spellEnd"/>
      <w:r w:rsidRPr="00056A79">
        <w:t xml:space="preserve"> </w:t>
      </w:r>
      <w:proofErr w:type="spellStart"/>
      <w:r w:rsidRPr="00056A79">
        <w:t>que</w:t>
      </w:r>
      <w:proofErr w:type="spellEnd"/>
      <w:r w:rsidRPr="00056A79">
        <w:t xml:space="preserve"> </w:t>
      </w:r>
      <w:proofErr w:type="spellStart"/>
      <w:r w:rsidRPr="00056A79">
        <w:t>donc</w:t>
      </w:r>
      <w:proofErr w:type="spellEnd"/>
      <w:r w:rsidRPr="00056A79">
        <w:t xml:space="preserve"> Je </w:t>
      </w:r>
      <w:proofErr w:type="spellStart"/>
      <w:r w:rsidRPr="00056A79">
        <w:t>suis</w:t>
      </w:r>
      <w:proofErr w:type="spellEnd"/>
      <w:r w:rsidRPr="00056A79">
        <w:t xml:space="preserve">’ in Marie-Louise Mallet, ed. </w:t>
      </w:r>
      <w:proofErr w:type="spellStart"/>
      <w:r w:rsidRPr="00056A79">
        <w:rPr>
          <w:i/>
        </w:rPr>
        <w:t>L’Animal</w:t>
      </w:r>
      <w:proofErr w:type="spellEnd"/>
      <w:r w:rsidRPr="00056A79">
        <w:rPr>
          <w:i/>
        </w:rPr>
        <w:t xml:space="preserve"> </w:t>
      </w:r>
      <w:proofErr w:type="spellStart"/>
      <w:r w:rsidRPr="00056A79">
        <w:rPr>
          <w:i/>
        </w:rPr>
        <w:t>Autobiographique</w:t>
      </w:r>
      <w:proofErr w:type="spellEnd"/>
      <w:r w:rsidRPr="00056A79">
        <w:t xml:space="preserve"> (Paris: Des Femmes, 1999).</w:t>
      </w:r>
    </w:p>
  </w:endnote>
  <w:endnote w:id="19">
    <w:p w14:paraId="1B71B3A0" w14:textId="77777777" w:rsidR="008748B7" w:rsidRPr="00056A79" w:rsidRDefault="008748B7">
      <w:pPr>
        <w:pStyle w:val="EndnoteText"/>
      </w:pPr>
      <w:r w:rsidRPr="00056A79">
        <w:rPr>
          <w:rStyle w:val="EndnoteReference"/>
        </w:rPr>
        <w:endnoteRef/>
      </w:r>
      <w:r w:rsidRPr="00056A79">
        <w:t xml:space="preserve"> See Carol Adams, ‘Preface to the Twentieth Anniversary Edition of </w:t>
      </w:r>
      <w:r w:rsidRPr="00056A79">
        <w:rPr>
          <w:i/>
        </w:rPr>
        <w:t>The Sexual Politics of Meat’</w:t>
      </w:r>
      <w:r w:rsidRPr="00056A79">
        <w:t xml:space="preserve"> in </w:t>
      </w:r>
      <w:r w:rsidRPr="00056A79">
        <w:rPr>
          <w:i/>
        </w:rPr>
        <w:t>The Sexual Politics of Meat</w:t>
      </w:r>
      <w:r w:rsidRPr="00056A79">
        <w:t xml:space="preserve"> (London: Continuum, 2010) p.5. </w:t>
      </w:r>
    </w:p>
  </w:endnote>
  <w:endnote w:id="20">
    <w:p w14:paraId="7404CAED" w14:textId="77777777" w:rsidR="008748B7" w:rsidRPr="00056A79" w:rsidRDefault="008748B7">
      <w:pPr>
        <w:pStyle w:val="EndnoteText"/>
      </w:pPr>
      <w:r w:rsidRPr="00056A79">
        <w:rPr>
          <w:rStyle w:val="EndnoteReference"/>
        </w:rPr>
        <w:endnoteRef/>
      </w:r>
      <w:r w:rsidRPr="00056A79">
        <w:t xml:space="preserve"> See Leonard </w:t>
      </w:r>
      <w:proofErr w:type="spellStart"/>
      <w:r w:rsidRPr="00056A79">
        <w:t>Lawlor</w:t>
      </w:r>
      <w:proofErr w:type="spellEnd"/>
      <w:r w:rsidRPr="00056A79">
        <w:t xml:space="preserve">, </w:t>
      </w:r>
      <w:r w:rsidRPr="00056A79">
        <w:rPr>
          <w:i/>
        </w:rPr>
        <w:t xml:space="preserve">This Is Not Sufficient: An Essay on </w:t>
      </w:r>
      <w:proofErr w:type="spellStart"/>
      <w:r w:rsidRPr="00056A79">
        <w:rPr>
          <w:i/>
        </w:rPr>
        <w:t>Animality</w:t>
      </w:r>
      <w:proofErr w:type="spellEnd"/>
      <w:r w:rsidRPr="00056A79">
        <w:rPr>
          <w:i/>
        </w:rPr>
        <w:t xml:space="preserve"> and Human Nature in Derrida</w:t>
      </w:r>
      <w:r w:rsidRPr="00056A79">
        <w:t xml:space="preserve"> (New York: Columbia University Press, 2007).</w:t>
      </w:r>
    </w:p>
  </w:endnote>
  <w:endnote w:id="21">
    <w:p w14:paraId="76E9E313" w14:textId="77777777" w:rsidR="008748B7" w:rsidRPr="00056A79" w:rsidRDefault="008748B7">
      <w:pPr>
        <w:pStyle w:val="EndnoteText"/>
      </w:pPr>
      <w:r w:rsidRPr="00056A79">
        <w:rPr>
          <w:rStyle w:val="EndnoteReference"/>
        </w:rPr>
        <w:endnoteRef/>
      </w:r>
      <w:r w:rsidRPr="00056A79">
        <w:t xml:space="preserve"> Jacques Derrida, ‘Signature Event Context’ in </w:t>
      </w:r>
      <w:r w:rsidRPr="00056A79">
        <w:rPr>
          <w:i/>
          <w:iCs/>
        </w:rPr>
        <w:t>Margins of Philosophy</w:t>
      </w:r>
      <w:r w:rsidRPr="00056A79">
        <w:t>, trans. Alan Read (Chicago: Chicago University Press, 1982) p.329, italics original.</w:t>
      </w:r>
    </w:p>
  </w:endnote>
  <w:endnote w:id="22">
    <w:p w14:paraId="05B94F36" w14:textId="77777777" w:rsidR="008748B7" w:rsidRPr="00056A79" w:rsidRDefault="008748B7" w:rsidP="002A12C9">
      <w:pPr>
        <w:pStyle w:val="EndnoteText"/>
      </w:pPr>
      <w:r w:rsidRPr="00056A79">
        <w:rPr>
          <w:rStyle w:val="EndnoteReference"/>
          <w:vertAlign w:val="baseline"/>
        </w:rPr>
        <w:endnoteRef/>
      </w:r>
      <w:r w:rsidRPr="00056A79">
        <w:t xml:space="preserve"> </w:t>
      </w:r>
      <w:proofErr w:type="gramStart"/>
      <w:r w:rsidRPr="00056A79">
        <w:t xml:space="preserve">Derrida, </w:t>
      </w:r>
      <w:r w:rsidRPr="00056A79">
        <w:rPr>
          <w:i/>
        </w:rPr>
        <w:t>Animal</w:t>
      </w:r>
      <w:r w:rsidRPr="00056A79">
        <w:t>, pp.30-32.</w:t>
      </w:r>
      <w:proofErr w:type="gramEnd"/>
    </w:p>
  </w:endnote>
  <w:endnote w:id="23">
    <w:p w14:paraId="31206F1C" w14:textId="77777777" w:rsidR="008748B7" w:rsidRPr="00056A79" w:rsidRDefault="008748B7" w:rsidP="00A72D89">
      <w:pPr>
        <w:pStyle w:val="EndnoteText"/>
      </w:pPr>
      <w:r w:rsidRPr="00056A79">
        <w:rPr>
          <w:rStyle w:val="EndnoteReference"/>
        </w:rPr>
        <w:endnoteRef/>
      </w:r>
      <w:r w:rsidRPr="00056A79">
        <w:t xml:space="preserve"> See René Descartes, </w:t>
      </w:r>
      <w:r w:rsidRPr="00056A79">
        <w:rPr>
          <w:i/>
        </w:rPr>
        <w:t>A Discourse on the Method</w:t>
      </w:r>
      <w:r w:rsidRPr="00056A79">
        <w:t xml:space="preserve"> [1637] trans. Ian Maclean (Oxford: Oxford University Press, 2008) pp. 47-48.</w:t>
      </w:r>
    </w:p>
  </w:endnote>
  <w:endnote w:id="24">
    <w:p w14:paraId="44534A41" w14:textId="77777777" w:rsidR="008748B7" w:rsidRPr="00056A79" w:rsidRDefault="008748B7" w:rsidP="006168B2">
      <w:pPr>
        <w:pStyle w:val="EndnoteText"/>
      </w:pPr>
      <w:r w:rsidRPr="00056A79">
        <w:rPr>
          <w:rStyle w:val="EndnoteReference"/>
        </w:rPr>
        <w:endnoteRef/>
      </w:r>
      <w:r w:rsidRPr="00056A79">
        <w:t xml:space="preserve"> See for example, this report: </w:t>
      </w:r>
      <w:hyperlink r:id="rId2" w:history="1">
        <w:r w:rsidRPr="00056A79">
          <w:rPr>
            <w:rStyle w:val="Hyperlink"/>
          </w:rPr>
          <w:t>http://news.discovery.com/animals/whales-dolphins/dolphins-human-brain-120626.htm</w:t>
        </w:r>
      </w:hyperlink>
    </w:p>
  </w:endnote>
  <w:endnote w:id="25">
    <w:p w14:paraId="4A548B96" w14:textId="77777777" w:rsidR="008748B7" w:rsidRPr="00056A79" w:rsidRDefault="008748B7" w:rsidP="003D6EBC">
      <w:pPr>
        <w:pStyle w:val="EndnoteText"/>
      </w:pPr>
      <w:r w:rsidRPr="00056A79">
        <w:rPr>
          <w:rStyle w:val="EndnoteReference"/>
        </w:rPr>
        <w:endnoteRef/>
      </w:r>
      <w:r w:rsidRPr="00056A79">
        <w:t xml:space="preserve"> For the Great Ape Project, see </w:t>
      </w:r>
      <w:hyperlink r:id="rId3" w:history="1">
        <w:r w:rsidRPr="00056A79">
          <w:rPr>
            <w:rStyle w:val="Hyperlink"/>
          </w:rPr>
          <w:t>http://www.projetogap.org.br/en/</w:t>
        </w:r>
      </w:hyperlink>
      <w:r w:rsidRPr="00056A79">
        <w:t xml:space="preserve"> and for cetacean non-personhood see: </w:t>
      </w:r>
      <w:hyperlink r:id="rId4" w:history="1">
        <w:r w:rsidRPr="00056A79">
          <w:rPr>
            <w:rStyle w:val="Hyperlink"/>
          </w:rPr>
          <w:t>http://www.dw.de/dolphins-gain-unprecedented-protection-in-india/a-16834519</w:t>
        </w:r>
      </w:hyperlink>
    </w:p>
  </w:endnote>
  <w:endnote w:id="26">
    <w:p w14:paraId="287BC984" w14:textId="4361F321" w:rsidR="008748B7" w:rsidRPr="00056A79" w:rsidRDefault="008748B7">
      <w:pPr>
        <w:pStyle w:val="EndnoteText"/>
      </w:pPr>
      <w:r w:rsidRPr="00056A79">
        <w:rPr>
          <w:rStyle w:val="EndnoteReference"/>
        </w:rPr>
        <w:endnoteRef/>
      </w:r>
      <w:r w:rsidRPr="00056A79">
        <w:t xml:space="preserve"> Cary Wolfe, </w:t>
      </w:r>
      <w:r w:rsidRPr="00056A79">
        <w:rPr>
          <w:i/>
        </w:rPr>
        <w:t xml:space="preserve">Animal Rites, </w:t>
      </w:r>
      <w:r w:rsidRPr="00056A79">
        <w:t>p.192, italics original.</w:t>
      </w:r>
    </w:p>
  </w:endnote>
  <w:endnote w:id="27">
    <w:p w14:paraId="2FEEA67E" w14:textId="1B041A7D" w:rsidR="008748B7" w:rsidRPr="00056A79" w:rsidRDefault="008748B7">
      <w:pPr>
        <w:pStyle w:val="EndnoteText"/>
      </w:pPr>
      <w:r w:rsidRPr="00056A79">
        <w:rPr>
          <w:rStyle w:val="EndnoteReference"/>
        </w:rPr>
        <w:endnoteRef/>
      </w:r>
      <w:r w:rsidRPr="00056A79">
        <w:t xml:space="preserve"> </w:t>
      </w:r>
      <w:proofErr w:type="gramStart"/>
      <w:r w:rsidRPr="00056A79">
        <w:t>Derrida, ‘Violence Against Animals’ pp.64-68.</w:t>
      </w:r>
      <w:proofErr w:type="gramEnd"/>
      <w:r w:rsidRPr="00056A79">
        <w:t xml:space="preserve"> </w:t>
      </w:r>
    </w:p>
  </w:endnote>
  <w:endnote w:id="28">
    <w:p w14:paraId="1288F5A4" w14:textId="41AD40FC" w:rsidR="008748B7" w:rsidRPr="00056A79" w:rsidRDefault="008748B7">
      <w:pPr>
        <w:pStyle w:val="EndnoteText"/>
      </w:pPr>
      <w:r w:rsidRPr="00056A79">
        <w:rPr>
          <w:rStyle w:val="EndnoteReference"/>
        </w:rPr>
        <w:endnoteRef/>
      </w:r>
      <w:r w:rsidRPr="00056A79">
        <w:t xml:space="preserve"> </w:t>
      </w:r>
      <w:proofErr w:type="spellStart"/>
      <w:r w:rsidRPr="00056A79">
        <w:t>Dawne</w:t>
      </w:r>
      <w:proofErr w:type="spellEnd"/>
      <w:r w:rsidRPr="00056A79">
        <w:t xml:space="preserve"> </w:t>
      </w:r>
      <w:proofErr w:type="spellStart"/>
      <w:r w:rsidRPr="00056A79">
        <w:t>McCance</w:t>
      </w:r>
      <w:proofErr w:type="spellEnd"/>
      <w:r w:rsidRPr="00056A79">
        <w:t xml:space="preserve">, </w:t>
      </w:r>
      <w:r w:rsidRPr="00056A79">
        <w:rPr>
          <w:i/>
        </w:rPr>
        <w:t>Critical Animal Studies: An Introduction</w:t>
      </w:r>
      <w:r w:rsidRPr="00056A79">
        <w:t xml:space="preserve"> (New York: State University of New York Press, 2013) p. 29.</w:t>
      </w:r>
    </w:p>
  </w:endnote>
  <w:endnote w:id="29">
    <w:p w14:paraId="71760BEF" w14:textId="77777777" w:rsidR="008748B7" w:rsidRPr="00056A79" w:rsidRDefault="008748B7">
      <w:pPr>
        <w:pStyle w:val="EndnoteText"/>
      </w:pPr>
      <w:r w:rsidRPr="00056A79">
        <w:rPr>
          <w:rStyle w:val="EndnoteReference"/>
        </w:rPr>
        <w:endnoteRef/>
      </w:r>
      <w:r w:rsidRPr="00056A79">
        <w:t xml:space="preserve"> See Derrida, </w:t>
      </w:r>
      <w:r w:rsidRPr="00056A79">
        <w:rPr>
          <w:i/>
        </w:rPr>
        <w:t>Animal</w:t>
      </w:r>
      <w:r w:rsidRPr="00056A79">
        <w:t xml:space="preserve">, pp.29-30. I discuss Derrida’s invocation of </w:t>
      </w:r>
      <w:proofErr w:type="spellStart"/>
      <w:r w:rsidRPr="00056A79">
        <w:t>limitrophy</w:t>
      </w:r>
      <w:proofErr w:type="spellEnd"/>
      <w:r w:rsidRPr="00056A79">
        <w:t xml:space="preserve"> in texts as early as </w:t>
      </w:r>
      <w:r w:rsidRPr="00056A79">
        <w:rPr>
          <w:i/>
        </w:rPr>
        <w:t>Margins of Philosophy</w:t>
      </w:r>
      <w:r w:rsidRPr="00056A79">
        <w:t xml:space="preserve"> in my ‘Insect Asides’ in </w:t>
      </w:r>
      <w:r w:rsidRPr="00056A79">
        <w:rPr>
          <w:i/>
        </w:rPr>
        <w:t>The Animal Question in Deconstruction</w:t>
      </w:r>
      <w:r w:rsidRPr="00056A79">
        <w:t xml:space="preserve"> (Edinburgh: Edinburgh University Press, 2013).</w:t>
      </w:r>
    </w:p>
  </w:endnote>
  <w:endnote w:id="30">
    <w:p w14:paraId="58B4B9B2" w14:textId="77777777" w:rsidR="008748B7" w:rsidRPr="00056A79" w:rsidRDefault="008748B7">
      <w:pPr>
        <w:pStyle w:val="EndnoteText"/>
      </w:pPr>
      <w:r w:rsidRPr="00056A79">
        <w:rPr>
          <w:rStyle w:val="EndnoteReference"/>
        </w:rPr>
        <w:endnoteRef/>
      </w:r>
      <w:r w:rsidRPr="00056A79">
        <w:t xml:space="preserve"> </w:t>
      </w:r>
      <w:proofErr w:type="gramStart"/>
      <w:r w:rsidRPr="00056A79">
        <w:t>Derrida, ‘Violence Against Animals’ p. 66.</w:t>
      </w:r>
      <w:proofErr w:type="gramEnd"/>
    </w:p>
  </w:endnote>
  <w:endnote w:id="31">
    <w:p w14:paraId="2C45E70D" w14:textId="2B8842A9" w:rsidR="008748B7" w:rsidRPr="00056A79" w:rsidRDefault="008748B7">
      <w:pPr>
        <w:pStyle w:val="EndnoteText"/>
      </w:pPr>
      <w:r w:rsidRPr="00056A79">
        <w:rPr>
          <w:rStyle w:val="EndnoteReference"/>
        </w:rPr>
        <w:endnoteRef/>
      </w:r>
      <w:r w:rsidRPr="00056A79">
        <w:t xml:space="preserve"> </w:t>
      </w:r>
      <w:proofErr w:type="gramStart"/>
      <w:r w:rsidRPr="00056A79">
        <w:t xml:space="preserve">Derrida, </w:t>
      </w:r>
      <w:r w:rsidRPr="00056A79">
        <w:rPr>
          <w:i/>
        </w:rPr>
        <w:t>Animal</w:t>
      </w:r>
      <w:r w:rsidRPr="00056A79">
        <w:t>, p.28.</w:t>
      </w:r>
      <w:proofErr w:type="gramEnd"/>
    </w:p>
  </w:endnote>
  <w:endnote w:id="32">
    <w:p w14:paraId="7DFB454A" w14:textId="78DB6678" w:rsidR="008748B7" w:rsidRPr="00056A79" w:rsidRDefault="008748B7">
      <w:pPr>
        <w:pStyle w:val="EndnoteText"/>
      </w:pPr>
      <w:r w:rsidRPr="00056A79">
        <w:rPr>
          <w:rStyle w:val="EndnoteReference"/>
        </w:rPr>
        <w:endnoteRef/>
      </w:r>
      <w:r w:rsidRPr="00056A79">
        <w:t xml:space="preserve"> </w:t>
      </w:r>
      <w:proofErr w:type="gramStart"/>
      <w:r w:rsidRPr="00056A79">
        <w:t xml:space="preserve">Derrida, </w:t>
      </w:r>
      <w:r w:rsidRPr="00056A79">
        <w:rPr>
          <w:i/>
        </w:rPr>
        <w:t>Animal</w:t>
      </w:r>
      <w:r w:rsidRPr="00056A79">
        <w:t>, p.28.</w:t>
      </w:r>
      <w:proofErr w:type="gramEnd"/>
    </w:p>
  </w:endnote>
  <w:endnote w:id="33">
    <w:p w14:paraId="76B6CDA6" w14:textId="4C74086E" w:rsidR="008748B7" w:rsidRPr="00056A79" w:rsidRDefault="008748B7" w:rsidP="00A3266C">
      <w:pPr>
        <w:rPr>
          <w:rFonts w:ascii="Times New Roman" w:hAnsi="Times New Roman"/>
        </w:rPr>
      </w:pPr>
      <w:r w:rsidRPr="00056A79">
        <w:rPr>
          <w:rStyle w:val="EndnoteReference"/>
          <w:rFonts w:ascii="Times New Roman" w:hAnsi="Times New Roman"/>
        </w:rPr>
        <w:endnoteRef/>
      </w:r>
      <w:r w:rsidRPr="00056A79">
        <w:rPr>
          <w:rFonts w:ascii="Times New Roman" w:hAnsi="Times New Roman"/>
        </w:rPr>
        <w:t xml:space="preserve"> See Cary Wolfe ‘Learning from Temple </w:t>
      </w:r>
      <w:proofErr w:type="spellStart"/>
      <w:r w:rsidRPr="00056A79">
        <w:rPr>
          <w:rFonts w:ascii="Times New Roman" w:hAnsi="Times New Roman"/>
        </w:rPr>
        <w:t>Grandin</w:t>
      </w:r>
      <w:proofErr w:type="spellEnd"/>
      <w:r w:rsidRPr="00056A79">
        <w:rPr>
          <w:rFonts w:ascii="Times New Roman" w:hAnsi="Times New Roman"/>
        </w:rPr>
        <w:t xml:space="preserve">, or, Animal Studies, Disability Studies and Who Comes After the Subject’ in </w:t>
      </w:r>
      <w:r w:rsidRPr="00056A79">
        <w:rPr>
          <w:rFonts w:ascii="Times New Roman" w:hAnsi="Times New Roman"/>
          <w:i/>
        </w:rPr>
        <w:t>New Formations</w:t>
      </w:r>
      <w:r w:rsidRPr="00056A79">
        <w:rPr>
          <w:rFonts w:ascii="Times New Roman" w:hAnsi="Times New Roman"/>
        </w:rPr>
        <w:t>, 64: 2008, pp.110-123.</w:t>
      </w:r>
    </w:p>
  </w:endnote>
  <w:endnote w:id="34">
    <w:p w14:paraId="15B5BC22" w14:textId="6F74480E" w:rsidR="008748B7" w:rsidRPr="00056A79" w:rsidRDefault="008748B7">
      <w:pPr>
        <w:pStyle w:val="EndnoteText"/>
      </w:pPr>
      <w:r w:rsidRPr="00056A79">
        <w:rPr>
          <w:rStyle w:val="EndnoteReference"/>
        </w:rPr>
        <w:endnoteRef/>
      </w:r>
      <w:r w:rsidRPr="00056A79">
        <w:t xml:space="preserve"> </w:t>
      </w:r>
      <w:proofErr w:type="gramStart"/>
      <w:r w:rsidRPr="00056A79">
        <w:t xml:space="preserve">Derrida, </w:t>
      </w:r>
      <w:r w:rsidRPr="00056A79">
        <w:rPr>
          <w:i/>
        </w:rPr>
        <w:t>Animal</w:t>
      </w:r>
      <w:r w:rsidRPr="00056A79">
        <w:t>, p.28.</w:t>
      </w:r>
      <w:proofErr w:type="gramEnd"/>
    </w:p>
  </w:endnote>
  <w:endnote w:id="35">
    <w:p w14:paraId="2844D4D5" w14:textId="77777777" w:rsidR="008748B7" w:rsidRPr="00056A79" w:rsidRDefault="008748B7">
      <w:pPr>
        <w:pStyle w:val="EndnoteText"/>
      </w:pPr>
      <w:r w:rsidRPr="00056A79">
        <w:rPr>
          <w:rStyle w:val="EndnoteReference"/>
        </w:rPr>
        <w:endnoteRef/>
      </w:r>
      <w:r w:rsidRPr="00056A79">
        <w:t xml:space="preserve"> See the translator’s note regarding ‘Je </w:t>
      </w:r>
      <w:proofErr w:type="spellStart"/>
      <w:r w:rsidRPr="00056A79">
        <w:t>suis</w:t>
      </w:r>
      <w:proofErr w:type="spellEnd"/>
      <w:r w:rsidRPr="00056A79">
        <w:t xml:space="preserve">’ in Derrida, </w:t>
      </w:r>
      <w:r w:rsidRPr="00056A79">
        <w:rPr>
          <w:i/>
        </w:rPr>
        <w:t>Animal</w:t>
      </w:r>
      <w:r w:rsidRPr="00056A79">
        <w:t xml:space="preserve">, </w:t>
      </w:r>
      <w:proofErr w:type="gramStart"/>
      <w:r w:rsidRPr="00056A79">
        <w:t>p.162</w:t>
      </w:r>
      <w:proofErr w:type="gramEnd"/>
      <w:r w:rsidRPr="00056A79">
        <w:t>.</w:t>
      </w:r>
    </w:p>
  </w:endnote>
  <w:endnote w:id="36">
    <w:p w14:paraId="73A5A9D2" w14:textId="77777777" w:rsidR="008748B7" w:rsidRPr="00056A79" w:rsidRDefault="008748B7">
      <w:pPr>
        <w:pStyle w:val="EndnoteText"/>
      </w:pPr>
      <w:r w:rsidRPr="00056A79">
        <w:rPr>
          <w:rStyle w:val="EndnoteReference"/>
        </w:rPr>
        <w:endnoteRef/>
      </w:r>
      <w:r w:rsidRPr="00056A79">
        <w:t xml:space="preserve"> See David Wood, </w:t>
      </w:r>
    </w:p>
  </w:endnote>
  <w:endnote w:id="37">
    <w:p w14:paraId="3570D134" w14:textId="77777777" w:rsidR="008748B7" w:rsidRPr="00056A79" w:rsidRDefault="008748B7">
      <w:pPr>
        <w:pStyle w:val="EndnoteText"/>
      </w:pPr>
      <w:r w:rsidRPr="00056A79">
        <w:rPr>
          <w:rStyle w:val="EndnoteReference"/>
        </w:rPr>
        <w:endnoteRef/>
      </w:r>
      <w:r w:rsidRPr="00056A79">
        <w:t xml:space="preserve"> The notion of veering has been dramatically reimagined as ‘not only human’ in Nicholas </w:t>
      </w:r>
      <w:proofErr w:type="spellStart"/>
      <w:r w:rsidRPr="00056A79">
        <w:t>Royle’s</w:t>
      </w:r>
      <w:proofErr w:type="spellEnd"/>
      <w:r w:rsidRPr="00056A79">
        <w:t xml:space="preserve"> recent </w:t>
      </w:r>
      <w:r w:rsidRPr="00056A79">
        <w:rPr>
          <w:i/>
        </w:rPr>
        <w:t>Veering: A Theory of Literature</w:t>
      </w:r>
      <w:r w:rsidRPr="00056A79">
        <w:t xml:space="preserve"> (Edinburgh: Edinburgh University Press, 2011).</w:t>
      </w:r>
    </w:p>
  </w:endnote>
  <w:endnote w:id="38">
    <w:p w14:paraId="441691BB" w14:textId="77777777" w:rsidR="008748B7" w:rsidRPr="00056A79" w:rsidRDefault="008748B7">
      <w:pPr>
        <w:pStyle w:val="EndnoteText"/>
      </w:pPr>
      <w:r w:rsidRPr="00056A79">
        <w:rPr>
          <w:rStyle w:val="EndnoteReference"/>
        </w:rPr>
        <w:endnoteRef/>
      </w:r>
      <w:r w:rsidRPr="00056A79">
        <w:t xml:space="preserve"> </w:t>
      </w:r>
      <w:proofErr w:type="gramStart"/>
      <w:r w:rsidRPr="00056A79">
        <w:t xml:space="preserve">Derrida, </w:t>
      </w:r>
      <w:r w:rsidRPr="00056A79">
        <w:rPr>
          <w:i/>
        </w:rPr>
        <w:t>Animal</w:t>
      </w:r>
      <w:r w:rsidRPr="00056A79">
        <w:t>, p. 61.</w:t>
      </w:r>
      <w:proofErr w:type="gramEnd"/>
    </w:p>
  </w:endnote>
  <w:endnote w:id="39">
    <w:p w14:paraId="30E1849B" w14:textId="77777777" w:rsidR="008748B7" w:rsidRPr="00056A79" w:rsidRDefault="008748B7">
      <w:pPr>
        <w:pStyle w:val="EndnoteText"/>
      </w:pPr>
      <w:r w:rsidRPr="00056A79">
        <w:rPr>
          <w:rStyle w:val="EndnoteReference"/>
        </w:rPr>
        <w:endnoteRef/>
      </w:r>
      <w:r w:rsidRPr="00056A79">
        <w:t xml:space="preserve"> </w:t>
      </w:r>
      <w:proofErr w:type="gramStart"/>
      <w:r w:rsidRPr="00056A79">
        <w:t xml:space="preserve">Derrida, </w:t>
      </w:r>
      <w:r w:rsidRPr="00056A79">
        <w:rPr>
          <w:i/>
        </w:rPr>
        <w:t>Animal</w:t>
      </w:r>
      <w:r w:rsidRPr="00056A79">
        <w:t>, p. 5.</w:t>
      </w:r>
      <w:proofErr w:type="gramEnd"/>
    </w:p>
  </w:endnote>
  <w:endnote w:id="40">
    <w:p w14:paraId="56A907B2" w14:textId="77777777" w:rsidR="008748B7" w:rsidRPr="00056A79" w:rsidRDefault="008748B7">
      <w:pPr>
        <w:pStyle w:val="EndnoteText"/>
      </w:pPr>
      <w:r w:rsidRPr="00056A79">
        <w:rPr>
          <w:rStyle w:val="EndnoteReference"/>
        </w:rPr>
        <w:endnoteRef/>
      </w:r>
      <w:r w:rsidRPr="00056A79">
        <w:t xml:space="preserve"> Derrida, </w:t>
      </w:r>
      <w:r w:rsidRPr="00056A79">
        <w:rPr>
          <w:i/>
        </w:rPr>
        <w:t>Animal</w:t>
      </w:r>
      <w:r w:rsidRPr="00056A79">
        <w:t>, p.1, emphasis added.</w:t>
      </w:r>
    </w:p>
  </w:endnote>
  <w:endnote w:id="41">
    <w:p w14:paraId="4478824A" w14:textId="722AFAAB" w:rsidR="008748B7" w:rsidRPr="00056A79" w:rsidRDefault="008748B7" w:rsidP="008154C9">
      <w:pPr>
        <w:pStyle w:val="EndnoteText"/>
      </w:pPr>
      <w:r w:rsidRPr="00056A79">
        <w:rPr>
          <w:rStyle w:val="EndnoteReference"/>
          <w:vertAlign w:val="baseline"/>
        </w:rPr>
        <w:endnoteRef/>
      </w:r>
      <w:r w:rsidRPr="00056A79">
        <w:t xml:space="preserve"> Derrida, </w:t>
      </w:r>
      <w:r w:rsidRPr="00056A79">
        <w:rPr>
          <w:i/>
        </w:rPr>
        <w:t>Animal</w:t>
      </w:r>
      <w:r w:rsidRPr="00056A79">
        <w:t>, p. 62-4, emphasis added.</w:t>
      </w:r>
    </w:p>
  </w:endnote>
  <w:endnote w:id="42">
    <w:p w14:paraId="5E2B361C" w14:textId="77777777" w:rsidR="008748B7" w:rsidRPr="00056A79" w:rsidRDefault="008748B7">
      <w:pPr>
        <w:pStyle w:val="EndnoteText"/>
      </w:pPr>
      <w:r w:rsidRPr="00056A79">
        <w:rPr>
          <w:rStyle w:val="EndnoteReference"/>
        </w:rPr>
        <w:endnoteRef/>
      </w:r>
      <w:r w:rsidRPr="00056A79">
        <w:t xml:space="preserve"> Derrida, </w:t>
      </w:r>
      <w:r w:rsidRPr="00056A79">
        <w:rPr>
          <w:i/>
        </w:rPr>
        <w:t>Politics of Friendship</w:t>
      </w:r>
      <w:r w:rsidRPr="00056A79">
        <w:t>, FIND REF</w:t>
      </w:r>
    </w:p>
  </w:endnote>
  <w:endnote w:id="43">
    <w:p w14:paraId="3AC7B939" w14:textId="77777777" w:rsidR="008748B7" w:rsidRPr="00056A79" w:rsidRDefault="008748B7">
      <w:pPr>
        <w:pStyle w:val="EndnoteText"/>
      </w:pPr>
      <w:r w:rsidRPr="00056A79">
        <w:rPr>
          <w:rStyle w:val="EndnoteReference"/>
        </w:rPr>
        <w:endnoteRef/>
      </w:r>
      <w:r w:rsidRPr="00056A79">
        <w:t xml:space="preserve"> Jacques Derrida,  “Eating Well' or the Calculation of the Subject,’ [1988] Peter Connor and </w:t>
      </w:r>
      <w:proofErr w:type="spellStart"/>
      <w:r w:rsidRPr="00056A79">
        <w:t>Avital</w:t>
      </w:r>
      <w:proofErr w:type="spellEnd"/>
      <w:r w:rsidRPr="00056A79">
        <w:t xml:space="preserve"> </w:t>
      </w:r>
      <w:proofErr w:type="spellStart"/>
      <w:r w:rsidRPr="00056A79">
        <w:t>Ronell</w:t>
      </w:r>
      <w:proofErr w:type="spellEnd"/>
      <w:r w:rsidRPr="00056A79">
        <w:t xml:space="preserve"> (trans.) </w:t>
      </w:r>
      <w:r w:rsidRPr="00056A79">
        <w:rPr>
          <w:i/>
        </w:rPr>
        <w:t>Points</w:t>
      </w:r>
      <w:r w:rsidRPr="00056A79">
        <w:t>…</w:t>
      </w:r>
      <w:r w:rsidRPr="00056A79">
        <w:rPr>
          <w:i/>
        </w:rPr>
        <w:t>Interviews 1974-1994,</w:t>
      </w:r>
      <w:r w:rsidRPr="00056A79">
        <w:t xml:space="preserve"> Elizabeth Weber (ed.) (Stanford: Stanford University Press, 1995) pp. 255-287.</w:t>
      </w:r>
    </w:p>
  </w:endnote>
  <w:endnote w:id="44">
    <w:p w14:paraId="1B198C83" w14:textId="20275B61" w:rsidR="008748B7" w:rsidRPr="00056A79" w:rsidRDefault="008748B7" w:rsidP="009E31F2">
      <w:pPr>
        <w:pStyle w:val="EndnoteText"/>
      </w:pPr>
      <w:r w:rsidRPr="00056A79">
        <w:rPr>
          <w:rStyle w:val="EndnoteReference"/>
        </w:rPr>
        <w:endnoteRef/>
      </w:r>
      <w:r w:rsidRPr="00056A79">
        <w:t xml:space="preserve"> Donna </w:t>
      </w:r>
      <w:proofErr w:type="spellStart"/>
      <w:r w:rsidRPr="00056A79">
        <w:t>Haraway</w:t>
      </w:r>
      <w:proofErr w:type="spellEnd"/>
      <w:r w:rsidRPr="00056A79">
        <w:t xml:space="preserve">, </w:t>
      </w:r>
      <w:r w:rsidRPr="00056A79">
        <w:rPr>
          <w:i/>
        </w:rPr>
        <w:t>When Species Meet</w:t>
      </w:r>
      <w:r>
        <w:t xml:space="preserve">, </w:t>
      </w:r>
      <w:r w:rsidRPr="00056A79">
        <w:t>p.293.</w:t>
      </w:r>
    </w:p>
  </w:endnote>
  <w:endnote w:id="45">
    <w:p w14:paraId="3E303809" w14:textId="2A1D6DCF" w:rsidR="008748B7" w:rsidRPr="00056A79" w:rsidRDefault="008748B7" w:rsidP="00B863D3">
      <w:pPr>
        <w:rPr>
          <w:rFonts w:ascii="Times New Roman" w:hAnsi="Times New Roman"/>
        </w:rPr>
      </w:pPr>
      <w:r w:rsidRPr="00056A79">
        <w:rPr>
          <w:rStyle w:val="EndnoteReference"/>
          <w:rFonts w:ascii="Times New Roman" w:hAnsi="Times New Roman"/>
        </w:rPr>
        <w:endnoteRef/>
      </w:r>
      <w:r w:rsidRPr="00056A79">
        <w:rPr>
          <w:rFonts w:ascii="Times New Roman" w:hAnsi="Times New Roman"/>
        </w:rPr>
        <w:t xml:space="preserve"> Donna </w:t>
      </w:r>
      <w:proofErr w:type="spellStart"/>
      <w:r w:rsidRPr="00056A79">
        <w:rPr>
          <w:rFonts w:ascii="Times New Roman" w:hAnsi="Times New Roman"/>
        </w:rPr>
        <w:t>Haraway</w:t>
      </w:r>
      <w:proofErr w:type="spellEnd"/>
      <w:r w:rsidRPr="00056A79">
        <w:rPr>
          <w:rFonts w:ascii="Times New Roman" w:hAnsi="Times New Roman"/>
        </w:rPr>
        <w:t xml:space="preserve">, </w:t>
      </w:r>
      <w:r w:rsidRPr="00056A79">
        <w:rPr>
          <w:rFonts w:ascii="Times New Roman" w:hAnsi="Times New Roman"/>
          <w:i/>
        </w:rPr>
        <w:t xml:space="preserve">Companion Species </w:t>
      </w:r>
      <w:r w:rsidRPr="00056A79">
        <w:rPr>
          <w:rFonts w:ascii="Times New Roman" w:hAnsi="Times New Roman"/>
        </w:rPr>
        <w:t>p.3.</w:t>
      </w:r>
    </w:p>
  </w:endnote>
  <w:endnote w:id="46">
    <w:p w14:paraId="5AE27ED2" w14:textId="77777777" w:rsidR="008748B7" w:rsidRPr="00056A79" w:rsidRDefault="008748B7" w:rsidP="00DF056C">
      <w:pPr>
        <w:pStyle w:val="EndnoteText"/>
      </w:pPr>
      <w:r w:rsidRPr="00056A79">
        <w:rPr>
          <w:rStyle w:val="EndnoteReference"/>
        </w:rPr>
        <w:endnoteRef/>
      </w:r>
      <w:r w:rsidRPr="00056A79">
        <w:t xml:space="preserve"> See Part Three, ‘The Politics of Being Female: Primatology Is a Genre of Feminist Theory’ in Donna </w:t>
      </w:r>
      <w:proofErr w:type="spellStart"/>
      <w:r w:rsidRPr="00056A79">
        <w:t>Haraway</w:t>
      </w:r>
      <w:proofErr w:type="spellEnd"/>
      <w:r w:rsidRPr="00056A79">
        <w:t xml:space="preserve">, </w:t>
      </w:r>
      <w:r w:rsidRPr="00056A79">
        <w:rPr>
          <w:i/>
        </w:rPr>
        <w:t>Primate Visions: Gender, Race, and Nature in the World of Modern Science</w:t>
      </w:r>
      <w:r w:rsidRPr="00056A79">
        <w:t xml:space="preserve"> (New York: </w:t>
      </w:r>
      <w:proofErr w:type="spellStart"/>
      <w:r w:rsidRPr="00056A79">
        <w:t>Routledge</w:t>
      </w:r>
      <w:proofErr w:type="spellEnd"/>
      <w:r w:rsidRPr="00056A79">
        <w:t>, 1989) pp.279-382.</w:t>
      </w:r>
    </w:p>
  </w:endnote>
  <w:endnote w:id="47">
    <w:p w14:paraId="3E28180E" w14:textId="77777777" w:rsidR="008748B7" w:rsidRPr="00056A79" w:rsidRDefault="008748B7" w:rsidP="00A90BF4">
      <w:pPr>
        <w:jc w:val="both"/>
        <w:rPr>
          <w:rFonts w:ascii="Times New Roman" w:hAnsi="Times New Roman"/>
        </w:rPr>
      </w:pPr>
      <w:r w:rsidRPr="00056A79">
        <w:rPr>
          <w:rStyle w:val="EndnoteReference"/>
          <w:rFonts w:ascii="Times New Roman" w:hAnsi="Times New Roman"/>
        </w:rPr>
        <w:endnoteRef/>
      </w:r>
      <w:r w:rsidRPr="00056A79">
        <w:rPr>
          <w:rFonts w:ascii="Times New Roman" w:hAnsi="Times New Roman"/>
        </w:rPr>
        <w:t xml:space="preserve"> Donna </w:t>
      </w:r>
      <w:proofErr w:type="spellStart"/>
      <w:r w:rsidRPr="00056A79">
        <w:rPr>
          <w:rFonts w:ascii="Times New Roman" w:hAnsi="Times New Roman"/>
        </w:rPr>
        <w:t>Haraway</w:t>
      </w:r>
      <w:proofErr w:type="spellEnd"/>
      <w:r w:rsidRPr="00056A79">
        <w:rPr>
          <w:rFonts w:ascii="Times New Roman" w:hAnsi="Times New Roman"/>
        </w:rPr>
        <w:t xml:space="preserve">, ‘‘Gender’ for a Marxist Dictionary’ [1987] in </w:t>
      </w:r>
      <w:r w:rsidRPr="00056A79">
        <w:rPr>
          <w:rFonts w:ascii="Times New Roman" w:hAnsi="Times New Roman"/>
          <w:i/>
        </w:rPr>
        <w:t>Simians, Cyborgs &amp; Women: the Reinvention of Nature</w:t>
      </w:r>
      <w:r w:rsidRPr="00056A79">
        <w:rPr>
          <w:rFonts w:ascii="Times New Roman" w:hAnsi="Times New Roman"/>
        </w:rPr>
        <w:t xml:space="preserve"> (London: Free Association Books, 1991) pp. 127-148.</w:t>
      </w:r>
    </w:p>
  </w:endnote>
  <w:endnote w:id="48">
    <w:p w14:paraId="232F9BCB" w14:textId="77777777" w:rsidR="008748B7" w:rsidRPr="00056A79" w:rsidRDefault="008748B7" w:rsidP="006415D4">
      <w:pPr>
        <w:pStyle w:val="EndnoteText"/>
      </w:pPr>
      <w:r w:rsidRPr="00056A79">
        <w:rPr>
          <w:rStyle w:val="EndnoteReference"/>
        </w:rPr>
        <w:endnoteRef/>
      </w:r>
      <w:r w:rsidRPr="00056A79">
        <w:t xml:space="preserve"> Jacques Derrida,  ‘</w:t>
      </w:r>
      <w:proofErr w:type="spellStart"/>
      <w:r w:rsidRPr="00056A79">
        <w:rPr>
          <w:i/>
        </w:rPr>
        <w:t>Geschlecht</w:t>
      </w:r>
      <w:proofErr w:type="spellEnd"/>
      <w:r w:rsidRPr="00056A79">
        <w:t xml:space="preserve"> I: Sexual Difference, Ontological Difference’ [1983] and ‘Heidegger’s Hand (</w:t>
      </w:r>
      <w:proofErr w:type="spellStart"/>
      <w:r w:rsidRPr="00056A79">
        <w:rPr>
          <w:i/>
        </w:rPr>
        <w:t>Geschlecht</w:t>
      </w:r>
      <w:proofErr w:type="spellEnd"/>
      <w:r w:rsidRPr="00056A79">
        <w:t xml:space="preserve"> II)’ [1987] in </w:t>
      </w:r>
      <w:r w:rsidRPr="00056A79">
        <w:rPr>
          <w:i/>
        </w:rPr>
        <w:t>Psyche: Inventions of the Other</w:t>
      </w:r>
      <w:r w:rsidRPr="00056A79">
        <w:t xml:space="preserve"> Vol. II, </w:t>
      </w:r>
      <w:proofErr w:type="gramStart"/>
      <w:r w:rsidRPr="00056A79">
        <w:t>eds</w:t>
      </w:r>
      <w:proofErr w:type="gramEnd"/>
      <w:r w:rsidRPr="00056A79">
        <w:t xml:space="preserve">. </w:t>
      </w:r>
      <w:proofErr w:type="gramStart"/>
      <w:r w:rsidRPr="00056A79">
        <w:t xml:space="preserve">Peggy </w:t>
      </w:r>
      <w:proofErr w:type="spellStart"/>
      <w:r w:rsidRPr="00056A79">
        <w:t>Kamuf</w:t>
      </w:r>
      <w:proofErr w:type="spellEnd"/>
      <w:r w:rsidRPr="00056A79">
        <w:t xml:space="preserve"> and Elizabeth </w:t>
      </w:r>
      <w:proofErr w:type="spellStart"/>
      <w:r w:rsidRPr="00056A79">
        <w:t>Rottenberg</w:t>
      </w:r>
      <w:proofErr w:type="spellEnd"/>
      <w:r w:rsidRPr="00056A79">
        <w:t xml:space="preserve"> (Stanford: Stanford University Press, 2008) pp.7-26, 27-62.</w:t>
      </w:r>
      <w:proofErr w:type="gramEnd"/>
    </w:p>
  </w:endnote>
  <w:endnote w:id="49">
    <w:p w14:paraId="747871E4" w14:textId="77777777" w:rsidR="008748B7" w:rsidRPr="00056A79" w:rsidRDefault="008748B7">
      <w:pPr>
        <w:pStyle w:val="EndnoteText"/>
      </w:pPr>
      <w:r w:rsidRPr="00056A79">
        <w:rPr>
          <w:rStyle w:val="EndnoteReference"/>
        </w:rPr>
        <w:endnoteRef/>
      </w:r>
      <w:r w:rsidRPr="00056A79">
        <w:t xml:space="preserve"> Derrida, ‘Heidegger’s Hand’ p.28</w:t>
      </w:r>
    </w:p>
  </w:endnote>
  <w:endnote w:id="50">
    <w:p w14:paraId="4BB62C0B" w14:textId="77777777" w:rsidR="008748B7" w:rsidRPr="00056A79" w:rsidRDefault="008748B7">
      <w:pPr>
        <w:pStyle w:val="EndnoteText"/>
      </w:pPr>
      <w:r w:rsidRPr="00056A79">
        <w:rPr>
          <w:rStyle w:val="EndnoteReference"/>
        </w:rPr>
        <w:endnoteRef/>
      </w:r>
      <w:r w:rsidRPr="00056A79">
        <w:t xml:space="preserve"> Donna </w:t>
      </w:r>
      <w:proofErr w:type="spellStart"/>
      <w:r w:rsidRPr="00056A79">
        <w:t>Haraway</w:t>
      </w:r>
      <w:proofErr w:type="spellEnd"/>
      <w:r w:rsidRPr="00056A79">
        <w:t xml:space="preserve">, ‘A Cyborg Manifesto: Science, Technology, and Socialist-Feminism in the Late Twentieth Century’ 1985] in </w:t>
      </w:r>
      <w:r w:rsidRPr="00056A79">
        <w:rPr>
          <w:i/>
        </w:rPr>
        <w:t>Simians, Cyborgs and Women: The Reinvention of Nature</w:t>
      </w:r>
      <w:r w:rsidRPr="00056A79">
        <w:t xml:space="preserve"> (London: Free Association Books, 1991) p.150.</w:t>
      </w:r>
    </w:p>
  </w:endnote>
  <w:endnote w:id="51">
    <w:p w14:paraId="26C47159" w14:textId="77777777" w:rsidR="008748B7" w:rsidRPr="00056A79" w:rsidRDefault="008748B7">
      <w:pPr>
        <w:pStyle w:val="EndnoteText"/>
      </w:pPr>
      <w:r w:rsidRPr="00056A79">
        <w:rPr>
          <w:rStyle w:val="EndnoteReference"/>
        </w:rPr>
        <w:endnoteRef/>
      </w:r>
      <w:r w:rsidRPr="00056A79">
        <w:t xml:space="preserve"> </w:t>
      </w:r>
      <w:proofErr w:type="spellStart"/>
      <w:proofErr w:type="gramStart"/>
      <w:r w:rsidRPr="00056A79">
        <w:t>Haraway</w:t>
      </w:r>
      <w:proofErr w:type="spellEnd"/>
      <w:r w:rsidRPr="00056A79">
        <w:t>, ‘A Cyborg Manifesto’ p.150.</w:t>
      </w:r>
      <w:proofErr w:type="gramEnd"/>
      <w:r w:rsidRPr="00056A79">
        <w:t xml:space="preserve"> Julia </w:t>
      </w:r>
      <w:proofErr w:type="spellStart"/>
      <w:r w:rsidRPr="00056A79">
        <w:t>Kristeva’s</w:t>
      </w:r>
      <w:proofErr w:type="spellEnd"/>
      <w:r w:rsidRPr="00056A79">
        <w:t xml:space="preserve"> classic account of abjection is given in her </w:t>
      </w:r>
      <w:r w:rsidRPr="00056A79">
        <w:rPr>
          <w:i/>
        </w:rPr>
        <w:t>Powers of Horror: an essay on abjection</w:t>
      </w:r>
      <w:r w:rsidRPr="00056A79">
        <w:t xml:space="preserve"> (New York: Columbia University Press, 1986).</w:t>
      </w:r>
    </w:p>
  </w:endnote>
  <w:endnote w:id="52">
    <w:p w14:paraId="593D2485" w14:textId="77777777" w:rsidR="008748B7" w:rsidRPr="00056A79" w:rsidRDefault="008748B7">
      <w:pPr>
        <w:pStyle w:val="EndnoteText"/>
      </w:pPr>
      <w:r w:rsidRPr="00056A79">
        <w:rPr>
          <w:rStyle w:val="EndnoteReference"/>
        </w:rPr>
        <w:endnoteRef/>
      </w:r>
      <w:r w:rsidRPr="00056A79">
        <w:t xml:space="preserve"> </w:t>
      </w:r>
      <w:proofErr w:type="spellStart"/>
      <w:r w:rsidRPr="00056A79">
        <w:t>Haraway</w:t>
      </w:r>
      <w:proofErr w:type="spellEnd"/>
      <w:r w:rsidRPr="00056A79">
        <w:t xml:space="preserve">, </w:t>
      </w:r>
      <w:r w:rsidRPr="00056A79">
        <w:rPr>
          <w:i/>
        </w:rPr>
        <w:t>Companion Species</w:t>
      </w:r>
      <w:r w:rsidRPr="00056A79">
        <w:t>, p.6.</w:t>
      </w:r>
    </w:p>
  </w:endnote>
  <w:endnote w:id="53">
    <w:p w14:paraId="19AEDD35" w14:textId="77777777" w:rsidR="008748B7" w:rsidRPr="00056A79" w:rsidRDefault="008748B7" w:rsidP="00DA1411">
      <w:pPr>
        <w:rPr>
          <w:rFonts w:ascii="Times New Roman" w:hAnsi="Times New Roman"/>
        </w:rPr>
      </w:pPr>
      <w:r w:rsidRPr="00056A79">
        <w:rPr>
          <w:rStyle w:val="EndnoteReference"/>
          <w:rFonts w:ascii="Times New Roman" w:hAnsi="Times New Roman"/>
        </w:rPr>
        <w:endnoteRef/>
      </w:r>
      <w:r w:rsidRPr="00056A79">
        <w:rPr>
          <w:rFonts w:ascii="Times New Roman" w:hAnsi="Times New Roman"/>
        </w:rPr>
        <w:t xml:space="preserve"> </w:t>
      </w:r>
      <w:r w:rsidRPr="00056A79">
        <w:rPr>
          <w:rFonts w:ascii="Times New Roman" w:hAnsi="Times New Roman"/>
          <w:color w:val="333333"/>
          <w:shd w:val="clear" w:color="auto" w:fill="FEFDF9"/>
          <w:lang w:val="en-GB"/>
        </w:rPr>
        <w:t xml:space="preserve">Anna </w:t>
      </w:r>
      <w:proofErr w:type="spellStart"/>
      <w:r w:rsidRPr="00056A79">
        <w:rPr>
          <w:rFonts w:ascii="Times New Roman" w:hAnsi="Times New Roman"/>
          <w:color w:val="333333"/>
          <w:shd w:val="clear" w:color="auto" w:fill="FEFDF9"/>
          <w:lang w:val="en-GB"/>
        </w:rPr>
        <w:t>Tsing</w:t>
      </w:r>
      <w:proofErr w:type="spellEnd"/>
      <w:r w:rsidRPr="00056A79">
        <w:rPr>
          <w:rFonts w:ascii="Times New Roman" w:hAnsi="Times New Roman"/>
          <w:color w:val="333333"/>
          <w:shd w:val="clear" w:color="auto" w:fill="FEFDF9"/>
          <w:lang w:val="en-GB"/>
        </w:rPr>
        <w:t>, ‘Unruly Edges: Mushrooms as Companion Species’ in </w:t>
      </w:r>
      <w:r w:rsidRPr="00056A79">
        <w:rPr>
          <w:rFonts w:ascii="Times New Roman" w:hAnsi="Times New Roman"/>
          <w:i/>
          <w:iCs/>
          <w:color w:val="333333"/>
          <w:shd w:val="clear" w:color="auto" w:fill="FEFDF9"/>
          <w:lang w:val="en-GB"/>
        </w:rPr>
        <w:t>Environmental Humanities</w:t>
      </w:r>
      <w:r w:rsidRPr="00056A79">
        <w:rPr>
          <w:rFonts w:ascii="Times New Roman" w:hAnsi="Times New Roman"/>
          <w:color w:val="333333"/>
          <w:shd w:val="clear" w:color="auto" w:fill="FEFDF9"/>
          <w:lang w:val="en-GB"/>
        </w:rPr>
        <w:t>, Vol. 1 (2012): 141–54.</w:t>
      </w:r>
    </w:p>
  </w:endnote>
  <w:endnote w:id="54">
    <w:p w14:paraId="6468FA64" w14:textId="77777777" w:rsidR="008748B7" w:rsidRPr="00056A79" w:rsidRDefault="008748B7">
      <w:pPr>
        <w:pStyle w:val="EndnoteText"/>
      </w:pPr>
      <w:r w:rsidRPr="00056A79">
        <w:rPr>
          <w:rStyle w:val="EndnoteReference"/>
        </w:rPr>
        <w:endnoteRef/>
      </w:r>
      <w:r w:rsidRPr="00056A79">
        <w:t xml:space="preserve"> </w:t>
      </w:r>
      <w:proofErr w:type="spellStart"/>
      <w:r w:rsidRPr="00056A79">
        <w:t>Haraway</w:t>
      </w:r>
      <w:proofErr w:type="spellEnd"/>
      <w:r w:rsidRPr="00056A79">
        <w:t xml:space="preserve">, </w:t>
      </w:r>
      <w:r w:rsidRPr="00056A79">
        <w:rPr>
          <w:i/>
        </w:rPr>
        <w:t>When Species Meet</w:t>
      </w:r>
      <w:r w:rsidRPr="00056A79">
        <w:t>, p. 17.</w:t>
      </w:r>
    </w:p>
  </w:endnote>
  <w:endnote w:id="55">
    <w:p w14:paraId="2A5ABAC0" w14:textId="77777777" w:rsidR="008748B7" w:rsidRPr="00056A79" w:rsidRDefault="008748B7" w:rsidP="004D5FE8">
      <w:pPr>
        <w:pStyle w:val="EndnoteText"/>
      </w:pPr>
      <w:r w:rsidRPr="00056A79">
        <w:rPr>
          <w:rStyle w:val="EndnoteReference"/>
        </w:rPr>
        <w:endnoteRef/>
      </w:r>
      <w:r w:rsidRPr="00056A79">
        <w:t xml:space="preserve"> </w:t>
      </w:r>
      <w:proofErr w:type="spellStart"/>
      <w:r w:rsidRPr="00056A79">
        <w:t>Haraway</w:t>
      </w:r>
      <w:proofErr w:type="spellEnd"/>
      <w:r w:rsidRPr="00056A79">
        <w:t xml:space="preserve">, </w:t>
      </w:r>
      <w:r w:rsidRPr="00056A79">
        <w:rPr>
          <w:i/>
        </w:rPr>
        <w:t>When Species Meet</w:t>
      </w:r>
      <w:r w:rsidRPr="00056A79">
        <w:t>, p.300.</w:t>
      </w:r>
    </w:p>
  </w:endnote>
  <w:endnote w:id="56">
    <w:p w14:paraId="03B37D99" w14:textId="048285C8" w:rsidR="008748B7" w:rsidRPr="00056A79" w:rsidRDefault="008748B7">
      <w:pPr>
        <w:pStyle w:val="EndnoteText"/>
      </w:pPr>
      <w:r w:rsidRPr="00056A79">
        <w:rPr>
          <w:rStyle w:val="EndnoteReference"/>
        </w:rPr>
        <w:endnoteRef/>
      </w:r>
      <w:r>
        <w:t xml:space="preserve"> See f</w:t>
      </w:r>
      <w:r w:rsidRPr="00056A79">
        <w:t xml:space="preserve">or example, Eva Giraud, ‘Veganism as Affirmative </w:t>
      </w:r>
      <w:proofErr w:type="spellStart"/>
      <w:r w:rsidRPr="00056A79">
        <w:t>Biopolitics</w:t>
      </w:r>
      <w:proofErr w:type="spellEnd"/>
      <w:r w:rsidRPr="00056A79">
        <w:t xml:space="preserve">: Moving Towards a </w:t>
      </w:r>
      <w:proofErr w:type="spellStart"/>
      <w:r w:rsidRPr="00056A79">
        <w:t>Posthumanist</w:t>
      </w:r>
      <w:proofErr w:type="spellEnd"/>
      <w:r w:rsidRPr="00056A79">
        <w:t xml:space="preserve"> Ethics?’ in </w:t>
      </w:r>
      <w:proofErr w:type="spellStart"/>
      <w:r w:rsidRPr="00056A79">
        <w:rPr>
          <w:i/>
        </w:rPr>
        <w:t>PhaenEx</w:t>
      </w:r>
      <w:proofErr w:type="spellEnd"/>
      <w:r w:rsidRPr="00056A79">
        <w:t>, 8:2, 2013, 47-79.</w:t>
      </w:r>
    </w:p>
  </w:endnote>
  <w:endnote w:id="57">
    <w:p w14:paraId="75BB2B38" w14:textId="77777777" w:rsidR="008748B7" w:rsidRPr="00056A79" w:rsidRDefault="008748B7">
      <w:pPr>
        <w:pStyle w:val="EndnoteText"/>
      </w:pPr>
      <w:r w:rsidRPr="00056A79">
        <w:rPr>
          <w:rStyle w:val="EndnoteReference"/>
        </w:rPr>
        <w:endnoteRef/>
      </w:r>
      <w:r w:rsidRPr="00056A79">
        <w:t xml:space="preserve"> </w:t>
      </w:r>
      <w:proofErr w:type="spellStart"/>
      <w:r w:rsidRPr="00056A79">
        <w:t>Haraway</w:t>
      </w:r>
      <w:proofErr w:type="spellEnd"/>
      <w:r w:rsidRPr="00056A79">
        <w:t xml:space="preserve">, </w:t>
      </w:r>
      <w:r w:rsidRPr="00056A79">
        <w:rPr>
          <w:i/>
        </w:rPr>
        <w:t>When Species Meet</w:t>
      </w:r>
      <w:r w:rsidRPr="00056A79">
        <w:t>, p.293.</w:t>
      </w:r>
    </w:p>
  </w:endnote>
  <w:endnote w:id="58">
    <w:p w14:paraId="2875EA86" w14:textId="77777777" w:rsidR="008748B7" w:rsidRPr="00056A79" w:rsidRDefault="008748B7">
      <w:pPr>
        <w:pStyle w:val="EndnoteText"/>
      </w:pPr>
      <w:r w:rsidRPr="00056A79">
        <w:rPr>
          <w:rStyle w:val="EndnoteReference"/>
        </w:rPr>
        <w:endnoteRef/>
      </w:r>
      <w:r w:rsidRPr="00056A79">
        <w:t xml:space="preserve"> </w:t>
      </w:r>
      <w:proofErr w:type="spellStart"/>
      <w:r w:rsidRPr="00056A79">
        <w:t>Haraway</w:t>
      </w:r>
      <w:proofErr w:type="spellEnd"/>
      <w:r w:rsidRPr="00056A79">
        <w:t xml:space="preserve">, </w:t>
      </w:r>
      <w:r w:rsidRPr="00056A79">
        <w:rPr>
          <w:i/>
        </w:rPr>
        <w:t>When Species Meet</w:t>
      </w:r>
      <w:r w:rsidRPr="00056A79">
        <w:t>, p.293.</w:t>
      </w:r>
    </w:p>
  </w:endnote>
  <w:endnote w:id="59">
    <w:p w14:paraId="4EB2CECD" w14:textId="4E228AA3" w:rsidR="008748B7" w:rsidRPr="00056A79" w:rsidRDefault="008748B7" w:rsidP="003742B9">
      <w:pPr>
        <w:pStyle w:val="EndnoteText"/>
      </w:pPr>
      <w:r w:rsidRPr="00056A79">
        <w:rPr>
          <w:rStyle w:val="EndnoteReference"/>
        </w:rPr>
        <w:endnoteRef/>
      </w:r>
      <w:r w:rsidRPr="00056A79">
        <w:t xml:space="preserve"> </w:t>
      </w:r>
      <w:proofErr w:type="spellStart"/>
      <w:proofErr w:type="gramStart"/>
      <w:r w:rsidRPr="00056A79">
        <w:t>Fraiman</w:t>
      </w:r>
      <w:proofErr w:type="spellEnd"/>
      <w:r w:rsidRPr="00056A79">
        <w:t>, ‘Pussy Panic’ p.114.</w:t>
      </w:r>
      <w:proofErr w:type="gramEnd"/>
      <w:r>
        <w:t xml:space="preserve"> </w:t>
      </w:r>
      <w:proofErr w:type="spellStart"/>
      <w:r>
        <w:t>Fraiman</w:t>
      </w:r>
      <w:proofErr w:type="spellEnd"/>
      <w:r>
        <w:t xml:space="preserve"> sketches </w:t>
      </w:r>
      <w:proofErr w:type="spellStart"/>
      <w:r>
        <w:t>Haraway’s</w:t>
      </w:r>
      <w:proofErr w:type="spellEnd"/>
      <w:r>
        <w:t xml:space="preserve"> tale of </w:t>
      </w:r>
      <w:proofErr w:type="spellStart"/>
      <w:r>
        <w:t>placentophagy</w:t>
      </w:r>
      <w:proofErr w:type="spellEnd"/>
      <w:r>
        <w:t xml:space="preserve"> in relation to Carol Adams’ vegan-feminist renunciation of meat.</w:t>
      </w:r>
    </w:p>
  </w:endnote>
  <w:endnote w:id="60">
    <w:p w14:paraId="3CB46A2F" w14:textId="77777777" w:rsidR="008748B7" w:rsidRPr="00056A79" w:rsidRDefault="008748B7">
      <w:pPr>
        <w:pStyle w:val="EndnoteText"/>
      </w:pPr>
      <w:r w:rsidRPr="00056A79">
        <w:rPr>
          <w:rStyle w:val="EndnoteReference"/>
        </w:rPr>
        <w:endnoteRef/>
      </w:r>
      <w:r w:rsidRPr="00056A79">
        <w:t xml:space="preserve"> See Sigmund Freud, </w:t>
      </w:r>
      <w:r w:rsidRPr="00056A79">
        <w:rPr>
          <w:i/>
        </w:rPr>
        <w:t>Totem and Taboo</w:t>
      </w:r>
      <w:r w:rsidRPr="00056A79">
        <w:t xml:space="preserve"> – FIND REF</w:t>
      </w:r>
    </w:p>
  </w:endnote>
  <w:endnote w:id="61">
    <w:p w14:paraId="705A7380" w14:textId="77777777" w:rsidR="008748B7" w:rsidRPr="00056A79" w:rsidRDefault="008748B7">
      <w:pPr>
        <w:pStyle w:val="EndnoteText"/>
      </w:pPr>
      <w:r w:rsidRPr="00056A79">
        <w:rPr>
          <w:rStyle w:val="EndnoteReference"/>
        </w:rPr>
        <w:endnoteRef/>
      </w:r>
      <w:r w:rsidRPr="00056A79">
        <w:t xml:space="preserve"> </w:t>
      </w:r>
      <w:proofErr w:type="spellStart"/>
      <w:r w:rsidRPr="00056A79">
        <w:t>Haraway</w:t>
      </w:r>
      <w:proofErr w:type="spellEnd"/>
      <w:r w:rsidRPr="00056A79">
        <w:t xml:space="preserve">, </w:t>
      </w:r>
      <w:r w:rsidRPr="00056A79">
        <w:rPr>
          <w:i/>
        </w:rPr>
        <w:t>When Species Meet</w:t>
      </w:r>
      <w:r w:rsidRPr="00056A79">
        <w:t>, p.294.</w:t>
      </w:r>
    </w:p>
  </w:endnote>
  <w:endnote w:id="62">
    <w:p w14:paraId="46E5616E" w14:textId="0ADA3223" w:rsidR="00315B1E" w:rsidRDefault="00315B1E">
      <w:pPr>
        <w:pStyle w:val="EndnoteText"/>
      </w:pPr>
      <w:r>
        <w:rPr>
          <w:rStyle w:val="EndnoteReference"/>
        </w:rPr>
        <w:endnoteRef/>
      </w:r>
      <w:r>
        <w:t xml:space="preserve"> She does not note whether anyone objected to the eating of a pig on grounds that it was not kosher.</w:t>
      </w:r>
    </w:p>
  </w:endnote>
  <w:endnote w:id="63">
    <w:p w14:paraId="590DDAF4" w14:textId="77777777" w:rsidR="008748B7" w:rsidRPr="00056A79" w:rsidRDefault="008748B7">
      <w:pPr>
        <w:pStyle w:val="EndnoteText"/>
      </w:pPr>
      <w:r w:rsidRPr="00056A79">
        <w:rPr>
          <w:rStyle w:val="EndnoteReference"/>
        </w:rPr>
        <w:endnoteRef/>
      </w:r>
      <w:r w:rsidRPr="00056A79">
        <w:t xml:space="preserve"> </w:t>
      </w:r>
      <w:proofErr w:type="spellStart"/>
      <w:r w:rsidRPr="00056A79">
        <w:t>Haraway</w:t>
      </w:r>
      <w:proofErr w:type="spellEnd"/>
      <w:r w:rsidRPr="00056A79">
        <w:t xml:space="preserve">, </w:t>
      </w:r>
      <w:r w:rsidRPr="00056A79">
        <w:rPr>
          <w:i/>
        </w:rPr>
        <w:t>When Species Meet</w:t>
      </w:r>
      <w:r w:rsidRPr="00056A79">
        <w:t>, p.299.</w:t>
      </w:r>
    </w:p>
  </w:endnote>
  <w:endnote w:id="64">
    <w:p w14:paraId="03959A63" w14:textId="77777777" w:rsidR="008748B7" w:rsidRPr="00056A79" w:rsidRDefault="008748B7">
      <w:pPr>
        <w:pStyle w:val="EndnoteText"/>
      </w:pPr>
      <w:r w:rsidRPr="00056A79">
        <w:rPr>
          <w:rStyle w:val="EndnoteReference"/>
        </w:rPr>
        <w:endnoteRef/>
      </w:r>
      <w:r w:rsidRPr="00056A79">
        <w:t xml:space="preserve"> </w:t>
      </w:r>
      <w:proofErr w:type="spellStart"/>
      <w:r w:rsidRPr="00056A79">
        <w:t>Haraway</w:t>
      </w:r>
      <w:proofErr w:type="spellEnd"/>
      <w:r w:rsidRPr="00056A79">
        <w:t xml:space="preserve">, Ibid. </w:t>
      </w:r>
      <w:proofErr w:type="gramStart"/>
      <w:r w:rsidRPr="00056A79">
        <w:t>Derrida, ‘Eating Well’ p.282, emphasis original.</w:t>
      </w:r>
      <w:proofErr w:type="gramEnd"/>
    </w:p>
  </w:endnote>
  <w:endnote w:id="65">
    <w:p w14:paraId="1D506FFB" w14:textId="77777777" w:rsidR="008748B7" w:rsidRPr="00056A79" w:rsidRDefault="008748B7">
      <w:pPr>
        <w:pStyle w:val="EndnoteText"/>
      </w:pPr>
      <w:r w:rsidRPr="00056A79">
        <w:rPr>
          <w:rStyle w:val="EndnoteReference"/>
        </w:rPr>
        <w:endnoteRef/>
      </w:r>
      <w:r w:rsidRPr="00056A79">
        <w:t xml:space="preserve"> </w:t>
      </w:r>
      <w:proofErr w:type="spellStart"/>
      <w:r w:rsidRPr="00056A79">
        <w:t>Haraway</w:t>
      </w:r>
      <w:proofErr w:type="spellEnd"/>
      <w:r w:rsidRPr="00056A79">
        <w:t xml:space="preserve">, </w:t>
      </w:r>
      <w:r w:rsidRPr="00056A79">
        <w:rPr>
          <w:i/>
        </w:rPr>
        <w:t>When Species Meet</w:t>
      </w:r>
      <w:r w:rsidRPr="00056A79">
        <w:t>, p. 296.</w:t>
      </w:r>
    </w:p>
  </w:endnote>
  <w:endnote w:id="66">
    <w:p w14:paraId="3BF85B73" w14:textId="3F626CF2" w:rsidR="008748B7" w:rsidRPr="00056A79" w:rsidRDefault="008748B7">
      <w:pPr>
        <w:pStyle w:val="EndnoteText"/>
      </w:pPr>
      <w:r w:rsidRPr="00056A79">
        <w:rPr>
          <w:rStyle w:val="EndnoteReference"/>
        </w:rPr>
        <w:endnoteRef/>
      </w:r>
      <w:r w:rsidRPr="00056A79">
        <w:t xml:space="preserve"> </w:t>
      </w:r>
      <w:proofErr w:type="gramStart"/>
      <w:r w:rsidRPr="00056A79">
        <w:t xml:space="preserve">Derrida, </w:t>
      </w:r>
      <w:r w:rsidRPr="00056A79">
        <w:rPr>
          <w:i/>
        </w:rPr>
        <w:t>Animal</w:t>
      </w:r>
      <w:r w:rsidRPr="00056A79">
        <w:t>, p. 25.</w:t>
      </w:r>
      <w:proofErr w:type="gramEnd"/>
    </w:p>
  </w:endnote>
  <w:endnote w:id="67">
    <w:p w14:paraId="371C6346" w14:textId="2B846CBE" w:rsidR="008748B7" w:rsidRPr="00056A79" w:rsidRDefault="008748B7">
      <w:pPr>
        <w:pStyle w:val="EndnoteText"/>
      </w:pPr>
      <w:r w:rsidRPr="00056A79">
        <w:rPr>
          <w:rStyle w:val="EndnoteReference"/>
        </w:rPr>
        <w:endnoteRef/>
      </w:r>
      <w:r w:rsidRPr="00056A79">
        <w:t xml:space="preserve"> </w:t>
      </w:r>
      <w:proofErr w:type="spellStart"/>
      <w:r w:rsidRPr="00056A79">
        <w:t>Haraway</w:t>
      </w:r>
      <w:proofErr w:type="spellEnd"/>
      <w:r w:rsidRPr="00056A79">
        <w:t xml:space="preserve">, </w:t>
      </w:r>
      <w:r w:rsidRPr="00056A79">
        <w:rPr>
          <w:i/>
        </w:rPr>
        <w:t xml:space="preserve">Companion Species, When Species Meet, </w:t>
      </w:r>
      <w:proofErr w:type="spellStart"/>
      <w:r w:rsidRPr="00056A79">
        <w:rPr>
          <w:i/>
        </w:rPr>
        <w:t>Modest_Witness</w:t>
      </w:r>
      <w:proofErr w:type="spellEnd"/>
      <w:r w:rsidRPr="00056A79">
        <w:t>, REFS</w:t>
      </w:r>
    </w:p>
  </w:endnote>
  <w:endnote w:id="68">
    <w:p w14:paraId="61C8C6E5" w14:textId="41491628" w:rsidR="008748B7" w:rsidRPr="00056A79" w:rsidRDefault="008748B7">
      <w:pPr>
        <w:pStyle w:val="EndnoteText"/>
      </w:pPr>
      <w:r w:rsidRPr="00056A79">
        <w:rPr>
          <w:rStyle w:val="EndnoteReference"/>
        </w:rPr>
        <w:endnoteRef/>
      </w:r>
      <w:r w:rsidRPr="00056A79">
        <w:t xml:space="preserve"> </w:t>
      </w:r>
      <w:proofErr w:type="gramStart"/>
      <w:r w:rsidRPr="00056A79">
        <w:t>Derrida, ‘Eating Well’ p.279.</w:t>
      </w:r>
      <w:proofErr w:type="gramEnd"/>
    </w:p>
  </w:endnote>
  <w:endnote w:id="69">
    <w:p w14:paraId="38425993" w14:textId="24769AC7" w:rsidR="008748B7" w:rsidRPr="00056A79" w:rsidRDefault="008748B7" w:rsidP="005C25E9">
      <w:pPr>
        <w:pStyle w:val="EndnoteText"/>
      </w:pPr>
      <w:r w:rsidRPr="00056A79">
        <w:rPr>
          <w:rStyle w:val="EndnoteReference"/>
        </w:rPr>
        <w:endnoteRef/>
      </w:r>
      <w:r w:rsidRPr="00056A79">
        <w:t xml:space="preserve"> </w:t>
      </w:r>
      <w:proofErr w:type="spellStart"/>
      <w:r w:rsidRPr="00056A79">
        <w:t>Haraway</w:t>
      </w:r>
      <w:proofErr w:type="spellEnd"/>
      <w:r w:rsidRPr="00056A79">
        <w:t xml:space="preserve">, </w:t>
      </w:r>
      <w:r w:rsidRPr="00056A79">
        <w:rPr>
          <w:i/>
        </w:rPr>
        <w:t>When Species Meet</w:t>
      </w:r>
      <w:r w:rsidRPr="00056A79">
        <w:t>, p.80, emphasis added.</w:t>
      </w:r>
    </w:p>
  </w:endnote>
  <w:endnote w:id="70">
    <w:p w14:paraId="0BF76166" w14:textId="0D504DA8" w:rsidR="008748B7" w:rsidRPr="00056A79" w:rsidRDefault="008748B7">
      <w:pPr>
        <w:pStyle w:val="EndnoteText"/>
      </w:pPr>
      <w:r w:rsidRPr="00056A79">
        <w:rPr>
          <w:rStyle w:val="EndnoteReference"/>
        </w:rPr>
        <w:endnoteRef/>
      </w:r>
      <w:r w:rsidRPr="00056A79">
        <w:t xml:space="preserve"> </w:t>
      </w:r>
      <w:proofErr w:type="spellStart"/>
      <w:r w:rsidRPr="00056A79">
        <w:t>Haraway</w:t>
      </w:r>
      <w:proofErr w:type="spellEnd"/>
      <w:r w:rsidRPr="00056A79">
        <w:t xml:space="preserve">, </w:t>
      </w:r>
      <w:r w:rsidRPr="00056A79">
        <w:rPr>
          <w:i/>
        </w:rPr>
        <w:t>When Species Meet</w:t>
      </w:r>
      <w:r w:rsidRPr="00056A79">
        <w:t>, p.81.</w:t>
      </w:r>
    </w:p>
  </w:endnote>
  <w:endnote w:id="71">
    <w:p w14:paraId="3E83B2FB" w14:textId="3C5E1F8E" w:rsidR="008748B7" w:rsidRPr="00056A79" w:rsidRDefault="008748B7">
      <w:pPr>
        <w:pStyle w:val="EndnoteText"/>
      </w:pPr>
      <w:r w:rsidRPr="00056A79">
        <w:rPr>
          <w:rStyle w:val="EndnoteReference"/>
        </w:rPr>
        <w:endnoteRef/>
      </w:r>
      <w:r w:rsidRPr="00056A79">
        <w:t xml:space="preserve"> See the World Wildlife Fund’s report on Soy: </w:t>
      </w:r>
      <w:hyperlink r:id="rId5" w:history="1">
        <w:r w:rsidRPr="00056A79">
          <w:rPr>
            <w:rStyle w:val="Hyperlink"/>
          </w:rPr>
          <w:t>http://wwf.panda.org/what_we_do/footprint/agriculture/soy/soyreport/</w:t>
        </w:r>
      </w:hyperlink>
      <w:r w:rsidRPr="00056A79">
        <w:t>. For information on cotton production see:</w:t>
      </w:r>
    </w:p>
    <w:p w14:paraId="545F9A11" w14:textId="4AAF2989" w:rsidR="008748B7" w:rsidRPr="00056A79" w:rsidRDefault="00A93E61">
      <w:pPr>
        <w:pStyle w:val="EndnoteText"/>
      </w:pPr>
      <w:hyperlink r:id="rId6" w:history="1">
        <w:r w:rsidR="008748B7" w:rsidRPr="00056A79">
          <w:rPr>
            <w:rStyle w:val="Hyperlink"/>
          </w:rPr>
          <w:t>http://www.cottonedon.org/</w:t>
        </w:r>
      </w:hyperlink>
    </w:p>
  </w:endnote>
  <w:endnote w:id="72">
    <w:p w14:paraId="4C89940D" w14:textId="6FE382FC" w:rsidR="008748B7" w:rsidRPr="00056A79" w:rsidRDefault="008748B7" w:rsidP="00CE5399">
      <w:pPr>
        <w:pStyle w:val="EndnoteText"/>
      </w:pPr>
      <w:r w:rsidRPr="00056A79">
        <w:rPr>
          <w:rStyle w:val="EndnoteReference"/>
        </w:rPr>
        <w:endnoteRef/>
      </w:r>
      <w:r w:rsidRPr="00056A79">
        <w:t xml:space="preserve"> </w:t>
      </w:r>
      <w:proofErr w:type="spellStart"/>
      <w:r w:rsidRPr="00056A79">
        <w:t>Anat</w:t>
      </w:r>
      <w:proofErr w:type="spellEnd"/>
      <w:r w:rsidRPr="00056A79">
        <w:t xml:space="preserve"> Pick, </w:t>
      </w:r>
      <w:r w:rsidRPr="00056A79">
        <w:rPr>
          <w:i/>
        </w:rPr>
        <w:t xml:space="preserve">Creaturely Poetics: </w:t>
      </w:r>
      <w:proofErr w:type="spellStart"/>
      <w:r w:rsidRPr="00056A79">
        <w:rPr>
          <w:i/>
        </w:rPr>
        <w:t>Animality</w:t>
      </w:r>
      <w:proofErr w:type="spellEnd"/>
      <w:r w:rsidRPr="00056A79">
        <w:rPr>
          <w:i/>
        </w:rPr>
        <w:t xml:space="preserve"> and Vulnerability in Literature and Film</w:t>
      </w:r>
      <w:r w:rsidRPr="00056A79">
        <w:t xml:space="preserve"> (New York: Columbia University Press, 2011) p.66.</w:t>
      </w:r>
    </w:p>
  </w:endnote>
  <w:endnote w:id="73">
    <w:p w14:paraId="19CF4B8C" w14:textId="748CA760" w:rsidR="008748B7" w:rsidRPr="00056A79" w:rsidRDefault="008748B7">
      <w:pPr>
        <w:pStyle w:val="EndnoteText"/>
      </w:pPr>
      <w:r w:rsidRPr="00056A79">
        <w:rPr>
          <w:rStyle w:val="EndnoteReference"/>
        </w:rPr>
        <w:endnoteRef/>
      </w:r>
      <w:r w:rsidRPr="00056A79">
        <w:t xml:space="preserve"> Temple </w:t>
      </w:r>
      <w:proofErr w:type="spellStart"/>
      <w:r w:rsidRPr="00056A79">
        <w:t>Grandin’s</w:t>
      </w:r>
      <w:proofErr w:type="spellEnd"/>
      <w:r w:rsidRPr="00056A79">
        <w:t xml:space="preserve"> websites archive her publications and designs for ‘humane slaughter’: </w:t>
      </w:r>
      <w:hyperlink r:id="rId7" w:history="1">
        <w:r w:rsidRPr="00056A79">
          <w:rPr>
            <w:rStyle w:val="Hyperlink"/>
          </w:rPr>
          <w:t>http://www.templegrandin.com/</w:t>
        </w:r>
      </w:hyperlink>
      <w:r w:rsidRPr="00056A79">
        <w:t xml:space="preserve"> </w:t>
      </w:r>
      <w:hyperlink r:id="rId8" w:history="1">
        <w:r w:rsidRPr="00056A79">
          <w:rPr>
            <w:rStyle w:val="Hyperlink"/>
          </w:rPr>
          <w:t>http://www.grandinlivestockhandlingsystems.com/</w:t>
        </w:r>
      </w:hyperlink>
    </w:p>
    <w:p w14:paraId="096F8595" w14:textId="44E71C36" w:rsidR="008748B7" w:rsidRPr="00056A79" w:rsidRDefault="008748B7">
      <w:pPr>
        <w:pStyle w:val="EndnoteText"/>
      </w:pPr>
      <w:r w:rsidRPr="00056A79">
        <w:t xml:space="preserve">In contrast, the explicit instrumentation of early   US slaughterhouse design as a </w:t>
      </w:r>
      <w:proofErr w:type="spellStart"/>
      <w:r w:rsidRPr="00056A79">
        <w:t>Taylorist</w:t>
      </w:r>
      <w:proofErr w:type="spellEnd"/>
      <w:r w:rsidRPr="00056A79">
        <w:t xml:space="preserve"> ‘disassembly line’ is chillingly detailed in perverse complicity with a proto-cinematic logic of animation in Nicole </w:t>
      </w:r>
      <w:proofErr w:type="spellStart"/>
      <w:r w:rsidRPr="00056A79">
        <w:t>Shukin’s</w:t>
      </w:r>
      <w:proofErr w:type="spellEnd"/>
      <w:r w:rsidRPr="00056A79">
        <w:t xml:space="preserve"> </w:t>
      </w:r>
      <w:r w:rsidRPr="00056A79">
        <w:rPr>
          <w:i/>
        </w:rPr>
        <w:t xml:space="preserve">Animal Capital: Rendering Life in </w:t>
      </w:r>
      <w:proofErr w:type="spellStart"/>
      <w:r w:rsidRPr="00056A79">
        <w:rPr>
          <w:i/>
        </w:rPr>
        <w:t>Biopolitical</w:t>
      </w:r>
      <w:proofErr w:type="spellEnd"/>
      <w:r w:rsidRPr="00056A79">
        <w:rPr>
          <w:i/>
        </w:rPr>
        <w:t xml:space="preserve"> Times</w:t>
      </w:r>
      <w:r w:rsidRPr="00056A79">
        <w:t xml:space="preserve"> (Minneapolis: Minnesota University Press, 2009).</w:t>
      </w:r>
    </w:p>
  </w:endnote>
  <w:endnote w:id="74">
    <w:p w14:paraId="19EAE197" w14:textId="281180AA" w:rsidR="008748B7" w:rsidRPr="00056A79" w:rsidRDefault="008748B7">
      <w:pPr>
        <w:pStyle w:val="EndnoteText"/>
      </w:pPr>
      <w:r w:rsidRPr="00056A79">
        <w:rPr>
          <w:rStyle w:val="EndnoteReference"/>
        </w:rPr>
        <w:endnoteRef/>
      </w:r>
      <w:r w:rsidRPr="00056A79">
        <w:t xml:space="preserve"> McDonalds site includes interviews with Canadian Moms called as witnesses to the safety of beef and welfare of cattle: they cite </w:t>
      </w:r>
      <w:proofErr w:type="spellStart"/>
      <w:r w:rsidRPr="00056A79">
        <w:t>Grandin</w:t>
      </w:r>
      <w:proofErr w:type="spellEnd"/>
      <w:r w:rsidRPr="00056A79">
        <w:t xml:space="preserve"> as one of the welfare experts ensuring humane slaughter: </w:t>
      </w:r>
      <w:hyperlink r:id="rId9" w:history="1">
        <w:r w:rsidRPr="00056A79">
          <w:rPr>
            <w:rStyle w:val="Hyperlink"/>
          </w:rPr>
          <w:t>http://www.mcdonalds.ca/ca/en/food/all-access_moms/heres_the_beef.html</w:t>
        </w:r>
      </w:hyperlink>
      <w:r w:rsidRPr="00056A79">
        <w:t>. The Canadian Coalition for Farm Animals posts rather different interpretation of conditions on Canadian farms (from whence McDonalds states it sources all its beef):</w:t>
      </w:r>
    </w:p>
    <w:p w14:paraId="1D85C3A1" w14:textId="2A1FCC8A" w:rsidR="008748B7" w:rsidRPr="00056A79" w:rsidRDefault="00A93E61">
      <w:pPr>
        <w:pStyle w:val="EndnoteText"/>
      </w:pPr>
      <w:hyperlink r:id="rId10" w:history="1">
        <w:r w:rsidR="008748B7" w:rsidRPr="00056A79">
          <w:rPr>
            <w:rStyle w:val="Hyperlink"/>
          </w:rPr>
          <w:t>http://www.humanefood.ca/beefcattle.html</w:t>
        </w:r>
      </w:hyperlink>
    </w:p>
  </w:endnote>
  <w:endnote w:id="75">
    <w:p w14:paraId="1F2BBFD1" w14:textId="009E42B9" w:rsidR="008748B7" w:rsidRPr="00056A79" w:rsidRDefault="008748B7">
      <w:pPr>
        <w:pStyle w:val="EndnoteText"/>
      </w:pPr>
      <w:r w:rsidRPr="00056A79">
        <w:rPr>
          <w:rStyle w:val="EndnoteReference"/>
        </w:rPr>
        <w:endnoteRef/>
      </w:r>
      <w:r w:rsidRPr="00056A79">
        <w:t xml:space="preserve"> Kelly Oliver, </w:t>
      </w:r>
      <w:r w:rsidRPr="00056A79">
        <w:rPr>
          <w:i/>
        </w:rPr>
        <w:t>Animal Lessons: How They Teach Us to Be Human</w:t>
      </w:r>
      <w:r w:rsidRPr="00056A79">
        <w:t xml:space="preserve"> (New York: Columbia University Press, 2009) p.127.</w:t>
      </w:r>
    </w:p>
  </w:endnote>
  <w:endnote w:id="76">
    <w:p w14:paraId="7CAA00ED" w14:textId="16CB84F3" w:rsidR="008748B7" w:rsidRPr="00056A79" w:rsidRDefault="008748B7">
      <w:pPr>
        <w:pStyle w:val="EndnoteText"/>
      </w:pPr>
      <w:r w:rsidRPr="00056A79">
        <w:rPr>
          <w:rStyle w:val="EndnoteReference"/>
        </w:rPr>
        <w:endnoteRef/>
      </w:r>
      <w:r w:rsidRPr="00056A79">
        <w:t xml:space="preserve"> Pick, </w:t>
      </w:r>
      <w:r w:rsidRPr="00056A79">
        <w:rPr>
          <w:i/>
        </w:rPr>
        <w:t>Creaturely Poetics</w:t>
      </w:r>
      <w:r w:rsidRPr="00056A79">
        <w:t>, p.70.</w:t>
      </w:r>
    </w:p>
  </w:endnote>
  <w:endnote w:id="77">
    <w:p w14:paraId="74554E2A" w14:textId="01BE0370" w:rsidR="008748B7" w:rsidRPr="00056A79" w:rsidRDefault="008748B7">
      <w:pPr>
        <w:pStyle w:val="EndnoteText"/>
      </w:pPr>
      <w:r w:rsidRPr="00056A79">
        <w:rPr>
          <w:rStyle w:val="EndnoteReference"/>
        </w:rPr>
        <w:endnoteRef/>
      </w:r>
      <w:r w:rsidRPr="00056A79">
        <w:t xml:space="preserve"> Temple </w:t>
      </w:r>
      <w:proofErr w:type="spellStart"/>
      <w:r w:rsidRPr="00056A79">
        <w:t>Grandin</w:t>
      </w:r>
      <w:proofErr w:type="spellEnd"/>
      <w:r w:rsidRPr="00056A79">
        <w:t xml:space="preserve">, in </w:t>
      </w:r>
      <w:proofErr w:type="spellStart"/>
      <w:r w:rsidRPr="00056A79">
        <w:t>Grandin</w:t>
      </w:r>
      <w:proofErr w:type="spellEnd"/>
      <w:r w:rsidRPr="00056A79">
        <w:t xml:space="preserve"> and Catherine Johnson, </w:t>
      </w:r>
      <w:r w:rsidRPr="00056A79">
        <w:rPr>
          <w:i/>
        </w:rPr>
        <w:t>Animals Make Us Human: Creating the Best Life for Animals</w:t>
      </w:r>
      <w:r w:rsidRPr="00056A79">
        <w:t xml:space="preserve"> (Orlando, </w:t>
      </w:r>
      <w:proofErr w:type="spellStart"/>
      <w:r w:rsidRPr="00056A79">
        <w:t>Fl</w:t>
      </w:r>
      <w:proofErr w:type="spellEnd"/>
      <w:r w:rsidRPr="00056A79">
        <w:t>: Houghton Mifflin Harcourt Publishing, 2010) p.296.</w:t>
      </w:r>
    </w:p>
  </w:endnote>
  <w:endnote w:id="78">
    <w:p w14:paraId="341B8176" w14:textId="281EB732" w:rsidR="008748B7" w:rsidRPr="00056A79" w:rsidRDefault="008748B7" w:rsidP="00093A30">
      <w:pPr>
        <w:pStyle w:val="EndnoteText"/>
      </w:pPr>
      <w:r w:rsidRPr="00056A79">
        <w:rPr>
          <w:rStyle w:val="EndnoteReference"/>
        </w:rPr>
        <w:endnoteRef/>
      </w:r>
      <w:r w:rsidRPr="00056A79">
        <w:t xml:space="preserve"> Donna </w:t>
      </w:r>
      <w:proofErr w:type="spellStart"/>
      <w:r w:rsidRPr="00056A79">
        <w:t>Haraway</w:t>
      </w:r>
      <w:proofErr w:type="spellEnd"/>
      <w:r>
        <w:t>, interviewed by</w:t>
      </w:r>
      <w:r w:rsidRPr="00056A79">
        <w:t xml:space="preserve"> Jeffrey Williams:</w:t>
      </w:r>
    </w:p>
    <w:p w14:paraId="2F01C301" w14:textId="72E8D212" w:rsidR="008748B7" w:rsidRPr="00056A79" w:rsidRDefault="00A93E61" w:rsidP="00093A30">
      <w:pPr>
        <w:pStyle w:val="EndnoteText"/>
      </w:pPr>
      <w:hyperlink r:id="rId11" w:history="1">
        <w:r w:rsidR="008748B7" w:rsidRPr="00056A79">
          <w:rPr>
            <w:rStyle w:val="Hyperlink"/>
          </w:rPr>
          <w:t>http://theconversant.org/?p=2522</w:t>
        </w:r>
      </w:hyperlink>
    </w:p>
  </w:endnote>
  <w:endnote w:id="79">
    <w:p w14:paraId="197BAA17" w14:textId="372D4E70" w:rsidR="008748B7" w:rsidRPr="00056A79" w:rsidRDefault="008748B7" w:rsidP="00D11CBC">
      <w:pPr>
        <w:rPr>
          <w:rFonts w:ascii="Times New Roman" w:eastAsia="Times New Roman" w:hAnsi="Times New Roman"/>
          <w:lang w:val="en-GB"/>
        </w:rPr>
      </w:pPr>
      <w:r w:rsidRPr="00056A79">
        <w:rPr>
          <w:rStyle w:val="EndnoteReference"/>
          <w:rFonts w:ascii="Times New Roman" w:hAnsi="Times New Roman"/>
        </w:rPr>
        <w:endnoteRef/>
      </w:r>
      <w:r w:rsidRPr="00056A79">
        <w:rPr>
          <w:rFonts w:ascii="Times New Roman" w:hAnsi="Times New Roman"/>
        </w:rPr>
        <w:t xml:space="preserve"> See this article on the Australian Broadcasting Corporation’s website, first posted on </w:t>
      </w:r>
      <w:r w:rsidRPr="00056A79">
        <w:rPr>
          <w:rFonts w:ascii="Times New Roman" w:eastAsia="Times New Roman" w:hAnsi="Times New Roman"/>
          <w:shd w:val="clear" w:color="auto" w:fill="FFFFFF"/>
          <w:lang w:val="en-GB"/>
        </w:rPr>
        <w:t>Monday 6 Jan 2014,</w:t>
      </w:r>
      <w:r w:rsidRPr="00056A79">
        <w:rPr>
          <w:rFonts w:ascii="Times New Roman" w:hAnsi="Times New Roman"/>
        </w:rPr>
        <w:t xml:space="preserve"> ‘Concerns over abattoir work on NT prisoners’: </w:t>
      </w:r>
    </w:p>
    <w:p w14:paraId="054C8D81" w14:textId="2B6EC359" w:rsidR="008748B7" w:rsidRPr="00056A79" w:rsidRDefault="00A93E61">
      <w:pPr>
        <w:pStyle w:val="EndnoteText"/>
      </w:pPr>
      <w:hyperlink r:id="rId12" w:history="1">
        <w:r w:rsidR="008748B7" w:rsidRPr="00056A79">
          <w:rPr>
            <w:rStyle w:val="Hyperlink"/>
          </w:rPr>
          <w:t>http://www.abc.net.au/news/2014-01-06/abattoir-prionsers-darwin/5186434</w:t>
        </w:r>
      </w:hyperlink>
    </w:p>
  </w:endnote>
  <w:endnote w:id="80">
    <w:p w14:paraId="31E4A383" w14:textId="77777777" w:rsidR="008748B7" w:rsidRPr="00056A79" w:rsidRDefault="008748B7" w:rsidP="0096569F">
      <w:pPr>
        <w:pStyle w:val="EndnoteText"/>
        <w:jc w:val="both"/>
        <w:rPr>
          <w:i/>
          <w:color w:val="000000"/>
          <w:vertAlign w:val="superscript"/>
        </w:rPr>
      </w:pPr>
      <w:r w:rsidRPr="00056A79">
        <w:rPr>
          <w:rStyle w:val="EndnoteReference"/>
          <w:color w:val="000000"/>
        </w:rPr>
        <w:endnoteRef/>
      </w:r>
      <w:r w:rsidRPr="00056A79">
        <w:rPr>
          <w:color w:val="000000"/>
        </w:rPr>
        <w:t xml:space="preserve"> Donna </w:t>
      </w:r>
      <w:proofErr w:type="spellStart"/>
      <w:r w:rsidRPr="00056A79">
        <w:rPr>
          <w:color w:val="000000"/>
        </w:rPr>
        <w:t>Haraway</w:t>
      </w:r>
      <w:proofErr w:type="spellEnd"/>
      <w:r w:rsidRPr="00056A79">
        <w:rPr>
          <w:color w:val="000000"/>
        </w:rPr>
        <w:t xml:space="preserve">, </w:t>
      </w:r>
      <w:proofErr w:type="spellStart"/>
      <w:r w:rsidRPr="00056A79">
        <w:rPr>
          <w:i/>
          <w:color w:val="000000"/>
        </w:rPr>
        <w:t>Modest_Witness@Second_Millenium.FemaleMan</w:t>
      </w:r>
      <w:proofErr w:type="spellEnd"/>
      <w:r w:rsidRPr="00056A79">
        <w:rPr>
          <w:i/>
          <w:color w:val="000000"/>
          <w:vertAlign w:val="superscript"/>
        </w:rPr>
        <w:t>©</w:t>
      </w:r>
    </w:p>
    <w:p w14:paraId="2B619C54" w14:textId="410413F3" w:rsidR="008748B7" w:rsidRPr="00056A79" w:rsidRDefault="008748B7" w:rsidP="0096569F">
      <w:pPr>
        <w:pStyle w:val="EndnoteText"/>
        <w:jc w:val="both"/>
      </w:pPr>
      <w:r w:rsidRPr="00056A79">
        <w:rPr>
          <w:i/>
          <w:color w:val="000000"/>
        </w:rPr>
        <w:t>_</w:t>
      </w:r>
      <w:proofErr w:type="spellStart"/>
      <w:r w:rsidRPr="00056A79">
        <w:rPr>
          <w:i/>
          <w:color w:val="000000"/>
        </w:rPr>
        <w:t>Meets_OncoMouse</w:t>
      </w:r>
      <w:r w:rsidRPr="00056A79">
        <w:rPr>
          <w:i/>
          <w:color w:val="000000"/>
          <w:vertAlign w:val="superscript"/>
        </w:rPr>
        <w:t>TM</w:t>
      </w:r>
      <w:proofErr w:type="spellEnd"/>
      <w:r w:rsidRPr="00056A79">
        <w:rPr>
          <w:color w:val="000000"/>
        </w:rPr>
        <w:t xml:space="preserve"> (New York &amp; London: </w:t>
      </w:r>
      <w:proofErr w:type="spellStart"/>
      <w:r w:rsidRPr="00056A79">
        <w:rPr>
          <w:color w:val="000000"/>
        </w:rPr>
        <w:t>Routledge</w:t>
      </w:r>
      <w:proofErr w:type="spellEnd"/>
      <w:r w:rsidRPr="00056A79">
        <w:rPr>
          <w:color w:val="000000"/>
        </w:rPr>
        <w:t>, 1997) p</w:t>
      </w:r>
      <w:r w:rsidR="00DF2B56">
        <w:rPr>
          <w:color w:val="000000"/>
        </w:rPr>
        <w:t xml:space="preserve">. </w:t>
      </w:r>
      <w:r w:rsidRPr="00056A79">
        <w:rPr>
          <w:color w:val="000000"/>
        </w:rPr>
        <w:t>265.</w:t>
      </w:r>
    </w:p>
  </w:endnote>
  <w:endnote w:id="81">
    <w:p w14:paraId="10875F2A" w14:textId="77777777" w:rsidR="008748B7" w:rsidRPr="00056A79" w:rsidRDefault="008748B7" w:rsidP="00B0415C">
      <w:pPr>
        <w:pStyle w:val="EndnoteText"/>
      </w:pPr>
      <w:r w:rsidRPr="00056A79">
        <w:rPr>
          <w:rStyle w:val="EndnoteReference"/>
        </w:rPr>
        <w:endnoteRef/>
      </w:r>
      <w:r w:rsidRPr="00056A79">
        <w:t xml:space="preserve"> John </w:t>
      </w:r>
      <w:proofErr w:type="spellStart"/>
      <w:r w:rsidRPr="00056A79">
        <w:t>Mowitt</w:t>
      </w:r>
      <w:proofErr w:type="spellEnd"/>
      <w:r w:rsidRPr="00056A79">
        <w:t xml:space="preserve">, ‘Like a Whisper’ in </w:t>
      </w:r>
      <w:r w:rsidRPr="00056A79">
        <w:rPr>
          <w:i/>
        </w:rPr>
        <w:t>differences: a journal of feminist cultural studies</w:t>
      </w:r>
      <w:r w:rsidRPr="00056A79">
        <w:t xml:space="preserve"> 22.2-3, 2011, p. 172.</w:t>
      </w:r>
    </w:p>
  </w:endnote>
  <w:endnote w:id="82">
    <w:p w14:paraId="6BEDFBC5" w14:textId="1884533F" w:rsidR="008748B7" w:rsidRPr="00056A79" w:rsidRDefault="008748B7">
      <w:pPr>
        <w:pStyle w:val="EndnoteText"/>
      </w:pPr>
      <w:r w:rsidRPr="00056A79">
        <w:rPr>
          <w:rStyle w:val="EndnoteReference"/>
        </w:rPr>
        <w:endnoteRef/>
      </w:r>
      <w:r w:rsidRPr="00056A79">
        <w:t xml:space="preserve"> Derrida discusses the conceptual and historical overlap between the asylum and the zoo in </w:t>
      </w:r>
      <w:r w:rsidRPr="00056A79">
        <w:rPr>
          <w:i/>
        </w:rPr>
        <w:t>The Beast &amp; The Sovereign Volume 1,</w:t>
      </w:r>
      <w:r w:rsidRPr="00056A79">
        <w:t xml:space="preserve"> Geoffrey Bennington (trans.)</w:t>
      </w:r>
      <w:r w:rsidRPr="00056A79">
        <w:rPr>
          <w:i/>
        </w:rPr>
        <w:t xml:space="preserve"> </w:t>
      </w:r>
      <w:r w:rsidRPr="00056A79">
        <w:t>(Chicago: Chicago University Press, 2009) pp. 395-402.</w:t>
      </w:r>
    </w:p>
  </w:endnote>
  <w:endnote w:id="83">
    <w:p w14:paraId="6B96AF80" w14:textId="019D3328" w:rsidR="008748B7" w:rsidRPr="00056A79" w:rsidRDefault="008748B7">
      <w:pPr>
        <w:pStyle w:val="EndnoteText"/>
      </w:pPr>
      <w:r w:rsidRPr="00056A79">
        <w:rPr>
          <w:rStyle w:val="EndnoteReference"/>
        </w:rPr>
        <w:endnoteRef/>
      </w:r>
      <w:r w:rsidRPr="00056A79">
        <w:t xml:space="preserve"> </w:t>
      </w:r>
      <w:proofErr w:type="spellStart"/>
      <w:r w:rsidRPr="00056A79">
        <w:t>Mowitt</w:t>
      </w:r>
      <w:proofErr w:type="spellEnd"/>
      <w:r w:rsidRPr="00056A79">
        <w:t>, p. 174.</w:t>
      </w:r>
    </w:p>
  </w:endnote>
  <w:endnote w:id="84">
    <w:p w14:paraId="067409D3" w14:textId="72F6262F" w:rsidR="008748B7" w:rsidRPr="00056A79" w:rsidRDefault="008748B7">
      <w:pPr>
        <w:pStyle w:val="EndnoteText"/>
      </w:pPr>
      <w:r w:rsidRPr="00056A79">
        <w:rPr>
          <w:rStyle w:val="EndnoteReference"/>
        </w:rPr>
        <w:endnoteRef/>
      </w:r>
      <w:r w:rsidRPr="00056A79">
        <w:t xml:space="preserve"> </w:t>
      </w:r>
      <w:r w:rsidRPr="00056A79">
        <w:rPr>
          <w:i/>
        </w:rPr>
        <w:t>The Horse Whisperer</w:t>
      </w:r>
      <w:r w:rsidRPr="00056A79">
        <w:t xml:space="preserve"> (dir. Robert Redford, US, 1998), </w:t>
      </w:r>
      <w:r w:rsidRPr="00056A79">
        <w:rPr>
          <w:i/>
        </w:rPr>
        <w:t>The Ghost Whisperer</w:t>
      </w:r>
      <w:r w:rsidRPr="00056A79">
        <w:t xml:space="preserve"> and </w:t>
      </w:r>
      <w:r w:rsidRPr="00056A79">
        <w:rPr>
          <w:i/>
        </w:rPr>
        <w:t xml:space="preserve">The Dog Whisperer </w:t>
      </w:r>
      <w:r w:rsidRPr="00056A79">
        <w:t>(National Geographic). REFS</w:t>
      </w:r>
    </w:p>
  </w:endnote>
  <w:endnote w:id="85">
    <w:p w14:paraId="05BD45BC" w14:textId="710BBA60" w:rsidR="008748B7" w:rsidRPr="00056A79" w:rsidRDefault="008748B7">
      <w:pPr>
        <w:pStyle w:val="EndnoteText"/>
      </w:pPr>
      <w:r w:rsidRPr="00056A79">
        <w:rPr>
          <w:rStyle w:val="EndnoteReference"/>
        </w:rPr>
        <w:endnoteRef/>
      </w:r>
      <w:r w:rsidRPr="00056A79">
        <w:t xml:space="preserve"> </w:t>
      </w:r>
      <w:proofErr w:type="spellStart"/>
      <w:r w:rsidRPr="00056A79">
        <w:t>Mowitt</w:t>
      </w:r>
      <w:proofErr w:type="spellEnd"/>
      <w:r w:rsidRPr="00056A79">
        <w:t xml:space="preserve">, p. 178. See Derrida, </w:t>
      </w:r>
      <w:r w:rsidRPr="00056A79">
        <w:rPr>
          <w:i/>
        </w:rPr>
        <w:t>Voice and Phenomenon</w:t>
      </w:r>
      <w:r w:rsidRPr="00056A79">
        <w:t xml:space="preserve">, Leonard </w:t>
      </w:r>
      <w:proofErr w:type="spellStart"/>
      <w:r w:rsidRPr="00056A79">
        <w:t>Lawlor</w:t>
      </w:r>
      <w:proofErr w:type="spellEnd"/>
      <w:r w:rsidRPr="00056A79">
        <w:t xml:space="preserve"> (trans.) (Evanston: Northwestern University Press, 2011).</w:t>
      </w:r>
    </w:p>
  </w:endnote>
  <w:endnote w:id="86">
    <w:p w14:paraId="21E40255" w14:textId="5F562CFE" w:rsidR="008748B7" w:rsidRPr="00056A79" w:rsidRDefault="008748B7">
      <w:pPr>
        <w:pStyle w:val="EndnoteText"/>
      </w:pPr>
      <w:r w:rsidRPr="00056A79">
        <w:rPr>
          <w:rStyle w:val="EndnoteReference"/>
        </w:rPr>
        <w:endnoteRef/>
      </w:r>
      <w:r w:rsidRPr="00056A79">
        <w:t xml:space="preserve"> </w:t>
      </w:r>
      <w:proofErr w:type="spellStart"/>
      <w:r w:rsidRPr="00056A79">
        <w:t>Mowitt</w:t>
      </w:r>
      <w:proofErr w:type="spellEnd"/>
      <w:r w:rsidRPr="00056A79">
        <w:t xml:space="preserve">, p. 172. Paul Patton, ‘Language, Power and the Training of Horses’ in Cary Wolfe (ed.) </w:t>
      </w:r>
      <w:bookmarkStart w:id="0" w:name="_GoBack"/>
      <w:proofErr w:type="spellStart"/>
      <w:r w:rsidR="00A93E61" w:rsidRPr="00A93E61">
        <w:rPr>
          <w:i/>
        </w:rPr>
        <w:t>Zoontologies</w:t>
      </w:r>
      <w:proofErr w:type="spellEnd"/>
      <w:r w:rsidR="00A93E61" w:rsidRPr="00A93E61">
        <w:rPr>
          <w:i/>
        </w:rPr>
        <w:t>: the Question of the Animal</w:t>
      </w:r>
      <w:r w:rsidR="00A93E61">
        <w:t xml:space="preserve"> </w:t>
      </w:r>
      <w:bookmarkEnd w:id="0"/>
      <w:r w:rsidRPr="00056A79">
        <w:t>(Minneapolis: Minnesota University Press, 2003) pp. 83-99.</w:t>
      </w:r>
    </w:p>
  </w:endnote>
  <w:endnote w:id="87">
    <w:p w14:paraId="606F0299" w14:textId="610D07B8" w:rsidR="008748B7" w:rsidRPr="00056A79" w:rsidRDefault="008748B7">
      <w:pPr>
        <w:pStyle w:val="EndnoteText"/>
      </w:pPr>
      <w:r w:rsidRPr="00056A79">
        <w:rPr>
          <w:rStyle w:val="EndnoteReference"/>
        </w:rPr>
        <w:endnoteRef/>
      </w:r>
      <w:r w:rsidRPr="00056A79">
        <w:t xml:space="preserve"> Patton, p. 89.</w:t>
      </w:r>
    </w:p>
  </w:endnote>
  <w:endnote w:id="88">
    <w:p w14:paraId="1846B506" w14:textId="77777777" w:rsidR="008748B7" w:rsidRPr="00056A79" w:rsidRDefault="008748B7" w:rsidP="007A2EC9">
      <w:pPr>
        <w:pStyle w:val="EndnoteText"/>
      </w:pPr>
      <w:r w:rsidRPr="00056A79">
        <w:rPr>
          <w:rStyle w:val="EndnoteReference"/>
        </w:rPr>
        <w:endnoteRef/>
      </w:r>
      <w:r w:rsidRPr="00056A79">
        <w:t xml:space="preserve"> Derrida famously discusses Levi-Strauss in this context in, </w:t>
      </w:r>
      <w:r w:rsidRPr="00056A79">
        <w:rPr>
          <w:i/>
        </w:rPr>
        <w:t>Of Grammatology</w:t>
      </w:r>
      <w:r w:rsidRPr="00056A79">
        <w:t xml:space="preserve">, </w:t>
      </w:r>
      <w:proofErr w:type="spellStart"/>
      <w:r w:rsidRPr="00056A79">
        <w:t>Gayatri</w:t>
      </w:r>
      <w:proofErr w:type="spellEnd"/>
      <w:r w:rsidRPr="00056A79">
        <w:t xml:space="preserve"> </w:t>
      </w:r>
      <w:proofErr w:type="spellStart"/>
      <w:r w:rsidRPr="00056A79">
        <w:t>Chakravorty</w:t>
      </w:r>
      <w:proofErr w:type="spellEnd"/>
      <w:r w:rsidRPr="00056A79">
        <w:t xml:space="preserve"> </w:t>
      </w:r>
      <w:proofErr w:type="spellStart"/>
      <w:r w:rsidRPr="00056A79">
        <w:t>Spivak</w:t>
      </w:r>
      <w:proofErr w:type="spellEnd"/>
      <w:r w:rsidRPr="00056A79">
        <w:t xml:space="preserve"> (trans.) (Baltimore: Johns Hopkins Press, 1976) pp. 135-136.</w:t>
      </w:r>
    </w:p>
  </w:endnote>
  <w:endnote w:id="89">
    <w:p w14:paraId="51A006BB" w14:textId="336A4C47" w:rsidR="008748B7" w:rsidRPr="00056A79" w:rsidRDefault="008748B7">
      <w:pPr>
        <w:pStyle w:val="EndnoteText"/>
      </w:pPr>
      <w:r w:rsidRPr="00056A79">
        <w:rPr>
          <w:rStyle w:val="EndnoteReference"/>
        </w:rPr>
        <w:endnoteRef/>
      </w:r>
      <w:r w:rsidRPr="00056A79">
        <w:t xml:space="preserve"> Feminist scholars such as Kelly Oliver have remarked that Freud’s </w:t>
      </w:r>
      <w:r w:rsidRPr="00056A79">
        <w:rPr>
          <w:i/>
        </w:rPr>
        <w:t>Totem and Taboo</w:t>
      </w:r>
      <w:r w:rsidRPr="00056A79">
        <w:t xml:space="preserve"> glosses over both modes of kinship that predate the nuclear family as well as the scattered incoherent references to feminine fancies and maternal deities in the rush to render the father original, necessary and human. See Kelly Oliver, </w:t>
      </w:r>
      <w:r w:rsidRPr="00056A79">
        <w:rPr>
          <w:i/>
        </w:rPr>
        <w:t xml:space="preserve">Animal Lessons: How They Teach Us to Be Human </w:t>
      </w:r>
      <w:r w:rsidRPr="00056A79">
        <w:t>(New York: Columbia University Press, 2009) 248-257.</w:t>
      </w:r>
    </w:p>
  </w:endnote>
  <w:endnote w:id="90">
    <w:p w14:paraId="0028456E" w14:textId="580A9A48" w:rsidR="008748B7" w:rsidRPr="00056A79" w:rsidRDefault="008748B7">
      <w:pPr>
        <w:pStyle w:val="EndnoteText"/>
      </w:pPr>
      <w:r w:rsidRPr="00056A79">
        <w:rPr>
          <w:rStyle w:val="EndnoteReference"/>
        </w:rPr>
        <w:endnoteRef/>
      </w:r>
      <w:r w:rsidRPr="00056A79">
        <w:t xml:space="preserve"> Jacques Derrida, ‘Foreword: </w:t>
      </w:r>
      <w:proofErr w:type="spellStart"/>
      <w:r w:rsidRPr="00056A79">
        <w:rPr>
          <w:i/>
        </w:rPr>
        <w:t>Fors</w:t>
      </w:r>
      <w:proofErr w:type="spellEnd"/>
      <w:r w:rsidRPr="00056A79">
        <w:t xml:space="preserve">: The </w:t>
      </w:r>
      <w:proofErr w:type="spellStart"/>
      <w:r w:rsidRPr="00056A79">
        <w:t>Anglish</w:t>
      </w:r>
      <w:proofErr w:type="spellEnd"/>
      <w:r w:rsidRPr="00056A79">
        <w:t xml:space="preserve"> Words of Nicolas Abraham and Maria </w:t>
      </w:r>
      <w:proofErr w:type="spellStart"/>
      <w:r w:rsidRPr="00056A79">
        <w:t>Torok</w:t>
      </w:r>
      <w:proofErr w:type="spellEnd"/>
      <w:r w:rsidRPr="00056A79">
        <w:t xml:space="preserve">’ in </w:t>
      </w:r>
      <w:r w:rsidRPr="00056A79">
        <w:rPr>
          <w:i/>
        </w:rPr>
        <w:t xml:space="preserve">The Wolf Man’s Magic Word: A </w:t>
      </w:r>
      <w:proofErr w:type="spellStart"/>
      <w:r w:rsidRPr="00056A79">
        <w:rPr>
          <w:i/>
        </w:rPr>
        <w:t>Cryptonomy</w:t>
      </w:r>
      <w:proofErr w:type="spellEnd"/>
      <w:r w:rsidRPr="00056A79">
        <w:t xml:space="preserve"> Nicholas Rand (trans.) (Minneapolis: Minnesota University Press, 1986) xi-xlviii. </w:t>
      </w:r>
      <w:r w:rsidRPr="00056A79">
        <w:rPr>
          <w:color w:val="000000"/>
        </w:rPr>
        <w:t xml:space="preserve">I </w:t>
      </w:r>
      <w:r>
        <w:rPr>
          <w:color w:val="000000"/>
        </w:rPr>
        <w:t>say ‘ostensible’ since it rather cryptically contains this transformation of their work.</w:t>
      </w:r>
    </w:p>
  </w:endnote>
  <w:endnote w:id="91">
    <w:p w14:paraId="26810D0F" w14:textId="193D86D4" w:rsidR="008748B7" w:rsidRPr="00056A79" w:rsidRDefault="008748B7">
      <w:pPr>
        <w:pStyle w:val="EndnoteText"/>
      </w:pPr>
      <w:r w:rsidRPr="00056A79">
        <w:rPr>
          <w:rStyle w:val="EndnoteReference"/>
        </w:rPr>
        <w:endnoteRef/>
      </w:r>
      <w:r w:rsidRPr="00056A79">
        <w:t xml:space="preserve"> </w:t>
      </w:r>
      <w:proofErr w:type="gramStart"/>
      <w:r w:rsidRPr="00056A79">
        <w:t>Derrida, ‘Eating Well’ p. 282.</w:t>
      </w:r>
      <w:proofErr w:type="gramEnd"/>
    </w:p>
  </w:endnote>
  <w:endnote w:id="92">
    <w:p w14:paraId="2A11BE43" w14:textId="5CC88F4C" w:rsidR="008748B7" w:rsidRDefault="008748B7">
      <w:pPr>
        <w:pStyle w:val="EndnoteText"/>
      </w:pPr>
      <w:r>
        <w:rPr>
          <w:rStyle w:val="EndnoteReference"/>
        </w:rPr>
        <w:endnoteRef/>
      </w:r>
      <w:r>
        <w:t xml:space="preserve"> </w:t>
      </w:r>
      <w:r w:rsidRPr="002C0A94">
        <w:t xml:space="preserve">Nicolas Abraham &amp; Maria </w:t>
      </w:r>
      <w:proofErr w:type="spellStart"/>
      <w:r w:rsidRPr="002C0A94">
        <w:t>Torok</w:t>
      </w:r>
      <w:proofErr w:type="spellEnd"/>
      <w:r>
        <w:t>, ‘</w:t>
      </w:r>
      <w:r w:rsidRPr="002C0A94">
        <w:t xml:space="preserve">Mourning </w:t>
      </w:r>
      <w:r w:rsidRPr="002C0A94">
        <w:rPr>
          <w:i/>
        </w:rPr>
        <w:t>or</w:t>
      </w:r>
      <w:r>
        <w:t xml:space="preserve"> </w:t>
      </w:r>
      <w:r w:rsidRPr="002C0A94">
        <w:t xml:space="preserve">Melancholia: Introjection </w:t>
      </w:r>
      <w:r w:rsidRPr="002C0A94">
        <w:rPr>
          <w:i/>
        </w:rPr>
        <w:t>versus</w:t>
      </w:r>
      <w:r>
        <w:t xml:space="preserve"> Incorporation’ </w:t>
      </w:r>
      <w:r w:rsidRPr="002C0A94">
        <w:t xml:space="preserve">[1972] in </w:t>
      </w:r>
      <w:r>
        <w:rPr>
          <w:i/>
        </w:rPr>
        <w:t>The Shell and</w:t>
      </w:r>
      <w:r w:rsidRPr="002C0A94">
        <w:rPr>
          <w:i/>
        </w:rPr>
        <w:t xml:space="preserve"> The Kernel </w:t>
      </w:r>
      <w:r w:rsidRPr="002C0A94">
        <w:t>trans. Nicholas T. Rand (Chicago: Chicago University Press, 1994)</w:t>
      </w:r>
      <w:r>
        <w:t xml:space="preserve"> p. 128.</w:t>
      </w:r>
    </w:p>
  </w:endnote>
  <w:endnote w:id="93">
    <w:p w14:paraId="2525468B" w14:textId="3D875231" w:rsidR="008748B7" w:rsidRDefault="008748B7">
      <w:pPr>
        <w:pStyle w:val="EndnoteText"/>
      </w:pPr>
      <w:r>
        <w:rPr>
          <w:rStyle w:val="EndnoteReference"/>
        </w:rPr>
        <w:endnoteRef/>
      </w:r>
      <w:r>
        <w:t xml:space="preserve"> </w:t>
      </w:r>
      <w:proofErr w:type="gramStart"/>
      <w:r>
        <w:t>Derrida, ‘Eating Well’ p. 282.</w:t>
      </w:r>
      <w:proofErr w:type="gramEnd"/>
    </w:p>
  </w:endnote>
  <w:endnote w:id="94">
    <w:p w14:paraId="5E285BE5" w14:textId="45978AF1" w:rsidR="008748B7" w:rsidRDefault="008748B7">
      <w:pPr>
        <w:pStyle w:val="EndnoteText"/>
      </w:pPr>
      <w:r>
        <w:rPr>
          <w:rStyle w:val="EndnoteReference"/>
        </w:rPr>
        <w:endnoteRef/>
      </w:r>
      <w:r>
        <w:t xml:space="preserve"> </w:t>
      </w:r>
      <w:proofErr w:type="gramStart"/>
      <w:r>
        <w:t xml:space="preserve">Derrida, </w:t>
      </w:r>
      <w:r w:rsidRPr="00B32F94">
        <w:rPr>
          <w:i/>
        </w:rPr>
        <w:t>Animal</w:t>
      </w:r>
      <w:r>
        <w:t>, p.135, italics original.</w:t>
      </w:r>
      <w:proofErr w:type="gramEnd"/>
    </w:p>
  </w:endnote>
  <w:endnote w:id="95">
    <w:p w14:paraId="2F2BDFB0" w14:textId="548192C1" w:rsidR="008748B7" w:rsidRPr="00056A79" w:rsidRDefault="008748B7">
      <w:pPr>
        <w:pStyle w:val="EndnoteText"/>
      </w:pPr>
      <w:r w:rsidRPr="00056A79">
        <w:rPr>
          <w:rStyle w:val="EndnoteReference"/>
        </w:rPr>
        <w:endnoteRef/>
      </w:r>
      <w:r w:rsidRPr="00056A79">
        <w:t xml:space="preserve"> Sigmund Freud, ‘The Uncanny’ REF</w:t>
      </w:r>
    </w:p>
  </w:endnote>
  <w:endnote w:id="96">
    <w:p w14:paraId="22CF2E1C" w14:textId="1BF6352E" w:rsidR="008748B7" w:rsidRPr="00056A79" w:rsidRDefault="008748B7">
      <w:pPr>
        <w:pStyle w:val="EndnoteText"/>
      </w:pPr>
      <w:r w:rsidRPr="00056A79">
        <w:rPr>
          <w:rStyle w:val="EndnoteReference"/>
        </w:rPr>
        <w:endnoteRef/>
      </w:r>
      <w:r w:rsidRPr="00056A79">
        <w:t xml:space="preserve"> </w:t>
      </w:r>
      <w:proofErr w:type="spellStart"/>
      <w:r w:rsidRPr="00056A79">
        <w:t>Thryza</w:t>
      </w:r>
      <w:proofErr w:type="spellEnd"/>
      <w:r w:rsidRPr="00056A79">
        <w:t xml:space="preserve"> Nichols </w:t>
      </w:r>
      <w:proofErr w:type="spellStart"/>
      <w:r w:rsidRPr="00056A79">
        <w:t>Goodeve</w:t>
      </w:r>
      <w:proofErr w:type="spellEnd"/>
      <w:r w:rsidRPr="00056A79">
        <w:t xml:space="preserve"> in Donna </w:t>
      </w:r>
      <w:proofErr w:type="spellStart"/>
      <w:r w:rsidRPr="00056A79">
        <w:t>Haraway</w:t>
      </w:r>
      <w:proofErr w:type="spellEnd"/>
      <w:r w:rsidRPr="00056A79">
        <w:t xml:space="preserve">, </w:t>
      </w:r>
      <w:r w:rsidRPr="00056A79">
        <w:rPr>
          <w:i/>
        </w:rPr>
        <w:t>How Like A Leaf</w:t>
      </w:r>
      <w:r w:rsidRPr="00056A79">
        <w:t xml:space="preserve"> (</w:t>
      </w:r>
      <w:r w:rsidRPr="00056A79">
        <w:rPr>
          <w:color w:val="000000"/>
        </w:rPr>
        <w:t xml:space="preserve">New York &amp; London: </w:t>
      </w:r>
      <w:proofErr w:type="spellStart"/>
      <w:r w:rsidRPr="00056A79">
        <w:rPr>
          <w:color w:val="000000"/>
        </w:rPr>
        <w:t>Routledge</w:t>
      </w:r>
      <w:proofErr w:type="spellEnd"/>
      <w:r w:rsidRPr="00056A79">
        <w:rPr>
          <w:color w:val="000000"/>
        </w:rPr>
        <w:t>, 2000) p.124.</w:t>
      </w:r>
    </w:p>
  </w:endnote>
  <w:endnote w:id="97">
    <w:p w14:paraId="2C000014" w14:textId="576C49C1" w:rsidR="008748B7" w:rsidRPr="00056A79" w:rsidRDefault="008748B7">
      <w:pPr>
        <w:pStyle w:val="EndnoteText"/>
      </w:pPr>
      <w:r w:rsidRPr="00056A79">
        <w:rPr>
          <w:rStyle w:val="EndnoteReference"/>
        </w:rPr>
        <w:endnoteRef/>
      </w:r>
      <w:r w:rsidRPr="00056A79">
        <w:t xml:space="preserve"> </w:t>
      </w:r>
      <w:proofErr w:type="spellStart"/>
      <w:r w:rsidRPr="00056A79">
        <w:t>Haraway</w:t>
      </w:r>
      <w:proofErr w:type="spellEnd"/>
      <w:r w:rsidRPr="00056A79">
        <w:t>, 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F49CE" w14:textId="77777777" w:rsidR="008748B7" w:rsidRDefault="008748B7" w:rsidP="0060006D">
      <w:r>
        <w:separator/>
      </w:r>
    </w:p>
  </w:footnote>
  <w:footnote w:type="continuationSeparator" w:id="0">
    <w:p w14:paraId="620AAC60" w14:textId="77777777" w:rsidR="008748B7" w:rsidRDefault="008748B7" w:rsidP="006000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6BCE5" w14:textId="77777777" w:rsidR="008748B7" w:rsidRDefault="008748B7" w:rsidP="00A93F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443660" w14:textId="77777777" w:rsidR="008748B7" w:rsidRDefault="008748B7" w:rsidP="00A93F7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EC879" w14:textId="77777777" w:rsidR="008748B7" w:rsidRDefault="008748B7" w:rsidP="00A93F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3E61">
      <w:rPr>
        <w:rStyle w:val="PageNumber"/>
        <w:noProof/>
      </w:rPr>
      <w:t>16</w:t>
    </w:r>
    <w:r>
      <w:rPr>
        <w:rStyle w:val="PageNumber"/>
      </w:rPr>
      <w:fldChar w:fldCharType="end"/>
    </w:r>
  </w:p>
  <w:p w14:paraId="229FC113" w14:textId="77777777" w:rsidR="008748B7" w:rsidRDefault="008748B7" w:rsidP="00A93F7D">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D10F5"/>
    <w:multiLevelType w:val="hybridMultilevel"/>
    <w:tmpl w:val="FBB4B9EE"/>
    <w:lvl w:ilvl="0" w:tplc="2B56F3E4">
      <w:start w:val="2013"/>
      <w:numFmt w:val="bullet"/>
      <w:lvlText w:val="–"/>
      <w:lvlJc w:val="left"/>
      <w:pPr>
        <w:ind w:left="3240" w:hanging="360"/>
      </w:pPr>
      <w:rPr>
        <w:rFonts w:ascii="Cambria" w:eastAsia="ＭＳ 明朝" w:hAnsi="Cambria"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oNotTrackMove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5B9"/>
    <w:rsid w:val="00000759"/>
    <w:rsid w:val="00000E79"/>
    <w:rsid w:val="00002F93"/>
    <w:rsid w:val="00003FDD"/>
    <w:rsid w:val="00005FD7"/>
    <w:rsid w:val="00010A9B"/>
    <w:rsid w:val="00011324"/>
    <w:rsid w:val="0001320F"/>
    <w:rsid w:val="00017C82"/>
    <w:rsid w:val="00020AA6"/>
    <w:rsid w:val="00021214"/>
    <w:rsid w:val="0002216F"/>
    <w:rsid w:val="000223AC"/>
    <w:rsid w:val="00027F16"/>
    <w:rsid w:val="0003303B"/>
    <w:rsid w:val="00034C12"/>
    <w:rsid w:val="00040EB1"/>
    <w:rsid w:val="00041949"/>
    <w:rsid w:val="00041B72"/>
    <w:rsid w:val="0005068F"/>
    <w:rsid w:val="00052040"/>
    <w:rsid w:val="000536D8"/>
    <w:rsid w:val="00055686"/>
    <w:rsid w:val="00055BA2"/>
    <w:rsid w:val="00056A79"/>
    <w:rsid w:val="0006175C"/>
    <w:rsid w:val="00070FB0"/>
    <w:rsid w:val="000712F5"/>
    <w:rsid w:val="00071EF4"/>
    <w:rsid w:val="00072D80"/>
    <w:rsid w:val="000771B1"/>
    <w:rsid w:val="00081680"/>
    <w:rsid w:val="00083F72"/>
    <w:rsid w:val="00084BCB"/>
    <w:rsid w:val="00084E34"/>
    <w:rsid w:val="0008561F"/>
    <w:rsid w:val="00093A30"/>
    <w:rsid w:val="000943C5"/>
    <w:rsid w:val="000956C2"/>
    <w:rsid w:val="000979B9"/>
    <w:rsid w:val="000A06C8"/>
    <w:rsid w:val="000A5429"/>
    <w:rsid w:val="000B22FF"/>
    <w:rsid w:val="000C2886"/>
    <w:rsid w:val="000C3E78"/>
    <w:rsid w:val="000C663B"/>
    <w:rsid w:val="000C7B67"/>
    <w:rsid w:val="000D023F"/>
    <w:rsid w:val="000D08DB"/>
    <w:rsid w:val="000D22E9"/>
    <w:rsid w:val="000D60AD"/>
    <w:rsid w:val="000E4241"/>
    <w:rsid w:val="000E6464"/>
    <w:rsid w:val="000F1376"/>
    <w:rsid w:val="000F2FFE"/>
    <w:rsid w:val="000F4E96"/>
    <w:rsid w:val="000F576F"/>
    <w:rsid w:val="000F5FD7"/>
    <w:rsid w:val="00103D0F"/>
    <w:rsid w:val="00111A64"/>
    <w:rsid w:val="00113DBB"/>
    <w:rsid w:val="001145BC"/>
    <w:rsid w:val="001145E0"/>
    <w:rsid w:val="001205AD"/>
    <w:rsid w:val="00121965"/>
    <w:rsid w:val="001226CC"/>
    <w:rsid w:val="00124D0C"/>
    <w:rsid w:val="00125097"/>
    <w:rsid w:val="001262F7"/>
    <w:rsid w:val="0012732D"/>
    <w:rsid w:val="00130820"/>
    <w:rsid w:val="001312B4"/>
    <w:rsid w:val="001333A0"/>
    <w:rsid w:val="00143220"/>
    <w:rsid w:val="00150CC2"/>
    <w:rsid w:val="00150D65"/>
    <w:rsid w:val="00151105"/>
    <w:rsid w:val="00151B35"/>
    <w:rsid w:val="00153592"/>
    <w:rsid w:val="0015543A"/>
    <w:rsid w:val="001559DF"/>
    <w:rsid w:val="00160BCC"/>
    <w:rsid w:val="001617AE"/>
    <w:rsid w:val="00162B96"/>
    <w:rsid w:val="001639DF"/>
    <w:rsid w:val="00167EE1"/>
    <w:rsid w:val="00171F0E"/>
    <w:rsid w:val="00173DEE"/>
    <w:rsid w:val="00175635"/>
    <w:rsid w:val="00176FA6"/>
    <w:rsid w:val="00177C50"/>
    <w:rsid w:val="00180652"/>
    <w:rsid w:val="00183892"/>
    <w:rsid w:val="00183E1E"/>
    <w:rsid w:val="00184E35"/>
    <w:rsid w:val="001870C1"/>
    <w:rsid w:val="00190402"/>
    <w:rsid w:val="00190449"/>
    <w:rsid w:val="001923A9"/>
    <w:rsid w:val="00193260"/>
    <w:rsid w:val="00195A89"/>
    <w:rsid w:val="00197A9E"/>
    <w:rsid w:val="001A0878"/>
    <w:rsid w:val="001A763E"/>
    <w:rsid w:val="001B0202"/>
    <w:rsid w:val="001B0615"/>
    <w:rsid w:val="001B1AAD"/>
    <w:rsid w:val="001B2D00"/>
    <w:rsid w:val="001B5842"/>
    <w:rsid w:val="001B627B"/>
    <w:rsid w:val="001C0418"/>
    <w:rsid w:val="001C1E1E"/>
    <w:rsid w:val="001C4324"/>
    <w:rsid w:val="001D06A9"/>
    <w:rsid w:val="001D46DB"/>
    <w:rsid w:val="001F0C34"/>
    <w:rsid w:val="001F4B37"/>
    <w:rsid w:val="001F4E90"/>
    <w:rsid w:val="0020127A"/>
    <w:rsid w:val="0020197D"/>
    <w:rsid w:val="00207168"/>
    <w:rsid w:val="00211037"/>
    <w:rsid w:val="00215042"/>
    <w:rsid w:val="00217472"/>
    <w:rsid w:val="00220DD9"/>
    <w:rsid w:val="002220BB"/>
    <w:rsid w:val="002220C7"/>
    <w:rsid w:val="002258E9"/>
    <w:rsid w:val="00225DA8"/>
    <w:rsid w:val="00226939"/>
    <w:rsid w:val="002348F4"/>
    <w:rsid w:val="00236F0F"/>
    <w:rsid w:val="00241526"/>
    <w:rsid w:val="0024538F"/>
    <w:rsid w:val="002518B8"/>
    <w:rsid w:val="00255676"/>
    <w:rsid w:val="00255800"/>
    <w:rsid w:val="0026281D"/>
    <w:rsid w:val="002655D4"/>
    <w:rsid w:val="002707BD"/>
    <w:rsid w:val="00271FAD"/>
    <w:rsid w:val="002728B5"/>
    <w:rsid w:val="00275C34"/>
    <w:rsid w:val="00277374"/>
    <w:rsid w:val="00280985"/>
    <w:rsid w:val="00281095"/>
    <w:rsid w:val="00285798"/>
    <w:rsid w:val="00286D85"/>
    <w:rsid w:val="002874D4"/>
    <w:rsid w:val="0029027B"/>
    <w:rsid w:val="00293D77"/>
    <w:rsid w:val="0029686E"/>
    <w:rsid w:val="0029740E"/>
    <w:rsid w:val="002A0388"/>
    <w:rsid w:val="002A03D5"/>
    <w:rsid w:val="002A12C9"/>
    <w:rsid w:val="002A5DC3"/>
    <w:rsid w:val="002B08D3"/>
    <w:rsid w:val="002B2FDF"/>
    <w:rsid w:val="002B5C2C"/>
    <w:rsid w:val="002C00A5"/>
    <w:rsid w:val="002C0355"/>
    <w:rsid w:val="002C4877"/>
    <w:rsid w:val="002C48C8"/>
    <w:rsid w:val="002C7232"/>
    <w:rsid w:val="002D110F"/>
    <w:rsid w:val="002E1424"/>
    <w:rsid w:val="002E29F0"/>
    <w:rsid w:val="002E3BAD"/>
    <w:rsid w:val="002F33CD"/>
    <w:rsid w:val="002F509F"/>
    <w:rsid w:val="002F6460"/>
    <w:rsid w:val="003021D3"/>
    <w:rsid w:val="003032D6"/>
    <w:rsid w:val="003063E4"/>
    <w:rsid w:val="00314245"/>
    <w:rsid w:val="0031458F"/>
    <w:rsid w:val="00315B1E"/>
    <w:rsid w:val="00316212"/>
    <w:rsid w:val="003164A5"/>
    <w:rsid w:val="00317EAD"/>
    <w:rsid w:val="00322056"/>
    <w:rsid w:val="00322171"/>
    <w:rsid w:val="0032291C"/>
    <w:rsid w:val="0032600B"/>
    <w:rsid w:val="003342C7"/>
    <w:rsid w:val="0033500B"/>
    <w:rsid w:val="00344B15"/>
    <w:rsid w:val="00344DD4"/>
    <w:rsid w:val="00345F64"/>
    <w:rsid w:val="003471FA"/>
    <w:rsid w:val="00350EBA"/>
    <w:rsid w:val="0035140F"/>
    <w:rsid w:val="00357392"/>
    <w:rsid w:val="00360A96"/>
    <w:rsid w:val="00361625"/>
    <w:rsid w:val="0036690F"/>
    <w:rsid w:val="0037354D"/>
    <w:rsid w:val="003742B9"/>
    <w:rsid w:val="00374ADC"/>
    <w:rsid w:val="003754A9"/>
    <w:rsid w:val="00382167"/>
    <w:rsid w:val="00382255"/>
    <w:rsid w:val="00382CDD"/>
    <w:rsid w:val="00383AAF"/>
    <w:rsid w:val="0038601A"/>
    <w:rsid w:val="00392D87"/>
    <w:rsid w:val="00393F82"/>
    <w:rsid w:val="00394277"/>
    <w:rsid w:val="00397BAC"/>
    <w:rsid w:val="003A1159"/>
    <w:rsid w:val="003B4D56"/>
    <w:rsid w:val="003B6A72"/>
    <w:rsid w:val="003C06A5"/>
    <w:rsid w:val="003C0EB3"/>
    <w:rsid w:val="003C4161"/>
    <w:rsid w:val="003C787C"/>
    <w:rsid w:val="003D2659"/>
    <w:rsid w:val="003D5580"/>
    <w:rsid w:val="003D593B"/>
    <w:rsid w:val="003D5FD1"/>
    <w:rsid w:val="003D6EBC"/>
    <w:rsid w:val="003E0AF5"/>
    <w:rsid w:val="003E6045"/>
    <w:rsid w:val="003E612C"/>
    <w:rsid w:val="003E70F1"/>
    <w:rsid w:val="003F0701"/>
    <w:rsid w:val="003F3229"/>
    <w:rsid w:val="003F3FC4"/>
    <w:rsid w:val="003F4A22"/>
    <w:rsid w:val="003F6033"/>
    <w:rsid w:val="00401CD3"/>
    <w:rsid w:val="00405072"/>
    <w:rsid w:val="00410154"/>
    <w:rsid w:val="00410FC5"/>
    <w:rsid w:val="00414D52"/>
    <w:rsid w:val="00414F2F"/>
    <w:rsid w:val="00415584"/>
    <w:rsid w:val="00416181"/>
    <w:rsid w:val="00420CCD"/>
    <w:rsid w:val="00422CE2"/>
    <w:rsid w:val="00434920"/>
    <w:rsid w:val="00434D33"/>
    <w:rsid w:val="00442679"/>
    <w:rsid w:val="00444540"/>
    <w:rsid w:val="004510DC"/>
    <w:rsid w:val="00452C1D"/>
    <w:rsid w:val="00452D7B"/>
    <w:rsid w:val="00453D3A"/>
    <w:rsid w:val="004565DD"/>
    <w:rsid w:val="00460296"/>
    <w:rsid w:val="004602FC"/>
    <w:rsid w:val="00460C91"/>
    <w:rsid w:val="00462DA2"/>
    <w:rsid w:val="00463244"/>
    <w:rsid w:val="00470C37"/>
    <w:rsid w:val="00471D9E"/>
    <w:rsid w:val="0047385B"/>
    <w:rsid w:val="0047391E"/>
    <w:rsid w:val="00473FBE"/>
    <w:rsid w:val="004821A9"/>
    <w:rsid w:val="00491214"/>
    <w:rsid w:val="004931F9"/>
    <w:rsid w:val="00493554"/>
    <w:rsid w:val="0049427C"/>
    <w:rsid w:val="004A3660"/>
    <w:rsid w:val="004A3F76"/>
    <w:rsid w:val="004A4152"/>
    <w:rsid w:val="004A4B1F"/>
    <w:rsid w:val="004A69A5"/>
    <w:rsid w:val="004B0970"/>
    <w:rsid w:val="004B34F7"/>
    <w:rsid w:val="004B596D"/>
    <w:rsid w:val="004C2C71"/>
    <w:rsid w:val="004C3D72"/>
    <w:rsid w:val="004C403B"/>
    <w:rsid w:val="004D2168"/>
    <w:rsid w:val="004D2BEC"/>
    <w:rsid w:val="004D42CD"/>
    <w:rsid w:val="004D5E2A"/>
    <w:rsid w:val="004D5FE8"/>
    <w:rsid w:val="004D6910"/>
    <w:rsid w:val="004D7EC8"/>
    <w:rsid w:val="004E5440"/>
    <w:rsid w:val="004E592C"/>
    <w:rsid w:val="004E5E1D"/>
    <w:rsid w:val="004E5E90"/>
    <w:rsid w:val="004E77DF"/>
    <w:rsid w:val="004F02FF"/>
    <w:rsid w:val="004F1A7C"/>
    <w:rsid w:val="005040C7"/>
    <w:rsid w:val="005065E3"/>
    <w:rsid w:val="00507416"/>
    <w:rsid w:val="00511BEA"/>
    <w:rsid w:val="00520EBA"/>
    <w:rsid w:val="0052633E"/>
    <w:rsid w:val="00526D5B"/>
    <w:rsid w:val="005354A4"/>
    <w:rsid w:val="00535D8D"/>
    <w:rsid w:val="0053695E"/>
    <w:rsid w:val="00537235"/>
    <w:rsid w:val="00540902"/>
    <w:rsid w:val="005415D2"/>
    <w:rsid w:val="00544830"/>
    <w:rsid w:val="0054576A"/>
    <w:rsid w:val="005508A8"/>
    <w:rsid w:val="00552A1E"/>
    <w:rsid w:val="00554C72"/>
    <w:rsid w:val="00555ACD"/>
    <w:rsid w:val="00557596"/>
    <w:rsid w:val="00557EA6"/>
    <w:rsid w:val="00562668"/>
    <w:rsid w:val="00562F7E"/>
    <w:rsid w:val="00567930"/>
    <w:rsid w:val="00582E04"/>
    <w:rsid w:val="005840D4"/>
    <w:rsid w:val="00594B26"/>
    <w:rsid w:val="0059578F"/>
    <w:rsid w:val="005A1BBD"/>
    <w:rsid w:val="005A2ADE"/>
    <w:rsid w:val="005A5695"/>
    <w:rsid w:val="005B2D4F"/>
    <w:rsid w:val="005B4C96"/>
    <w:rsid w:val="005B5154"/>
    <w:rsid w:val="005B597F"/>
    <w:rsid w:val="005B78D3"/>
    <w:rsid w:val="005B7DE3"/>
    <w:rsid w:val="005C1B55"/>
    <w:rsid w:val="005C1E7C"/>
    <w:rsid w:val="005C25E9"/>
    <w:rsid w:val="005C5206"/>
    <w:rsid w:val="005C6210"/>
    <w:rsid w:val="005D088C"/>
    <w:rsid w:val="005D4402"/>
    <w:rsid w:val="005D7321"/>
    <w:rsid w:val="005E256B"/>
    <w:rsid w:val="005E2654"/>
    <w:rsid w:val="005E3DE3"/>
    <w:rsid w:val="005E4DE1"/>
    <w:rsid w:val="005E51DD"/>
    <w:rsid w:val="005E71BE"/>
    <w:rsid w:val="005F4DFE"/>
    <w:rsid w:val="0060006D"/>
    <w:rsid w:val="00604095"/>
    <w:rsid w:val="00604C8D"/>
    <w:rsid w:val="0060537F"/>
    <w:rsid w:val="006114C5"/>
    <w:rsid w:val="00611595"/>
    <w:rsid w:val="00614680"/>
    <w:rsid w:val="0061493F"/>
    <w:rsid w:val="00614AE8"/>
    <w:rsid w:val="00614CE4"/>
    <w:rsid w:val="00615769"/>
    <w:rsid w:val="006168B2"/>
    <w:rsid w:val="00624B66"/>
    <w:rsid w:val="00627C67"/>
    <w:rsid w:val="00631485"/>
    <w:rsid w:val="00631CF8"/>
    <w:rsid w:val="006320D2"/>
    <w:rsid w:val="006325FD"/>
    <w:rsid w:val="00632F2B"/>
    <w:rsid w:val="00636974"/>
    <w:rsid w:val="00640F00"/>
    <w:rsid w:val="006415D4"/>
    <w:rsid w:val="00645077"/>
    <w:rsid w:val="006516F3"/>
    <w:rsid w:val="00653FFD"/>
    <w:rsid w:val="00661371"/>
    <w:rsid w:val="00662C1A"/>
    <w:rsid w:val="0066393F"/>
    <w:rsid w:val="00664D74"/>
    <w:rsid w:val="0067325A"/>
    <w:rsid w:val="00673671"/>
    <w:rsid w:val="0067674F"/>
    <w:rsid w:val="00676F59"/>
    <w:rsid w:val="006811CB"/>
    <w:rsid w:val="0068137D"/>
    <w:rsid w:val="00684022"/>
    <w:rsid w:val="00687535"/>
    <w:rsid w:val="0069297B"/>
    <w:rsid w:val="006936D9"/>
    <w:rsid w:val="006A101D"/>
    <w:rsid w:val="006A1888"/>
    <w:rsid w:val="006A5AB9"/>
    <w:rsid w:val="006A5D32"/>
    <w:rsid w:val="006B31CF"/>
    <w:rsid w:val="006B539C"/>
    <w:rsid w:val="006B64FC"/>
    <w:rsid w:val="006B72FB"/>
    <w:rsid w:val="006C005F"/>
    <w:rsid w:val="006C08E5"/>
    <w:rsid w:val="006C1B83"/>
    <w:rsid w:val="006C1ED8"/>
    <w:rsid w:val="006C5BC3"/>
    <w:rsid w:val="006D2A05"/>
    <w:rsid w:val="006D51C7"/>
    <w:rsid w:val="006E13A6"/>
    <w:rsid w:val="006E33A0"/>
    <w:rsid w:val="006E40DE"/>
    <w:rsid w:val="006E47DF"/>
    <w:rsid w:val="006E678B"/>
    <w:rsid w:val="006E720E"/>
    <w:rsid w:val="006F0D26"/>
    <w:rsid w:val="006F3A5E"/>
    <w:rsid w:val="006F4797"/>
    <w:rsid w:val="00701373"/>
    <w:rsid w:val="00706E02"/>
    <w:rsid w:val="0070780B"/>
    <w:rsid w:val="007107DF"/>
    <w:rsid w:val="0071107B"/>
    <w:rsid w:val="00716BE3"/>
    <w:rsid w:val="0071704F"/>
    <w:rsid w:val="007177D8"/>
    <w:rsid w:val="0072056C"/>
    <w:rsid w:val="007231F3"/>
    <w:rsid w:val="007237E7"/>
    <w:rsid w:val="00723C94"/>
    <w:rsid w:val="00727340"/>
    <w:rsid w:val="007305E5"/>
    <w:rsid w:val="007327E7"/>
    <w:rsid w:val="007337B6"/>
    <w:rsid w:val="00740712"/>
    <w:rsid w:val="00741EB7"/>
    <w:rsid w:val="007445C7"/>
    <w:rsid w:val="00745182"/>
    <w:rsid w:val="007478E5"/>
    <w:rsid w:val="00747F0D"/>
    <w:rsid w:val="00752B18"/>
    <w:rsid w:val="00760E33"/>
    <w:rsid w:val="00761D97"/>
    <w:rsid w:val="00763227"/>
    <w:rsid w:val="00764EED"/>
    <w:rsid w:val="00766BC8"/>
    <w:rsid w:val="00767389"/>
    <w:rsid w:val="00774854"/>
    <w:rsid w:val="0077501D"/>
    <w:rsid w:val="007754CD"/>
    <w:rsid w:val="00780D22"/>
    <w:rsid w:val="00781984"/>
    <w:rsid w:val="00786CB2"/>
    <w:rsid w:val="00787F16"/>
    <w:rsid w:val="00790765"/>
    <w:rsid w:val="00792934"/>
    <w:rsid w:val="00793DB8"/>
    <w:rsid w:val="00794F4D"/>
    <w:rsid w:val="0079662D"/>
    <w:rsid w:val="00797CD8"/>
    <w:rsid w:val="00797FFC"/>
    <w:rsid w:val="007A2022"/>
    <w:rsid w:val="007A2EC9"/>
    <w:rsid w:val="007A7520"/>
    <w:rsid w:val="007B0691"/>
    <w:rsid w:val="007B0F1F"/>
    <w:rsid w:val="007B126E"/>
    <w:rsid w:val="007B1A70"/>
    <w:rsid w:val="007B25B3"/>
    <w:rsid w:val="007B49FB"/>
    <w:rsid w:val="007B4E66"/>
    <w:rsid w:val="007C2668"/>
    <w:rsid w:val="007C2C37"/>
    <w:rsid w:val="007C3AF6"/>
    <w:rsid w:val="007C5116"/>
    <w:rsid w:val="007D1046"/>
    <w:rsid w:val="007D1729"/>
    <w:rsid w:val="007D34C2"/>
    <w:rsid w:val="007D74A7"/>
    <w:rsid w:val="007E00F5"/>
    <w:rsid w:val="007E4AFC"/>
    <w:rsid w:val="007F14E9"/>
    <w:rsid w:val="007F65EA"/>
    <w:rsid w:val="007F7195"/>
    <w:rsid w:val="0080624D"/>
    <w:rsid w:val="00807EE3"/>
    <w:rsid w:val="00810B39"/>
    <w:rsid w:val="008154C9"/>
    <w:rsid w:val="008155B9"/>
    <w:rsid w:val="008205AE"/>
    <w:rsid w:val="008255FD"/>
    <w:rsid w:val="00827BFA"/>
    <w:rsid w:val="00831694"/>
    <w:rsid w:val="00832A8A"/>
    <w:rsid w:val="008348B4"/>
    <w:rsid w:val="00834C22"/>
    <w:rsid w:val="008353FB"/>
    <w:rsid w:val="00835A1E"/>
    <w:rsid w:val="00835C70"/>
    <w:rsid w:val="00837596"/>
    <w:rsid w:val="00837751"/>
    <w:rsid w:val="00841B01"/>
    <w:rsid w:val="00847C1B"/>
    <w:rsid w:val="00850968"/>
    <w:rsid w:val="00852E18"/>
    <w:rsid w:val="00854D9D"/>
    <w:rsid w:val="00861A03"/>
    <w:rsid w:val="00864589"/>
    <w:rsid w:val="00864FB3"/>
    <w:rsid w:val="00873E2C"/>
    <w:rsid w:val="008746D7"/>
    <w:rsid w:val="008748B7"/>
    <w:rsid w:val="0088345C"/>
    <w:rsid w:val="008842E8"/>
    <w:rsid w:val="0088681C"/>
    <w:rsid w:val="008920C9"/>
    <w:rsid w:val="00892A94"/>
    <w:rsid w:val="008A23A6"/>
    <w:rsid w:val="008A39DF"/>
    <w:rsid w:val="008A7273"/>
    <w:rsid w:val="008B37AD"/>
    <w:rsid w:val="008B3D3F"/>
    <w:rsid w:val="008B4349"/>
    <w:rsid w:val="008B4414"/>
    <w:rsid w:val="008B5321"/>
    <w:rsid w:val="008C1114"/>
    <w:rsid w:val="008C5A16"/>
    <w:rsid w:val="008C7D03"/>
    <w:rsid w:val="008D3B78"/>
    <w:rsid w:val="008E2ADB"/>
    <w:rsid w:val="008E43FD"/>
    <w:rsid w:val="008E4E25"/>
    <w:rsid w:val="008F2064"/>
    <w:rsid w:val="008F3D1F"/>
    <w:rsid w:val="008F456A"/>
    <w:rsid w:val="00902429"/>
    <w:rsid w:val="009067D6"/>
    <w:rsid w:val="00911234"/>
    <w:rsid w:val="00911C0F"/>
    <w:rsid w:val="00915EE9"/>
    <w:rsid w:val="0091794A"/>
    <w:rsid w:val="00922A81"/>
    <w:rsid w:val="009254E0"/>
    <w:rsid w:val="009259E4"/>
    <w:rsid w:val="0092600F"/>
    <w:rsid w:val="00926074"/>
    <w:rsid w:val="009264F2"/>
    <w:rsid w:val="00930A92"/>
    <w:rsid w:val="0093104F"/>
    <w:rsid w:val="0093120F"/>
    <w:rsid w:val="00933AD7"/>
    <w:rsid w:val="0093529A"/>
    <w:rsid w:val="009364B4"/>
    <w:rsid w:val="00936758"/>
    <w:rsid w:val="0093750D"/>
    <w:rsid w:val="00940FC2"/>
    <w:rsid w:val="0094167C"/>
    <w:rsid w:val="009428E7"/>
    <w:rsid w:val="0095164F"/>
    <w:rsid w:val="00952245"/>
    <w:rsid w:val="00952E1E"/>
    <w:rsid w:val="00953D0A"/>
    <w:rsid w:val="009548CF"/>
    <w:rsid w:val="00955C02"/>
    <w:rsid w:val="00957B83"/>
    <w:rsid w:val="009653BD"/>
    <w:rsid w:val="0096569F"/>
    <w:rsid w:val="00967F50"/>
    <w:rsid w:val="00970E56"/>
    <w:rsid w:val="0097262F"/>
    <w:rsid w:val="00980293"/>
    <w:rsid w:val="00982984"/>
    <w:rsid w:val="009845B8"/>
    <w:rsid w:val="00990A58"/>
    <w:rsid w:val="00990F6B"/>
    <w:rsid w:val="00992280"/>
    <w:rsid w:val="009A1E3A"/>
    <w:rsid w:val="009A2C4C"/>
    <w:rsid w:val="009A38E7"/>
    <w:rsid w:val="009A47C5"/>
    <w:rsid w:val="009A5ECF"/>
    <w:rsid w:val="009B002F"/>
    <w:rsid w:val="009B6D63"/>
    <w:rsid w:val="009C0042"/>
    <w:rsid w:val="009C1604"/>
    <w:rsid w:val="009C474F"/>
    <w:rsid w:val="009D1B48"/>
    <w:rsid w:val="009D3086"/>
    <w:rsid w:val="009D3808"/>
    <w:rsid w:val="009D3CBC"/>
    <w:rsid w:val="009D5975"/>
    <w:rsid w:val="009D7A82"/>
    <w:rsid w:val="009E0885"/>
    <w:rsid w:val="009E178D"/>
    <w:rsid w:val="009E31F2"/>
    <w:rsid w:val="009F277C"/>
    <w:rsid w:val="009F4CA6"/>
    <w:rsid w:val="009F7B0B"/>
    <w:rsid w:val="00A02753"/>
    <w:rsid w:val="00A0500F"/>
    <w:rsid w:val="00A0591C"/>
    <w:rsid w:val="00A074F6"/>
    <w:rsid w:val="00A1281A"/>
    <w:rsid w:val="00A14613"/>
    <w:rsid w:val="00A14A6B"/>
    <w:rsid w:val="00A14DA6"/>
    <w:rsid w:val="00A17403"/>
    <w:rsid w:val="00A17687"/>
    <w:rsid w:val="00A20199"/>
    <w:rsid w:val="00A20B13"/>
    <w:rsid w:val="00A21252"/>
    <w:rsid w:val="00A235DD"/>
    <w:rsid w:val="00A23CDA"/>
    <w:rsid w:val="00A3140F"/>
    <w:rsid w:val="00A323A3"/>
    <w:rsid w:val="00A3266C"/>
    <w:rsid w:val="00A32A19"/>
    <w:rsid w:val="00A32BC9"/>
    <w:rsid w:val="00A342AC"/>
    <w:rsid w:val="00A40E90"/>
    <w:rsid w:val="00A41AF3"/>
    <w:rsid w:val="00A4291A"/>
    <w:rsid w:val="00A46018"/>
    <w:rsid w:val="00A4672F"/>
    <w:rsid w:val="00A46AC0"/>
    <w:rsid w:val="00A47E6E"/>
    <w:rsid w:val="00A520D1"/>
    <w:rsid w:val="00A52203"/>
    <w:rsid w:val="00A529C0"/>
    <w:rsid w:val="00A54B57"/>
    <w:rsid w:val="00A60EC4"/>
    <w:rsid w:val="00A61FE0"/>
    <w:rsid w:val="00A66B3A"/>
    <w:rsid w:val="00A70A48"/>
    <w:rsid w:val="00A70FBA"/>
    <w:rsid w:val="00A72D89"/>
    <w:rsid w:val="00A7445D"/>
    <w:rsid w:val="00A75301"/>
    <w:rsid w:val="00A773BE"/>
    <w:rsid w:val="00A80E38"/>
    <w:rsid w:val="00A82DA2"/>
    <w:rsid w:val="00A83B15"/>
    <w:rsid w:val="00A83F63"/>
    <w:rsid w:val="00A90BF4"/>
    <w:rsid w:val="00A9140C"/>
    <w:rsid w:val="00A9331D"/>
    <w:rsid w:val="00A93E61"/>
    <w:rsid w:val="00A93F7D"/>
    <w:rsid w:val="00A97FF9"/>
    <w:rsid w:val="00AA28F4"/>
    <w:rsid w:val="00AB19B8"/>
    <w:rsid w:val="00AB3273"/>
    <w:rsid w:val="00AB3B2C"/>
    <w:rsid w:val="00AB5FF4"/>
    <w:rsid w:val="00AB757D"/>
    <w:rsid w:val="00AC042E"/>
    <w:rsid w:val="00AC04F3"/>
    <w:rsid w:val="00AC09A3"/>
    <w:rsid w:val="00AC0DBE"/>
    <w:rsid w:val="00AC222A"/>
    <w:rsid w:val="00AC2682"/>
    <w:rsid w:val="00AC4B35"/>
    <w:rsid w:val="00AC6F3A"/>
    <w:rsid w:val="00AD1C8E"/>
    <w:rsid w:val="00AD4BB9"/>
    <w:rsid w:val="00AD7293"/>
    <w:rsid w:val="00AE1672"/>
    <w:rsid w:val="00AE1F0F"/>
    <w:rsid w:val="00AE3560"/>
    <w:rsid w:val="00AE44D3"/>
    <w:rsid w:val="00AE69AE"/>
    <w:rsid w:val="00AF1F14"/>
    <w:rsid w:val="00AF2171"/>
    <w:rsid w:val="00AF76BD"/>
    <w:rsid w:val="00AF7DD7"/>
    <w:rsid w:val="00B02BA2"/>
    <w:rsid w:val="00B0415C"/>
    <w:rsid w:val="00B05030"/>
    <w:rsid w:val="00B06093"/>
    <w:rsid w:val="00B111F9"/>
    <w:rsid w:val="00B11285"/>
    <w:rsid w:val="00B11A0F"/>
    <w:rsid w:val="00B1212E"/>
    <w:rsid w:val="00B13AF4"/>
    <w:rsid w:val="00B1489D"/>
    <w:rsid w:val="00B209C1"/>
    <w:rsid w:val="00B22D63"/>
    <w:rsid w:val="00B306B8"/>
    <w:rsid w:val="00B32E10"/>
    <w:rsid w:val="00B32F94"/>
    <w:rsid w:val="00B4137A"/>
    <w:rsid w:val="00B43079"/>
    <w:rsid w:val="00B54327"/>
    <w:rsid w:val="00B54484"/>
    <w:rsid w:val="00B54B6F"/>
    <w:rsid w:val="00B54EE5"/>
    <w:rsid w:val="00B552F8"/>
    <w:rsid w:val="00B57223"/>
    <w:rsid w:val="00B61B7D"/>
    <w:rsid w:val="00B653CA"/>
    <w:rsid w:val="00B66FAB"/>
    <w:rsid w:val="00B6746C"/>
    <w:rsid w:val="00B7320C"/>
    <w:rsid w:val="00B73B49"/>
    <w:rsid w:val="00B741E2"/>
    <w:rsid w:val="00B7563D"/>
    <w:rsid w:val="00B76525"/>
    <w:rsid w:val="00B826AA"/>
    <w:rsid w:val="00B84A04"/>
    <w:rsid w:val="00B84D68"/>
    <w:rsid w:val="00B863D3"/>
    <w:rsid w:val="00B87A03"/>
    <w:rsid w:val="00BA18AB"/>
    <w:rsid w:val="00BA277B"/>
    <w:rsid w:val="00BB1447"/>
    <w:rsid w:val="00BB159F"/>
    <w:rsid w:val="00BB46B1"/>
    <w:rsid w:val="00BB5903"/>
    <w:rsid w:val="00BC021D"/>
    <w:rsid w:val="00BC1201"/>
    <w:rsid w:val="00BC1D29"/>
    <w:rsid w:val="00BC42F9"/>
    <w:rsid w:val="00BC4925"/>
    <w:rsid w:val="00BD0C6E"/>
    <w:rsid w:val="00BD5C10"/>
    <w:rsid w:val="00BE0FB6"/>
    <w:rsid w:val="00BE165B"/>
    <w:rsid w:val="00BE1C82"/>
    <w:rsid w:val="00BE470C"/>
    <w:rsid w:val="00BF17FB"/>
    <w:rsid w:val="00BF2696"/>
    <w:rsid w:val="00C01B4F"/>
    <w:rsid w:val="00C01F57"/>
    <w:rsid w:val="00C07602"/>
    <w:rsid w:val="00C106B1"/>
    <w:rsid w:val="00C12400"/>
    <w:rsid w:val="00C14E79"/>
    <w:rsid w:val="00C16308"/>
    <w:rsid w:val="00C22C04"/>
    <w:rsid w:val="00C4115C"/>
    <w:rsid w:val="00C4268A"/>
    <w:rsid w:val="00C46912"/>
    <w:rsid w:val="00C50151"/>
    <w:rsid w:val="00C50ED2"/>
    <w:rsid w:val="00C53A56"/>
    <w:rsid w:val="00C5595D"/>
    <w:rsid w:val="00C565AA"/>
    <w:rsid w:val="00C6029C"/>
    <w:rsid w:val="00C6278D"/>
    <w:rsid w:val="00C734B9"/>
    <w:rsid w:val="00C7534F"/>
    <w:rsid w:val="00C80A8C"/>
    <w:rsid w:val="00C94727"/>
    <w:rsid w:val="00C9543A"/>
    <w:rsid w:val="00C95F16"/>
    <w:rsid w:val="00CA42B1"/>
    <w:rsid w:val="00CA5054"/>
    <w:rsid w:val="00CD5172"/>
    <w:rsid w:val="00CD68B7"/>
    <w:rsid w:val="00CD6B02"/>
    <w:rsid w:val="00CD6DBD"/>
    <w:rsid w:val="00CE2F9C"/>
    <w:rsid w:val="00CE33A5"/>
    <w:rsid w:val="00CE3937"/>
    <w:rsid w:val="00CE3A33"/>
    <w:rsid w:val="00CE5399"/>
    <w:rsid w:val="00CE5E2B"/>
    <w:rsid w:val="00CE6DB5"/>
    <w:rsid w:val="00CF2E04"/>
    <w:rsid w:val="00D00C01"/>
    <w:rsid w:val="00D012A2"/>
    <w:rsid w:val="00D04E8D"/>
    <w:rsid w:val="00D06DD3"/>
    <w:rsid w:val="00D07A9B"/>
    <w:rsid w:val="00D10686"/>
    <w:rsid w:val="00D11CBC"/>
    <w:rsid w:val="00D1388D"/>
    <w:rsid w:val="00D139D5"/>
    <w:rsid w:val="00D13D62"/>
    <w:rsid w:val="00D13E1E"/>
    <w:rsid w:val="00D211B3"/>
    <w:rsid w:val="00D21453"/>
    <w:rsid w:val="00D259F1"/>
    <w:rsid w:val="00D356AC"/>
    <w:rsid w:val="00D35CEF"/>
    <w:rsid w:val="00D36654"/>
    <w:rsid w:val="00D370F0"/>
    <w:rsid w:val="00D41265"/>
    <w:rsid w:val="00D41EEA"/>
    <w:rsid w:val="00D44DE1"/>
    <w:rsid w:val="00D51828"/>
    <w:rsid w:val="00D537DA"/>
    <w:rsid w:val="00D53D88"/>
    <w:rsid w:val="00D557E5"/>
    <w:rsid w:val="00D57419"/>
    <w:rsid w:val="00D62AE9"/>
    <w:rsid w:val="00D63AD5"/>
    <w:rsid w:val="00D65608"/>
    <w:rsid w:val="00D65AA2"/>
    <w:rsid w:val="00D67541"/>
    <w:rsid w:val="00D67A5B"/>
    <w:rsid w:val="00D73233"/>
    <w:rsid w:val="00D73344"/>
    <w:rsid w:val="00D739DA"/>
    <w:rsid w:val="00D747AA"/>
    <w:rsid w:val="00D75A8B"/>
    <w:rsid w:val="00D762F2"/>
    <w:rsid w:val="00D7736E"/>
    <w:rsid w:val="00D84DE6"/>
    <w:rsid w:val="00D84DE7"/>
    <w:rsid w:val="00D9024E"/>
    <w:rsid w:val="00D91330"/>
    <w:rsid w:val="00D954AA"/>
    <w:rsid w:val="00D978A0"/>
    <w:rsid w:val="00DA1411"/>
    <w:rsid w:val="00DA209A"/>
    <w:rsid w:val="00DA3B5D"/>
    <w:rsid w:val="00DA656E"/>
    <w:rsid w:val="00DB5591"/>
    <w:rsid w:val="00DB5DDF"/>
    <w:rsid w:val="00DB60CF"/>
    <w:rsid w:val="00DC241B"/>
    <w:rsid w:val="00DC7ED0"/>
    <w:rsid w:val="00DD277C"/>
    <w:rsid w:val="00DD29D4"/>
    <w:rsid w:val="00DD30D7"/>
    <w:rsid w:val="00DD41C8"/>
    <w:rsid w:val="00DD6721"/>
    <w:rsid w:val="00DD7558"/>
    <w:rsid w:val="00DD75BD"/>
    <w:rsid w:val="00DE06DC"/>
    <w:rsid w:val="00DE108C"/>
    <w:rsid w:val="00DE1757"/>
    <w:rsid w:val="00DE1A85"/>
    <w:rsid w:val="00DE1EE9"/>
    <w:rsid w:val="00DE2AF3"/>
    <w:rsid w:val="00DE2C16"/>
    <w:rsid w:val="00DF056C"/>
    <w:rsid w:val="00DF2B56"/>
    <w:rsid w:val="00DF3207"/>
    <w:rsid w:val="00E0626A"/>
    <w:rsid w:val="00E10180"/>
    <w:rsid w:val="00E10FAD"/>
    <w:rsid w:val="00E123C1"/>
    <w:rsid w:val="00E1281A"/>
    <w:rsid w:val="00E12837"/>
    <w:rsid w:val="00E130B4"/>
    <w:rsid w:val="00E152B7"/>
    <w:rsid w:val="00E15731"/>
    <w:rsid w:val="00E17A0C"/>
    <w:rsid w:val="00E217D2"/>
    <w:rsid w:val="00E249E4"/>
    <w:rsid w:val="00E30A22"/>
    <w:rsid w:val="00E32CE5"/>
    <w:rsid w:val="00E34576"/>
    <w:rsid w:val="00E36BF9"/>
    <w:rsid w:val="00E40B2F"/>
    <w:rsid w:val="00E42F52"/>
    <w:rsid w:val="00E43079"/>
    <w:rsid w:val="00E430FF"/>
    <w:rsid w:val="00E50464"/>
    <w:rsid w:val="00E5332D"/>
    <w:rsid w:val="00E55A1A"/>
    <w:rsid w:val="00E5692A"/>
    <w:rsid w:val="00E60B6E"/>
    <w:rsid w:val="00E61BA6"/>
    <w:rsid w:val="00E66094"/>
    <w:rsid w:val="00E723D3"/>
    <w:rsid w:val="00E736FA"/>
    <w:rsid w:val="00E75D9B"/>
    <w:rsid w:val="00E76696"/>
    <w:rsid w:val="00E7778B"/>
    <w:rsid w:val="00E800D9"/>
    <w:rsid w:val="00E81330"/>
    <w:rsid w:val="00E8677A"/>
    <w:rsid w:val="00E87142"/>
    <w:rsid w:val="00E92D79"/>
    <w:rsid w:val="00E92FF5"/>
    <w:rsid w:val="00EA2970"/>
    <w:rsid w:val="00EA40CA"/>
    <w:rsid w:val="00EA524F"/>
    <w:rsid w:val="00EA717C"/>
    <w:rsid w:val="00EB26D0"/>
    <w:rsid w:val="00EB2E66"/>
    <w:rsid w:val="00EB3423"/>
    <w:rsid w:val="00EB5015"/>
    <w:rsid w:val="00EB61CE"/>
    <w:rsid w:val="00EB6A13"/>
    <w:rsid w:val="00EC62D2"/>
    <w:rsid w:val="00ED1C0D"/>
    <w:rsid w:val="00ED45FB"/>
    <w:rsid w:val="00ED4CEC"/>
    <w:rsid w:val="00ED53DF"/>
    <w:rsid w:val="00ED56A1"/>
    <w:rsid w:val="00ED587A"/>
    <w:rsid w:val="00ED5BCB"/>
    <w:rsid w:val="00ED7FD1"/>
    <w:rsid w:val="00EE0708"/>
    <w:rsid w:val="00EE2E46"/>
    <w:rsid w:val="00EE680D"/>
    <w:rsid w:val="00EF0804"/>
    <w:rsid w:val="00EF10A1"/>
    <w:rsid w:val="00EF3274"/>
    <w:rsid w:val="00EF672A"/>
    <w:rsid w:val="00EF6E0A"/>
    <w:rsid w:val="00F039CD"/>
    <w:rsid w:val="00F04A24"/>
    <w:rsid w:val="00F05EF4"/>
    <w:rsid w:val="00F10BF2"/>
    <w:rsid w:val="00F16C9A"/>
    <w:rsid w:val="00F22025"/>
    <w:rsid w:val="00F221D2"/>
    <w:rsid w:val="00F24D15"/>
    <w:rsid w:val="00F24D9C"/>
    <w:rsid w:val="00F26D07"/>
    <w:rsid w:val="00F30863"/>
    <w:rsid w:val="00F321C7"/>
    <w:rsid w:val="00F33305"/>
    <w:rsid w:val="00F408DE"/>
    <w:rsid w:val="00F4102C"/>
    <w:rsid w:val="00F41619"/>
    <w:rsid w:val="00F41C4E"/>
    <w:rsid w:val="00F4401F"/>
    <w:rsid w:val="00F44350"/>
    <w:rsid w:val="00F447A5"/>
    <w:rsid w:val="00F44982"/>
    <w:rsid w:val="00F464B6"/>
    <w:rsid w:val="00F5047B"/>
    <w:rsid w:val="00F50EED"/>
    <w:rsid w:val="00F5123C"/>
    <w:rsid w:val="00F56C2C"/>
    <w:rsid w:val="00F56C58"/>
    <w:rsid w:val="00F632AA"/>
    <w:rsid w:val="00F63B0F"/>
    <w:rsid w:val="00F75D2E"/>
    <w:rsid w:val="00F75EA8"/>
    <w:rsid w:val="00F76E94"/>
    <w:rsid w:val="00F77B12"/>
    <w:rsid w:val="00F82B14"/>
    <w:rsid w:val="00F84DDB"/>
    <w:rsid w:val="00F85DE2"/>
    <w:rsid w:val="00F90FF6"/>
    <w:rsid w:val="00F913A8"/>
    <w:rsid w:val="00F93D85"/>
    <w:rsid w:val="00F96B14"/>
    <w:rsid w:val="00F97C1E"/>
    <w:rsid w:val="00FA3163"/>
    <w:rsid w:val="00FA3CF3"/>
    <w:rsid w:val="00FA70B5"/>
    <w:rsid w:val="00FA71FB"/>
    <w:rsid w:val="00FB2760"/>
    <w:rsid w:val="00FB4C04"/>
    <w:rsid w:val="00FB4E96"/>
    <w:rsid w:val="00FB6A6D"/>
    <w:rsid w:val="00FB740B"/>
    <w:rsid w:val="00FC076A"/>
    <w:rsid w:val="00FC6633"/>
    <w:rsid w:val="00FD41A3"/>
    <w:rsid w:val="00FD526C"/>
    <w:rsid w:val="00FD6E99"/>
    <w:rsid w:val="00FE0BD8"/>
    <w:rsid w:val="00FE1324"/>
    <w:rsid w:val="00FE4820"/>
    <w:rsid w:val="00FE4C11"/>
    <w:rsid w:val="00FF137B"/>
    <w:rsid w:val="00FF2451"/>
    <w:rsid w:val="00FF251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E35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iPriority="0"/>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5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2A12C9"/>
    <w:rPr>
      <w:rFonts w:ascii="Times New Roman" w:hAnsi="Times New Roman"/>
    </w:rPr>
  </w:style>
  <w:style w:type="character" w:customStyle="1" w:styleId="EndnoteTextChar">
    <w:name w:val="Endnote Text Char"/>
    <w:basedOn w:val="DefaultParagraphFont"/>
    <w:link w:val="EndnoteText"/>
    <w:uiPriority w:val="99"/>
    <w:rsid w:val="002A12C9"/>
    <w:rPr>
      <w:rFonts w:ascii="Times New Roman" w:hAnsi="Times New Roman" w:cs="Times New Roman"/>
    </w:rPr>
  </w:style>
  <w:style w:type="character" w:styleId="EndnoteReference">
    <w:name w:val="endnote reference"/>
    <w:basedOn w:val="DefaultParagraphFont"/>
    <w:uiPriority w:val="99"/>
    <w:semiHidden/>
    <w:rsid w:val="0060006D"/>
    <w:rPr>
      <w:rFonts w:cs="Times New Roman"/>
      <w:vertAlign w:val="superscript"/>
    </w:rPr>
  </w:style>
  <w:style w:type="paragraph" w:styleId="FootnoteText">
    <w:name w:val="footnote text"/>
    <w:basedOn w:val="Normal"/>
    <w:link w:val="FootnoteTextChar"/>
    <w:uiPriority w:val="99"/>
    <w:semiHidden/>
    <w:rsid w:val="0060006D"/>
  </w:style>
  <w:style w:type="character" w:customStyle="1" w:styleId="FootnoteTextChar">
    <w:name w:val="Footnote Text Char"/>
    <w:basedOn w:val="DefaultParagraphFont"/>
    <w:link w:val="FootnoteText"/>
    <w:uiPriority w:val="99"/>
    <w:semiHidden/>
    <w:rsid w:val="0060006D"/>
    <w:rPr>
      <w:rFonts w:cs="Times New Roman"/>
    </w:rPr>
  </w:style>
  <w:style w:type="character" w:styleId="FootnoteReference">
    <w:name w:val="footnote reference"/>
    <w:basedOn w:val="DefaultParagraphFont"/>
    <w:uiPriority w:val="99"/>
    <w:semiHidden/>
    <w:rsid w:val="0060006D"/>
    <w:rPr>
      <w:rFonts w:cs="Times New Roman"/>
      <w:vertAlign w:val="superscript"/>
    </w:rPr>
  </w:style>
  <w:style w:type="paragraph" w:styleId="ListParagraph">
    <w:name w:val="List Paragraph"/>
    <w:basedOn w:val="Normal"/>
    <w:uiPriority w:val="99"/>
    <w:qFormat/>
    <w:rsid w:val="00462DA2"/>
    <w:pPr>
      <w:ind w:left="720"/>
      <w:contextualSpacing/>
    </w:pPr>
  </w:style>
  <w:style w:type="character" w:styleId="Hyperlink">
    <w:name w:val="Hyperlink"/>
    <w:basedOn w:val="DefaultParagraphFont"/>
    <w:uiPriority w:val="99"/>
    <w:rsid w:val="00A72D89"/>
    <w:rPr>
      <w:rFonts w:cs="Times New Roman"/>
      <w:color w:val="0000FF"/>
      <w:u w:val="single"/>
    </w:rPr>
  </w:style>
  <w:style w:type="character" w:styleId="CommentReference">
    <w:name w:val="annotation reference"/>
    <w:basedOn w:val="DefaultParagraphFont"/>
    <w:uiPriority w:val="99"/>
    <w:semiHidden/>
    <w:rsid w:val="00631CF8"/>
    <w:rPr>
      <w:rFonts w:cs="Times New Roman"/>
      <w:sz w:val="18"/>
    </w:rPr>
  </w:style>
  <w:style w:type="paragraph" w:styleId="CommentText">
    <w:name w:val="annotation text"/>
    <w:basedOn w:val="Normal"/>
    <w:link w:val="CommentTextChar"/>
    <w:uiPriority w:val="99"/>
    <w:semiHidden/>
    <w:rsid w:val="00631CF8"/>
  </w:style>
  <w:style w:type="character" w:customStyle="1" w:styleId="CommentTextChar">
    <w:name w:val="Comment Text Char"/>
    <w:basedOn w:val="DefaultParagraphFont"/>
    <w:link w:val="CommentText"/>
    <w:uiPriority w:val="99"/>
    <w:semiHidden/>
    <w:rsid w:val="00631CF8"/>
    <w:rPr>
      <w:rFonts w:cs="Times New Roman"/>
    </w:rPr>
  </w:style>
  <w:style w:type="paragraph" w:styleId="CommentSubject">
    <w:name w:val="annotation subject"/>
    <w:basedOn w:val="CommentText"/>
    <w:next w:val="CommentText"/>
    <w:link w:val="CommentSubjectChar"/>
    <w:uiPriority w:val="99"/>
    <w:semiHidden/>
    <w:rsid w:val="00631CF8"/>
    <w:rPr>
      <w:b/>
      <w:bCs/>
      <w:sz w:val="20"/>
      <w:szCs w:val="20"/>
    </w:rPr>
  </w:style>
  <w:style w:type="character" w:customStyle="1" w:styleId="CommentSubjectChar">
    <w:name w:val="Comment Subject Char"/>
    <w:basedOn w:val="CommentTextChar"/>
    <w:link w:val="CommentSubject"/>
    <w:uiPriority w:val="99"/>
    <w:semiHidden/>
    <w:rsid w:val="00631CF8"/>
    <w:rPr>
      <w:rFonts w:cs="Times New Roman"/>
      <w:b/>
      <w:bCs/>
      <w:sz w:val="20"/>
    </w:rPr>
  </w:style>
  <w:style w:type="paragraph" w:styleId="BalloonText">
    <w:name w:val="Balloon Text"/>
    <w:basedOn w:val="Normal"/>
    <w:link w:val="BalloonTextChar"/>
    <w:uiPriority w:val="99"/>
    <w:semiHidden/>
    <w:rsid w:val="00631C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1CF8"/>
    <w:rPr>
      <w:rFonts w:ascii="Lucida Grande" w:hAnsi="Lucida Grande" w:cs="Lucida Grande"/>
      <w:sz w:val="18"/>
    </w:rPr>
  </w:style>
  <w:style w:type="character" w:customStyle="1" w:styleId="apple-converted-space">
    <w:name w:val="apple-converted-space"/>
    <w:basedOn w:val="DefaultParagraphFont"/>
    <w:rsid w:val="00DA1411"/>
    <w:rPr>
      <w:rFonts w:cs="Times New Roman"/>
    </w:rPr>
  </w:style>
  <w:style w:type="character" w:styleId="FollowedHyperlink">
    <w:name w:val="FollowedHyperlink"/>
    <w:basedOn w:val="DefaultParagraphFont"/>
    <w:uiPriority w:val="99"/>
    <w:semiHidden/>
    <w:unhideWhenUsed/>
    <w:rsid w:val="000223AC"/>
    <w:rPr>
      <w:color w:val="800080" w:themeColor="followedHyperlink"/>
      <w:u w:val="single"/>
    </w:rPr>
  </w:style>
  <w:style w:type="character" w:customStyle="1" w:styleId="timestamp">
    <w:name w:val="timestamp"/>
    <w:rsid w:val="00D11CBC"/>
  </w:style>
  <w:style w:type="paragraph" w:styleId="Revision">
    <w:name w:val="Revision"/>
    <w:hidden/>
    <w:uiPriority w:val="99"/>
    <w:semiHidden/>
    <w:rsid w:val="00F464B6"/>
    <w:rPr>
      <w:sz w:val="24"/>
      <w:szCs w:val="24"/>
    </w:rPr>
  </w:style>
  <w:style w:type="paragraph" w:styleId="Header">
    <w:name w:val="header"/>
    <w:basedOn w:val="Normal"/>
    <w:link w:val="HeaderChar"/>
    <w:uiPriority w:val="99"/>
    <w:unhideWhenUsed/>
    <w:rsid w:val="00A93F7D"/>
    <w:pPr>
      <w:tabs>
        <w:tab w:val="center" w:pos="4320"/>
        <w:tab w:val="right" w:pos="8640"/>
      </w:tabs>
    </w:pPr>
  </w:style>
  <w:style w:type="character" w:customStyle="1" w:styleId="HeaderChar">
    <w:name w:val="Header Char"/>
    <w:basedOn w:val="DefaultParagraphFont"/>
    <w:link w:val="Header"/>
    <w:uiPriority w:val="99"/>
    <w:rsid w:val="00A93F7D"/>
    <w:rPr>
      <w:sz w:val="24"/>
      <w:szCs w:val="24"/>
    </w:rPr>
  </w:style>
  <w:style w:type="character" w:styleId="PageNumber">
    <w:name w:val="page number"/>
    <w:basedOn w:val="DefaultParagraphFont"/>
    <w:uiPriority w:val="99"/>
    <w:semiHidden/>
    <w:unhideWhenUsed/>
    <w:rsid w:val="00A93F7D"/>
  </w:style>
  <w:style w:type="character" w:customStyle="1" w:styleId="st">
    <w:name w:val="st"/>
    <w:basedOn w:val="DefaultParagraphFont"/>
    <w:rsid w:val="007D74A7"/>
  </w:style>
  <w:style w:type="paragraph" w:styleId="NormalWeb">
    <w:name w:val="Normal (Web)"/>
    <w:basedOn w:val="Normal"/>
    <w:rsid w:val="00D211B3"/>
    <w:pPr>
      <w:spacing w:beforeLines="1" w:afterLines="1"/>
    </w:pPr>
    <w:rPr>
      <w:rFonts w:ascii="Times" w:eastAsia="Cambria" w:hAnsi="Time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450378">
      <w:bodyDiv w:val="1"/>
      <w:marLeft w:val="0"/>
      <w:marRight w:val="0"/>
      <w:marTop w:val="0"/>
      <w:marBottom w:val="0"/>
      <w:divBdr>
        <w:top w:val="none" w:sz="0" w:space="0" w:color="auto"/>
        <w:left w:val="none" w:sz="0" w:space="0" w:color="auto"/>
        <w:bottom w:val="none" w:sz="0" w:space="0" w:color="auto"/>
        <w:right w:val="none" w:sz="0" w:space="0" w:color="auto"/>
      </w:divBdr>
    </w:div>
    <w:div w:id="139474279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11" Type="http://schemas.openxmlformats.org/officeDocument/2006/relationships/hyperlink" Target="http://theconversant.org/?p=2522" TargetMode="External"/><Relationship Id="rId12" Type="http://schemas.openxmlformats.org/officeDocument/2006/relationships/hyperlink" Target="http://www.abc.net.au/news/2014-01-06/abattoir-prionsers-darwin/5186434" TargetMode="External"/><Relationship Id="rId1" Type="http://schemas.openxmlformats.org/officeDocument/2006/relationships/hyperlink" Target="http://theconversant.org/?p=2522" TargetMode="External"/><Relationship Id="rId2" Type="http://schemas.openxmlformats.org/officeDocument/2006/relationships/hyperlink" Target="http://news.discovery.com/animals/whales-dolphins/dolphins-human-brain-120626.htm" TargetMode="External"/><Relationship Id="rId3" Type="http://schemas.openxmlformats.org/officeDocument/2006/relationships/hyperlink" Target="http://www.projetogap.org.br/en/" TargetMode="External"/><Relationship Id="rId4" Type="http://schemas.openxmlformats.org/officeDocument/2006/relationships/hyperlink" Target="http://www.dw.de/dolphins-gain-unprecedented-protection-in-india/a-16834519" TargetMode="External"/><Relationship Id="rId5" Type="http://schemas.openxmlformats.org/officeDocument/2006/relationships/hyperlink" Target="http://wwf.panda.org/what_we_do/footprint/agriculture/soy/soyreport/" TargetMode="External"/><Relationship Id="rId6" Type="http://schemas.openxmlformats.org/officeDocument/2006/relationships/hyperlink" Target="http://www.cottonedon.org/" TargetMode="External"/><Relationship Id="rId7" Type="http://schemas.openxmlformats.org/officeDocument/2006/relationships/hyperlink" Target="http://www.templegrandin.com/" TargetMode="External"/><Relationship Id="rId8" Type="http://schemas.openxmlformats.org/officeDocument/2006/relationships/hyperlink" Target="http://www.grandinlivestockhandlingsystems.com/" TargetMode="External"/><Relationship Id="rId9" Type="http://schemas.openxmlformats.org/officeDocument/2006/relationships/hyperlink" Target="http://www.mcdonalds.ca/ca/en/food/all-access_moms/heres_the_beef.html" TargetMode="External"/><Relationship Id="rId10" Type="http://schemas.openxmlformats.org/officeDocument/2006/relationships/hyperlink" Target="http://www.humanefood.ca/beefcatt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3340</TotalTime>
  <Pages>17</Pages>
  <Words>6985</Words>
  <Characters>36816</Characters>
  <Application>Microsoft Macintosh Word</Application>
  <DocSecurity>0</DocSecurity>
  <Lines>613</Lines>
  <Paragraphs>98</Paragraphs>
  <ScaleCrop>false</ScaleCrop>
  <Company>ICAS</Company>
  <LinksUpToDate>false</LinksUpToDate>
  <CharactersWithSpaces>43703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Turner</dc:creator>
  <cp:keywords/>
  <cp:lastModifiedBy>Lynn Turner</cp:lastModifiedBy>
  <cp:revision>681</cp:revision>
  <dcterms:created xsi:type="dcterms:W3CDTF">2014-01-30T10:27:00Z</dcterms:created>
  <dcterms:modified xsi:type="dcterms:W3CDTF">2014-05-11T14:25:00Z</dcterms:modified>
</cp:coreProperties>
</file>